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ind w:right="141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tabs>
          <w:tab w:val="right" w:pos="7655" w:leader="none"/>
        </w:tabs>
        <w:spacing w:after="0" w:line="240" w:lineRule="auto"/>
        <w:ind w:right="141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71500" cy="714375"/>
                <wp:effectExtent l="0" t="0" r="0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715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5.00pt;height:56.25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ind w:right="141"/>
        <w:jc w:val="center"/>
        <w:rPr>
          <w:rFonts w:ascii="Times New Roman" w:hAnsi="Times New Roman" w:eastAsia="Times New Roman" w:cs="Times New Roman"/>
          <w:spacing w:val="3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30"/>
          <w:sz w:val="28"/>
          <w:szCs w:val="28"/>
          <w:lang w:eastAsia="ru-RU"/>
        </w:rPr>
        <w:t xml:space="preserve">АДМИНИСТРАЦИЯ</w:t>
      </w:r>
      <w:r>
        <w:rPr>
          <w:rFonts w:ascii="Times New Roman" w:hAnsi="Times New Roman" w:eastAsia="Times New Roman" w:cs="Times New Roman"/>
          <w:spacing w:val="30"/>
          <w:sz w:val="28"/>
          <w:szCs w:val="28"/>
          <w:lang w:eastAsia="ru-RU"/>
        </w:rPr>
        <w:t xml:space="preserve"> ЛЕНИНГРАДСКОЙ ОБЛАСТИ</w:t>
      </w:r>
      <w:r>
        <w:rPr>
          <w:rFonts w:ascii="Times New Roman" w:hAnsi="Times New Roman" w:eastAsia="Times New Roman" w:cs="Times New Roman"/>
          <w:spacing w:val="3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pacing w:val="30"/>
          <w:sz w:val="28"/>
          <w:szCs w:val="28"/>
          <w:lang w:eastAsia="ru-RU"/>
        </w:rPr>
      </w:r>
    </w:p>
    <w:p>
      <w:pPr>
        <w:spacing w:after="0" w:line="240" w:lineRule="auto"/>
        <w:ind w:right="141"/>
        <w:jc w:val="center"/>
        <w:rPr>
          <w:rFonts w:ascii="Times New Roman" w:hAnsi="Times New Roman" w:eastAsia="Times New Roman" w:cs="Times New Roman"/>
          <w:b/>
          <w:spacing w:val="3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pacing w:val="30"/>
          <w:sz w:val="28"/>
          <w:szCs w:val="28"/>
        </w:rPr>
        <w:t xml:space="preserve">КОМИТЕТ </w:t>
      </w:r>
      <w:r>
        <w:rPr>
          <w:rFonts w:ascii="Times New Roman" w:hAnsi="Times New Roman" w:eastAsia="Times New Roman" w:cs="Times New Roman"/>
          <w:b/>
          <w:spacing w:val="30"/>
          <w:sz w:val="28"/>
          <w:szCs w:val="28"/>
        </w:rPr>
        <w:t xml:space="preserve">ПО </w:t>
      </w:r>
      <w:r>
        <w:rPr>
          <w:rFonts w:ascii="Times New Roman" w:hAnsi="Times New Roman" w:eastAsia="Times New Roman" w:cs="Times New Roman"/>
          <w:b/>
          <w:spacing w:val="30"/>
          <w:sz w:val="28"/>
          <w:szCs w:val="28"/>
        </w:rPr>
        <w:t xml:space="preserve">СОХРАНЕНИЮ КУЛЬТУРНОГО НАСЛЕДИЯ</w:t>
      </w:r>
      <w:r>
        <w:rPr>
          <w:rFonts w:ascii="Times New Roman" w:hAnsi="Times New Roman" w:eastAsia="Times New Roman" w:cs="Times New Roman"/>
          <w:b/>
          <w:spacing w:val="30"/>
          <w:sz w:val="28"/>
          <w:szCs w:val="28"/>
        </w:rPr>
        <w:t xml:space="preserve"> ЛЕНИНГРАДСКОЙ ОБЛАСТИ</w:t>
      </w:r>
      <w:r>
        <w:rPr>
          <w:rFonts w:ascii="Times New Roman" w:hAnsi="Times New Roman" w:eastAsia="Times New Roman" w:cs="Times New Roman"/>
          <w:b/>
          <w:spacing w:val="30"/>
          <w:sz w:val="28"/>
          <w:szCs w:val="28"/>
        </w:rPr>
      </w:r>
      <w:r>
        <w:rPr>
          <w:rFonts w:ascii="Times New Roman" w:hAnsi="Times New Roman" w:eastAsia="Times New Roman" w:cs="Times New Roman"/>
          <w:b/>
          <w:spacing w:val="30"/>
          <w:sz w:val="28"/>
          <w:szCs w:val="28"/>
        </w:rPr>
      </w:r>
    </w:p>
    <w:p>
      <w:pPr>
        <w:pBdr>
          <w:bottom w:val="single" w:color="000000" w:sz="12" w:space="1"/>
        </w:pBdr>
        <w:spacing w:after="0" w:line="240" w:lineRule="auto"/>
        <w:ind w:right="141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ind w:right="141"/>
        <w:jc w:val="center"/>
        <w:rPr>
          <w:rFonts w:ascii="Times New Roman" w:hAnsi="Times New Roman" w:eastAsia="Times New Roman" w:cs="Times New Roman"/>
          <w:b/>
          <w:spacing w:val="8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pacing w:val="8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pacing w:val="8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pacing w:val="80"/>
          <w:sz w:val="24"/>
          <w:szCs w:val="24"/>
          <w:lang w:eastAsia="ru-RU"/>
        </w:rPr>
      </w:r>
    </w:p>
    <w:p>
      <w:pPr>
        <w:spacing w:after="0" w:line="240" w:lineRule="auto"/>
        <w:ind w:right="141"/>
        <w:jc w:val="center"/>
        <w:rPr>
          <w:rFonts w:ascii="Times New Roman" w:hAnsi="Times New Roman" w:eastAsia="Times New Roman" w:cs="Times New Roman"/>
          <w:b/>
          <w:sz w:val="36"/>
          <w:szCs w:val="36"/>
          <w:lang w:eastAsia="ru-RU"/>
        </w:rPr>
      </w:pPr>
      <w:r>
        <w:rPr>
          <w:rFonts w:ascii="Times New Roman" w:hAnsi="Times New Roman" w:eastAsia="Times New Roman" w:cs="Times New Roman"/>
          <w:b/>
          <w:sz w:val="36"/>
          <w:szCs w:val="36"/>
          <w:lang w:eastAsia="ru-RU"/>
        </w:rPr>
        <w:t xml:space="preserve">ПРИКАЗ</w:t>
      </w:r>
      <w:r>
        <w:rPr>
          <w:rFonts w:ascii="Times New Roman" w:hAnsi="Times New Roman" w:eastAsia="Times New Roman" w:cs="Times New Roman"/>
          <w:b/>
          <w:sz w:val="36"/>
          <w:szCs w:val="36"/>
          <w:lang w:eastAsia="ru-RU"/>
        </w:rPr>
      </w:r>
      <w:r>
        <w:rPr>
          <w:rFonts w:ascii="Times New Roman" w:hAnsi="Times New Roman" w:eastAsia="Times New Roman" w:cs="Times New Roman"/>
          <w:b/>
          <w:sz w:val="36"/>
          <w:szCs w:val="36"/>
          <w:lang w:eastAsia="ru-RU"/>
        </w:rPr>
      </w:r>
    </w:p>
    <w:p>
      <w:pPr>
        <w:tabs>
          <w:tab w:val="right" w:pos="9356" w:leader="none"/>
        </w:tabs>
        <w:spacing w:after="0" w:line="240" w:lineRule="auto"/>
        <w:ind w:right="141"/>
        <w:jc w:val="center"/>
        <w:rPr>
          <w:rFonts w:ascii="Times New Roman" w:hAnsi="Times New Roman" w:eastAsia="Times New Roman" w:cs="Times New Roman"/>
          <w:sz w:val="10"/>
          <w:szCs w:val="10"/>
          <w:lang w:eastAsia="ru-RU"/>
        </w:rPr>
      </w:pPr>
      <w:r>
        <w:rPr>
          <w:rFonts w:ascii="Times New Roman" w:hAnsi="Times New Roman" w:eastAsia="Times New Roman" w:cs="Times New Roman"/>
          <w:sz w:val="10"/>
          <w:szCs w:val="10"/>
          <w:lang w:eastAsia="ru-RU"/>
        </w:rPr>
      </w:r>
      <w:r>
        <w:rPr>
          <w:rFonts w:ascii="Times New Roman" w:hAnsi="Times New Roman" w:eastAsia="Times New Roman" w:cs="Times New Roman"/>
          <w:sz w:val="10"/>
          <w:szCs w:val="10"/>
          <w:lang w:eastAsia="ru-RU"/>
        </w:rPr>
      </w:r>
      <w:r>
        <w:rPr>
          <w:rFonts w:ascii="Times New Roman" w:hAnsi="Times New Roman" w:eastAsia="Times New Roman" w:cs="Times New Roman"/>
          <w:sz w:val="10"/>
          <w:szCs w:val="10"/>
          <w:lang w:eastAsia="ru-RU"/>
        </w:rPr>
      </w:r>
    </w:p>
    <w:p>
      <w:pPr>
        <w:tabs>
          <w:tab w:val="right" w:pos="9356" w:leader="none"/>
        </w:tabs>
        <w:spacing w:after="0" w:line="240" w:lineRule="auto"/>
        <w:ind w:right="14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2025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                             №_______________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tabs>
          <w:tab w:val="right" w:pos="9356" w:leader="none"/>
        </w:tabs>
        <w:spacing w:after="0" w:line="240" w:lineRule="auto"/>
        <w:ind w:right="141"/>
        <w:jc w:val="right"/>
        <w:rPr>
          <w:rFonts w:ascii="Times New Roman" w:hAnsi="Times New Roman" w:eastAsia="Times New Roman" w:cs="Times New Roman"/>
          <w:sz w:val="10"/>
          <w:szCs w:val="10"/>
          <w:lang w:eastAsia="ru-RU"/>
        </w:rPr>
      </w:pPr>
      <w:r>
        <w:rPr>
          <w:rFonts w:ascii="Times New Roman" w:hAnsi="Times New Roman" w:eastAsia="Times New Roman" w:cs="Times New Roman"/>
          <w:sz w:val="10"/>
          <w:szCs w:val="10"/>
          <w:lang w:eastAsia="ru-RU"/>
        </w:rPr>
      </w:r>
      <w:r>
        <w:rPr>
          <w:rFonts w:ascii="Times New Roman" w:hAnsi="Times New Roman" w:eastAsia="Times New Roman" w:cs="Times New Roman"/>
          <w:sz w:val="10"/>
          <w:szCs w:val="10"/>
          <w:lang w:eastAsia="ru-RU"/>
        </w:rPr>
      </w:r>
      <w:r>
        <w:rPr>
          <w:rFonts w:ascii="Times New Roman" w:hAnsi="Times New Roman" w:eastAsia="Times New Roman" w:cs="Times New Roman"/>
          <w:sz w:val="10"/>
          <w:szCs w:val="10"/>
          <w:lang w:eastAsia="ru-RU"/>
        </w:rPr>
      </w:r>
    </w:p>
    <w:p>
      <w:pPr>
        <w:tabs>
          <w:tab w:val="right" w:pos="9356" w:leader="none"/>
        </w:tabs>
        <w:spacing w:after="0" w:line="240" w:lineRule="auto"/>
        <w:ind w:right="141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Санкт-Петербург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tabs>
          <w:tab w:val="right" w:pos="9356" w:leader="none"/>
        </w:tabs>
        <w:spacing w:after="0" w:line="240" w:lineRule="auto"/>
        <w:ind w:right="141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ind w:left="-624" w:right="11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>
        <w:rPr>
          <w:rFonts w:ascii="Times New Roman" w:hAnsi="Times New Roman" w:cs="Times New Roman"/>
          <w:b/>
          <w:sz w:val="28"/>
          <w:szCs w:val="28"/>
        </w:rPr>
        <w:t xml:space="preserve">отказе во включении </w:t>
      </w:r>
      <w:r>
        <w:rPr>
          <w:rFonts w:ascii="Times New Roman" w:hAnsi="Times New Roman" w:cs="Times New Roman"/>
          <w:b/>
          <w:sz w:val="28"/>
          <w:szCs w:val="28"/>
        </w:rPr>
        <w:t xml:space="preserve">выявленного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объекта культурного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(археологического) </w:t>
      </w:r>
      <w:r>
        <w:rPr>
          <w:rFonts w:ascii="Times New Roman" w:hAnsi="Times New Roman" w:cs="Times New Roman"/>
          <w:b/>
          <w:sz w:val="28"/>
          <w:szCs w:val="28"/>
        </w:rPr>
        <w:t xml:space="preserve">наследия </w:t>
      </w:r>
      <w:r>
        <w:rPr>
          <w:rFonts w:ascii="Times New Roman" w:hAnsi="Times New Roman" w:cs="Times New Roman"/>
          <w:b/>
          <w:sz w:val="28"/>
          <w:szCs w:val="28"/>
        </w:rPr>
        <w:t xml:space="preserve">«</w:t>
      </w:r>
      <w:r>
        <w:rPr>
          <w:rFonts w:ascii="Times New Roman" w:hAnsi="Times New Roman" w:cs="Times New Roman"/>
          <w:b/>
          <w:sz w:val="28"/>
          <w:szCs w:val="28"/>
        </w:rPr>
        <w:t xml:space="preserve">Углежогная яма Любимовское 7</w:t>
      </w:r>
      <w:r>
        <w:rPr>
          <w:rFonts w:ascii="Times New Roman" w:hAnsi="Times New Roman" w:cs="Times New Roman"/>
          <w:b/>
          <w:sz w:val="28"/>
          <w:szCs w:val="28"/>
        </w:rPr>
        <w:t xml:space="preserve">», расположенного в Приозерском муниципальном районе Ленинградской области, </w:t>
      </w:r>
      <w:r>
        <w:rPr>
          <w:rFonts w:ascii="Times New Roman" w:hAnsi="Times New Roman" w:cs="Times New Roman"/>
          <w:b/>
          <w:sz w:val="28"/>
          <w:szCs w:val="28"/>
        </w:rPr>
        <w:t xml:space="preserve">в</w:t>
      </w:r>
      <w:r>
        <w:rPr>
          <w:rFonts w:ascii="Times New Roman" w:hAnsi="Times New Roman" w:cs="Times New Roman"/>
          <w:b/>
          <w:sz w:val="28"/>
          <w:szCs w:val="28"/>
        </w:rPr>
        <w:t xml:space="preserve"> един</w:t>
      </w:r>
      <w:r>
        <w:rPr>
          <w:rFonts w:ascii="Times New Roman" w:hAnsi="Times New Roman" w:cs="Times New Roman"/>
          <w:b/>
          <w:sz w:val="28"/>
          <w:szCs w:val="28"/>
        </w:rPr>
        <w:t xml:space="preserve">ый</w:t>
      </w:r>
      <w:r>
        <w:rPr>
          <w:rFonts w:ascii="Times New Roman" w:hAnsi="Times New Roman" w:cs="Times New Roman"/>
          <w:b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b/>
          <w:sz w:val="28"/>
          <w:szCs w:val="28"/>
        </w:rPr>
        <w:t xml:space="preserve">ый реестр</w:t>
      </w:r>
      <w:r>
        <w:rPr>
          <w:rFonts w:ascii="Times New Roman" w:hAnsi="Times New Roman" w:cs="Times New Roman"/>
          <w:b/>
          <w:sz w:val="28"/>
          <w:szCs w:val="28"/>
        </w:rPr>
        <w:t xml:space="preserve"> объектов культурного наследия (памятников истории и культуры) народов Российской Федерации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/>
        <w:ind w:left="-624" w:right="11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81"/>
        <w:widowControl/>
        <w:ind w:left="-624" w:right="113" w:firstLine="567"/>
        <w:jc w:val="both"/>
        <w:rPr>
          <w:rFonts w:eastAsia="Times New Roman"/>
          <w:b w:val="0"/>
          <w:bCs w:val="0"/>
          <w:sz w:val="28"/>
          <w:szCs w:val="28"/>
          <w:highlight w:val="none"/>
        </w:rPr>
      </w:pPr>
      <w:r>
        <w:rPr>
          <w:rFonts w:eastAsia="Times New Roman"/>
          <w:b w:val="0"/>
          <w:bCs w:val="0"/>
          <w:sz w:val="28"/>
          <w:szCs w:val="28"/>
          <w:highlight w:val="none"/>
        </w:rPr>
        <w:t xml:space="preserve">В соответствии со </w:t>
      </w:r>
      <w:r>
        <w:rPr>
          <w:rFonts w:eastAsia="Times New Roman"/>
          <w:b w:val="0"/>
          <w:bCs w:val="0"/>
          <w:sz w:val="28"/>
          <w:szCs w:val="28"/>
          <w:highlight w:val="none"/>
        </w:rPr>
        <w:t xml:space="preserve">статьями </w:t>
      </w:r>
      <w:r>
        <w:rPr>
          <w:rFonts w:eastAsia="Times New Roman"/>
          <w:b w:val="0"/>
          <w:bCs w:val="0"/>
          <w:sz w:val="28"/>
          <w:szCs w:val="28"/>
          <w:highlight w:val="none"/>
        </w:rPr>
        <w:t xml:space="preserve">9.2, 16.1, 18, 33 Федерального закона от 25 июня                     2002 года № 73-ФЗ «Об объектах культурного наследия (памятниках истории         культуры) народов Российской Федерации», статьей 4 областного закона Ленинградской области </w:t>
      </w:r>
      <w:r>
        <w:rPr>
          <w:rFonts w:eastAsia="Times New Roman"/>
          <w:b w:val="0"/>
          <w:bCs w:val="0"/>
          <w:sz w:val="28"/>
          <w:szCs w:val="28"/>
          <w:highlight w:val="none"/>
        </w:rPr>
        <w:t xml:space="preserve">о</w:t>
      </w:r>
      <w:r>
        <w:rPr>
          <w:rFonts w:eastAsia="Times New Roman"/>
          <w:b w:val="0"/>
          <w:bCs w:val="0"/>
          <w:sz w:val="28"/>
          <w:szCs w:val="28"/>
          <w:highlight w:val="none"/>
        </w:rPr>
        <w:t xml:space="preserve">т 25 декабря 2015 года № 140-оз «О государственной охране, сохранении, использовании и популяризации объектов культурного наследия (памятников истории и культуры) народов Российской Федерации, расположенных на территории Лени</w:t>
      </w:r>
      <w:r>
        <w:rPr>
          <w:rFonts w:eastAsia="Times New Roman"/>
          <w:b w:val="0"/>
          <w:bCs w:val="0"/>
          <w:sz w:val="28"/>
          <w:szCs w:val="28"/>
          <w:highlight w:val="none"/>
        </w:rPr>
        <w:t xml:space="preserve">нградской области», </w:t>
      </w:r>
      <w:r>
        <w:rPr>
          <w:rFonts w:eastAsia="Times New Roman"/>
          <w:b w:val="0"/>
          <w:bCs w:val="0"/>
          <w:sz w:val="28"/>
          <w:szCs w:val="28"/>
          <w:highlight w:val="none"/>
        </w:rPr>
        <w:t xml:space="preserve">постановлением Правительства Ленинградской области от 21 декабря 2020 года № 839 «Об органах исполнительной власти Ленинградской области в сфере культуры и туризма», </w:t>
        <w:br/>
      </w:r>
      <w:r>
        <w:rPr>
          <w:rFonts w:eastAsia="Times New Roman"/>
          <w:b w:val="0"/>
          <w:bCs w:val="0"/>
          <w:sz w:val="28"/>
          <w:szCs w:val="28"/>
          <w:highlight w:val="none"/>
        </w:rPr>
        <w:t xml:space="preserve">пунктами 2.1.2, 2.3.7 Положения о комитете по сохранению культурного наследия Ленинградской области, утвержденного постановлением Правительства Ленинградской области от 24 декабря 2020 года № 850, на основании отрицательного заключения государственной истор</w:t>
      </w:r>
      <w:r>
        <w:rPr>
          <w:rFonts w:eastAsia="Times New Roman"/>
          <w:b w:val="0"/>
          <w:bCs w:val="0"/>
          <w:sz w:val="28"/>
          <w:szCs w:val="28"/>
          <w:highlight w:val="none"/>
        </w:rPr>
        <w:t xml:space="preserve">ико-культурной экспертизы, выполненной </w:t>
      </w:r>
      <w:r>
        <w:rPr>
          <w:rFonts w:eastAsia="Times New Roman"/>
          <w:b w:val="0"/>
          <w:bCs w:val="0"/>
          <w:sz w:val="28"/>
          <w:szCs w:val="28"/>
          <w:highlight w:val="none"/>
        </w:rPr>
      </w:r>
      <w:r>
        <w:rPr>
          <w:rFonts w:eastAsia="Times New Roman"/>
          <w:b w:val="0"/>
          <w:bCs w:val="0"/>
          <w:sz w:val="28"/>
          <w:szCs w:val="28"/>
          <w:highlight w:val="none"/>
        </w:rPr>
      </w:r>
      <w:r>
        <w:rPr>
          <w:rFonts w:eastAsia="Times New Roman"/>
          <w:b w:val="0"/>
          <w:bCs w:val="0"/>
          <w:sz w:val="28"/>
          <w:szCs w:val="28"/>
          <w:highlight w:val="none"/>
        </w:rPr>
        <w:t xml:space="preserve">аттестованным Минкультуры России экспертом </w:t>
      </w:r>
      <w:r>
        <w:rPr>
          <w:rFonts w:eastAsia="Times New Roman"/>
          <w:b w:val="0"/>
          <w:bCs w:val="0"/>
          <w:sz w:val="28"/>
          <w:szCs w:val="28"/>
          <w:highlight w:val="none"/>
        </w:rPr>
        <w:t xml:space="preserve">Тарасовым </w:t>
      </w:r>
      <w:r>
        <w:rPr>
          <w:rFonts w:eastAsia="Times New Roman"/>
          <w:b w:val="0"/>
          <w:bCs w:val="0"/>
          <w:sz w:val="28"/>
          <w:szCs w:val="28"/>
          <w:highlight w:val="none"/>
        </w:rPr>
        <w:t xml:space="preserve">А.Ю.</w:t>
      </w:r>
      <w:r>
        <w:rPr>
          <w:rFonts w:eastAsia="Times New Roman"/>
          <w:b w:val="0"/>
          <w:bCs w:val="0"/>
          <w:sz w:val="28"/>
          <w:szCs w:val="28"/>
          <w:highlight w:val="none"/>
        </w:rPr>
        <w:t xml:space="preserve">, </w:t>
      </w:r>
      <w:r>
        <w:rPr>
          <w:rFonts w:eastAsia="Times New Roman"/>
          <w:b w:val="0"/>
          <w:bCs w:val="0"/>
          <w:sz w:val="28"/>
          <w:szCs w:val="28"/>
          <w:highlight w:val="none"/>
        </w:rPr>
        <w:t xml:space="preserve">(приказ Министерства культуры Российской Федерации </w:t>
      </w:r>
      <w:r>
        <w:rPr>
          <w:rFonts w:eastAsia="Times New Roman"/>
          <w:b w:val="0"/>
          <w:bCs w:val="0"/>
          <w:sz w:val="28"/>
          <w:szCs w:val="28"/>
          <w:highlight w:val="none"/>
        </w:rPr>
        <w:t xml:space="preserve">от 27 июля 2023 года </w:t>
        <w:br/>
        <w:t xml:space="preserve">№ 2252</w:t>
      </w:r>
      <w:r>
        <w:rPr>
          <w:rFonts w:eastAsia="Times New Roman"/>
          <w:b w:val="0"/>
          <w:bCs w:val="0"/>
          <w:sz w:val="28"/>
          <w:szCs w:val="28"/>
          <w:highlight w:val="none"/>
        </w:rPr>
        <w:t xml:space="preserve">), </w:t>
      </w:r>
      <w:r>
        <w:rPr>
          <w:rFonts w:eastAsia="Times New Roman"/>
          <w:b w:val="0"/>
          <w:bCs w:val="0"/>
          <w:sz w:val="28"/>
          <w:szCs w:val="28"/>
          <w:highlight w:val="none"/>
        </w:rPr>
      </w:r>
      <w:r>
        <w:rPr>
          <w:rFonts w:eastAsia="Times New Roman"/>
          <w:b w:val="0"/>
          <w:bCs w:val="0"/>
          <w:sz w:val="28"/>
          <w:szCs w:val="28"/>
          <w:highlight w:val="none"/>
        </w:rPr>
      </w:r>
      <w:r>
        <w:rPr>
          <w:rFonts w:eastAsia="Times New Roman"/>
          <w:sz w:val="28"/>
          <w:szCs w:val="28"/>
        </w:rPr>
        <w:t xml:space="preserve">приказываю: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rFonts w:eastAsia="Times New Roman"/>
          <w:b w:val="0"/>
          <w:bCs w:val="0"/>
          <w:sz w:val="28"/>
          <w:szCs w:val="28"/>
          <w:highlight w:val="none"/>
        </w:rPr>
      </w:r>
    </w:p>
    <w:p>
      <w:pPr>
        <w:numPr>
          <w:numId w:val="1"/>
          <w:ilvl w:val="0"/>
        </w:numPr>
        <w:tabs>
          <w:tab w:val="num" w:pos="284" w:leader="none"/>
          <w:tab w:val="clear" w:pos="1260" w:leader="none"/>
        </w:tabs>
        <w:spacing w:after="0" w:line="240" w:lineRule="auto"/>
        <w:ind w:left="-624" w:right="113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Отказать во включении 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единый государственный реестр объектов культурного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наследия (памятников истории и культуры) народов Российской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Федерации (далее – реестр)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выявленн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объект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культурного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(археологического) наследия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Углежогная яма Любимовское 7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расположенного в Приозерском муниципальном районе Ленинградской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отрицательного заключения государственной историко-культурной экспертизы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numId w:val="1"/>
          <w:ilvl w:val="0"/>
        </w:numPr>
        <w:tabs>
          <w:tab w:val="num" w:pos="284" w:leader="none"/>
          <w:tab w:val="clear" w:pos="1260" w:leader="none"/>
        </w:tabs>
        <w:spacing w:after="0" w:line="240" w:lineRule="auto"/>
        <w:ind w:left="-624" w:right="113"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 xml:space="preserve">Исключить выявленны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й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 объек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т культурного 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(археологического) 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наследия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Cs/>
          <w:sz w:val="28"/>
          <w:szCs w:val="28"/>
        </w:rPr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«Углежогная яма Любимовское 7», 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расположенный в Приозерском муниципальном районе Ленинградской области,</w:t>
      </w:r>
      <w:r>
        <w:rPr>
          <w:rFonts w:ascii="Times New Roman" w:hAnsi="Times New Roman" w:eastAsia="Calibri" w:cs="Times New Roman"/>
          <w:bCs/>
          <w:sz w:val="28"/>
          <w:szCs w:val="28"/>
        </w:rPr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 из Перечня выявленных объектов культурного наследия, расположенных на территории Ленинградской области, 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включенный пунктом 1 приказа комитета по культуре Ленинградской области </w:t>
        <w:br/>
        <w:t xml:space="preserve">от 14 октября 2020 года № 01-03/20-262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numPr>
          <w:numId w:val="1"/>
          <w:ilvl w:val="0"/>
        </w:numPr>
        <w:tabs>
          <w:tab w:val="num" w:pos="284" w:leader="none"/>
          <w:tab w:val="clear" w:pos="1260" w:leader="none"/>
        </w:tabs>
        <w:spacing w:after="0" w:line="240" w:lineRule="auto"/>
        <w:ind w:left="-624" w:right="113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Отделу по осуществлению полномочий Ленинградской области в сфере объектов культурного наследия комитета по сохранению культурного наследия Ленинградской области обеспечить: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tabs>
          <w:tab w:val="num" w:pos="284" w:leader="none"/>
          <w:tab w:val="clear" w:pos="1260" w:leader="none"/>
        </w:tabs>
        <w:spacing w:after="0" w:line="240" w:lineRule="auto"/>
        <w:ind w:left="-567" w:right="113" w:firstLine="652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направление копии настоящего приказа в сроки, установленные действующим законодательством, в территориальный орган федерального органа исполнительной власти, уполномоченного Правительством Российской Федерации на осуществление государственного кадастровог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 учета, государственной регистрации прав, ведение Единого государственного реестра недвижимости </w:t>
        <w:br/>
        <w:t xml:space="preserve">и предоставление сведений, содержащихся в Едином государственном реестре недвижимости;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tabs>
          <w:tab w:val="num" w:pos="284" w:leader="none"/>
          <w:tab w:val="clear" w:pos="1260" w:leader="none"/>
        </w:tabs>
        <w:spacing w:after="0" w:line="240" w:lineRule="auto"/>
        <w:ind w:left="-567" w:right="113" w:firstLine="652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направление письменного уведомления собственнику или иному законному владельцу объекта культурного наследия регионального значения, земельного участка в границах территории объекта культурного наследия регионального значения, указанного в п.1 настоящего 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риказа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numId w:val="1"/>
          <w:ilvl w:val="0"/>
        </w:numPr>
        <w:tabs>
          <w:tab w:val="num" w:pos="284" w:leader="none"/>
          <w:tab w:val="clear" w:pos="1260" w:leader="none"/>
        </w:tabs>
        <w:spacing w:after="0" w:line="240" w:lineRule="auto"/>
        <w:ind w:left="-624" w:right="113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ктору делопроизводства и информационного обеспечения комитета </w:t>
        <w:br/>
        <w:t xml:space="preserve">по сохранению культурного наследия Ленинградской области обеспечить размещение настоящего приказа в сетевом издании «Электронное опубликование документов» в информационно-телекоммуникационной 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ети «Интернет».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numId w:val="1"/>
          <w:ilvl w:val="0"/>
        </w:numPr>
        <w:tabs>
          <w:tab w:val="num" w:pos="284" w:leader="none"/>
          <w:tab w:val="clear" w:pos="1260" w:leader="none"/>
        </w:tabs>
        <w:spacing w:after="0" w:line="240" w:lineRule="auto"/>
        <w:ind w:left="-624" w:right="113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Контроль за исполнением настоящего приказа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оставляю за собой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numId w:val="1"/>
          <w:ilvl w:val="0"/>
        </w:numPr>
        <w:tabs>
          <w:tab w:val="num" w:pos="284" w:leader="none"/>
          <w:tab w:val="clear" w:pos="1260" w:leader="none"/>
        </w:tabs>
        <w:spacing w:after="0" w:line="240" w:lineRule="auto"/>
        <w:ind w:left="-624" w:right="113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Настоящий приказ вступает в силу со дня его официального опубликования.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ind w:left="-624" w:right="113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ind w:left="-624" w:right="113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tbl>
      <w:tblPr>
        <w:tblW w:w="0" w:type="auto"/>
        <w:tblInd w:w="-601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707"/>
        <w:gridCol w:w="4749"/>
      </w:tblGrid>
      <w:tr>
        <w:trPr/>
        <w:tblPrEx/>
        <w:tc>
          <w:tcPr>
            <w:tcW w:w="5707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68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Заместитель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председателя комитета </w:t>
              <w:br/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по сохранению культурного наследия Ленинградской области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4749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68"/>
              <w:tabs>
                <w:tab w:val="left" w:pos="1134" w:leader="none"/>
              </w:tabs>
              <w:spacing w:after="0" w:line="240" w:lineRule="auto"/>
              <w:jc w:val="right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tabs>
                <w:tab w:val="left" w:pos="1134" w:leader="none"/>
              </w:tabs>
              <w:spacing w:after="0" w:line="240" w:lineRule="auto"/>
              <w:jc w:val="right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pStyle w:val="868"/>
              <w:tabs>
                <w:tab w:val="left" w:pos="1134" w:leader="none"/>
              </w:tabs>
              <w:spacing w:after="0" w:line="240" w:lineRule="auto"/>
              <w:jc w:val="right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Г.Е. Лазарева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</w:tr>
    </w:tbl>
    <w:p>
      <w:pPr>
        <w:spacing w:after="0" w:line="240" w:lineRule="auto"/>
        <w:ind w:left="-709" w:right="0" w:firstLine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  <w:t xml:space="preserve">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/>
        <w:ind w:righ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sectPr>
      <w:footnotePr/>
      <w:endnotePr/>
      <w:type w:val="nextPage"/>
      <w:pgSz w:w="11906" w:h="16838" w:orient="portrait"/>
      <w:pgMar w:top="993" w:right="566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84" w:hanging="572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isLgl w:val="false"/>
      <w:suff w:val="tab"/>
      <w:lvlText w:val="%1.%2."/>
      <w:lvlJc w:val="left"/>
      <w:pPr>
        <w:ind w:left="684" w:hanging="572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start w:val="1"/>
      <w:numFmt w:val="bullet"/>
      <w:isLgl w:val="false"/>
      <w:suff w:val="tab"/>
      <w:lvlText w:val="-"/>
      <w:lvlJc w:val="left"/>
      <w:pPr>
        <w:ind w:left="684" w:hanging="245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3">
      <w:start w:val="1"/>
      <w:numFmt w:val="bullet"/>
      <w:isLgl w:val="false"/>
      <w:suff w:val="tab"/>
      <w:lvlText w:val="•"/>
      <w:lvlJc w:val="left"/>
      <w:pPr>
        <w:ind w:left="1945" w:hanging="245"/>
      </w:pPr>
    </w:lvl>
    <w:lvl w:ilvl="4">
      <w:start w:val="1"/>
      <w:numFmt w:val="bullet"/>
      <w:isLgl w:val="false"/>
      <w:suff w:val="tab"/>
      <w:lvlText w:val="•"/>
      <w:lvlJc w:val="left"/>
      <w:pPr>
        <w:ind w:left="3070" w:hanging="245"/>
      </w:pPr>
    </w:lvl>
    <w:lvl w:ilvl="5">
      <w:start w:val="1"/>
      <w:numFmt w:val="bullet"/>
      <w:isLgl w:val="false"/>
      <w:suff w:val="tab"/>
      <w:lvlText w:val="•"/>
      <w:lvlJc w:val="left"/>
      <w:pPr>
        <w:ind w:left="4195" w:hanging="245"/>
      </w:pPr>
    </w:lvl>
    <w:lvl w:ilvl="6">
      <w:start w:val="1"/>
      <w:numFmt w:val="bullet"/>
      <w:isLgl w:val="false"/>
      <w:suff w:val="tab"/>
      <w:lvlText w:val="•"/>
      <w:lvlJc w:val="left"/>
      <w:pPr>
        <w:ind w:left="5320" w:hanging="245"/>
      </w:pPr>
    </w:lvl>
    <w:lvl w:ilvl="7">
      <w:start w:val="1"/>
      <w:numFmt w:val="bullet"/>
      <w:isLgl w:val="false"/>
      <w:suff w:val="tab"/>
      <w:lvlText w:val="•"/>
      <w:lvlJc w:val="left"/>
      <w:pPr>
        <w:ind w:left="6445" w:hanging="245"/>
      </w:pPr>
    </w:lvl>
    <w:lvl w:ilvl="8">
      <w:start w:val="1"/>
      <w:numFmt w:val="bullet"/>
      <w:isLgl w:val="false"/>
      <w:suff w:val="tab"/>
      <w:lvlText w:val="•"/>
      <w:lvlJc w:val="left"/>
      <w:pPr>
        <w:ind w:left="7570" w:hanging="245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1068" w:hanging="360"/>
      </w:pPr>
      <w:rPr>
        <w:rFonts w:hint="default" w:ascii="Courier New" w:hAnsi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1260" w:leader="none"/>
        </w:tabs>
        <w:ind w:left="126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980" w:leader="none"/>
        </w:tabs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700" w:leader="none"/>
        </w:tabs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3420" w:leader="none"/>
        </w:tabs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4140" w:leader="none"/>
        </w:tabs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860" w:leader="none"/>
        </w:tabs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580" w:leader="none"/>
        </w:tabs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6300" w:leader="none"/>
        </w:tabs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7020" w:leader="none"/>
        </w:tabs>
        <w:ind w:left="702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84" w:hanging="572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isLgl w:val="false"/>
      <w:suff w:val="tab"/>
      <w:lvlText w:val="%1.%2."/>
      <w:lvlJc w:val="left"/>
      <w:pPr>
        <w:ind w:left="572" w:hanging="572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start w:val="1"/>
      <w:numFmt w:val="bullet"/>
      <w:isLgl w:val="false"/>
      <w:suff w:val="tab"/>
      <w:lvlText w:val="-"/>
      <w:lvlJc w:val="left"/>
      <w:pPr>
        <w:ind w:left="684" w:hanging="245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3">
      <w:start w:val="1"/>
      <w:numFmt w:val="bullet"/>
      <w:isLgl w:val="false"/>
      <w:suff w:val="tab"/>
      <w:lvlText w:val="•"/>
      <w:lvlJc w:val="left"/>
      <w:pPr>
        <w:ind w:left="1945" w:hanging="245"/>
      </w:pPr>
    </w:lvl>
    <w:lvl w:ilvl="4">
      <w:start w:val="1"/>
      <w:numFmt w:val="bullet"/>
      <w:isLgl w:val="false"/>
      <w:suff w:val="tab"/>
      <w:lvlText w:val="•"/>
      <w:lvlJc w:val="left"/>
      <w:pPr>
        <w:ind w:left="3070" w:hanging="245"/>
      </w:pPr>
    </w:lvl>
    <w:lvl w:ilvl="5">
      <w:start w:val="1"/>
      <w:numFmt w:val="bullet"/>
      <w:isLgl w:val="false"/>
      <w:suff w:val="tab"/>
      <w:lvlText w:val="•"/>
      <w:lvlJc w:val="left"/>
      <w:pPr>
        <w:ind w:left="4195" w:hanging="245"/>
      </w:pPr>
    </w:lvl>
    <w:lvl w:ilvl="6">
      <w:start w:val="1"/>
      <w:numFmt w:val="bullet"/>
      <w:isLgl w:val="false"/>
      <w:suff w:val="tab"/>
      <w:lvlText w:val="•"/>
      <w:lvlJc w:val="left"/>
      <w:pPr>
        <w:ind w:left="5320" w:hanging="245"/>
      </w:pPr>
    </w:lvl>
    <w:lvl w:ilvl="7">
      <w:start w:val="1"/>
      <w:numFmt w:val="bullet"/>
      <w:isLgl w:val="false"/>
      <w:suff w:val="tab"/>
      <w:lvlText w:val="•"/>
      <w:lvlJc w:val="left"/>
      <w:pPr>
        <w:ind w:left="6445" w:hanging="245"/>
      </w:pPr>
    </w:lvl>
    <w:lvl w:ilvl="8">
      <w:start w:val="1"/>
      <w:numFmt w:val="bullet"/>
      <w:isLgl w:val="false"/>
      <w:suff w:val="tab"/>
      <w:lvlText w:val="•"/>
      <w:lvlJc w:val="left"/>
      <w:pPr>
        <w:ind w:left="7570" w:hanging="245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1260" w:leader="none"/>
        </w:tabs>
        <w:ind w:left="126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980" w:leader="none"/>
        </w:tabs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700" w:leader="none"/>
        </w:tabs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3420" w:leader="none"/>
        </w:tabs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4140" w:leader="none"/>
        </w:tabs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860" w:leader="none"/>
        </w:tabs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580" w:leader="none"/>
        </w:tabs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6300" w:leader="none"/>
        </w:tabs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7020" w:leader="none"/>
        </w:tabs>
        <w:ind w:left="702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1260" w:leader="none"/>
        </w:tabs>
        <w:ind w:left="126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980" w:leader="none"/>
        </w:tabs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700" w:leader="none"/>
        </w:tabs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3420" w:leader="none"/>
        </w:tabs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4140" w:leader="none"/>
        </w:tabs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860" w:leader="none"/>
        </w:tabs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580" w:leader="none"/>
        </w:tabs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6300" w:leader="none"/>
        </w:tabs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7020" w:leader="none"/>
        </w:tabs>
        <w:ind w:left="702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1260" w:leader="none"/>
        </w:tabs>
        <w:ind w:left="126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980" w:leader="none"/>
        </w:tabs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700" w:leader="none"/>
        </w:tabs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3420" w:leader="none"/>
        </w:tabs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4140" w:leader="none"/>
        </w:tabs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860" w:leader="none"/>
        </w:tabs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580" w:leader="none"/>
        </w:tabs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6300" w:leader="none"/>
        </w:tabs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7020" w:leader="none"/>
        </w:tabs>
        <w:ind w:left="702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1260" w:leader="none"/>
        </w:tabs>
        <w:ind w:left="126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980" w:leader="none"/>
        </w:tabs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700" w:leader="none"/>
        </w:tabs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3420" w:leader="none"/>
        </w:tabs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4140" w:leader="none"/>
        </w:tabs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860" w:leader="none"/>
        </w:tabs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580" w:leader="none"/>
        </w:tabs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6300" w:leader="none"/>
        </w:tabs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7020" w:leader="none"/>
        </w:tabs>
        <w:ind w:left="702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1260" w:leader="none"/>
        </w:tabs>
        <w:ind w:left="126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980" w:leader="none"/>
        </w:tabs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700" w:leader="none"/>
        </w:tabs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3420" w:leader="none"/>
        </w:tabs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4140" w:leader="none"/>
        </w:tabs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860" w:leader="none"/>
        </w:tabs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580" w:leader="none"/>
        </w:tabs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6300" w:leader="none"/>
        </w:tabs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7020" w:leader="none"/>
        </w:tabs>
        <w:ind w:left="702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1260" w:leader="none"/>
        </w:tabs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980" w:leader="none"/>
        </w:tabs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700" w:leader="none"/>
        </w:tabs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3420" w:leader="none"/>
        </w:tabs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4140" w:leader="none"/>
        </w:tabs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860" w:leader="none"/>
        </w:tabs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580" w:leader="none"/>
        </w:tabs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6300" w:leader="none"/>
        </w:tabs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7020" w:leader="none"/>
        </w:tabs>
        <w:ind w:left="702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1260" w:leader="none"/>
        </w:tabs>
        <w:ind w:left="126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980" w:leader="none"/>
        </w:tabs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700" w:leader="none"/>
        </w:tabs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3420" w:leader="none"/>
        </w:tabs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4140" w:leader="none"/>
        </w:tabs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860" w:leader="none"/>
        </w:tabs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580" w:leader="none"/>
        </w:tabs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6300" w:leader="none"/>
        </w:tabs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7020" w:leader="none"/>
        </w:tabs>
        <w:ind w:left="702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1260" w:leader="none"/>
        </w:tabs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980" w:leader="none"/>
        </w:tabs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700" w:leader="none"/>
        </w:tabs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3420" w:leader="none"/>
        </w:tabs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4140" w:leader="none"/>
        </w:tabs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860" w:leader="none"/>
        </w:tabs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580" w:leader="none"/>
        </w:tabs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6300" w:leader="none"/>
        </w:tabs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7020" w:leader="none"/>
        </w:tabs>
        <w:ind w:left="7020" w:hanging="180"/>
      </w:p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2"/>
  </w:num>
  <w:num w:numId="8">
    <w:abstractNumId w:val="7"/>
  </w:num>
  <w:num w:numId="9">
    <w:abstractNumId w:val="10"/>
  </w:num>
  <w:num w:numId="10">
    <w:abstractNumId w:val="12"/>
  </w:num>
  <w:num w:numId="11">
    <w:abstractNumId w:val="8"/>
  </w:num>
  <w:num w:numId="12">
    <w:abstractNumId w:val="1"/>
  </w:num>
  <w:num w:numId="13">
    <w:abstractNumId w:val="0"/>
  </w:num>
  <w:num w:numId="14">
    <w:abstractNumId w:val="9"/>
  </w:num>
  <w:num w:numId="15">
    <w:abstractNumId w:val="0"/>
    <w:lvlOverride w:ilvl="0">
      <w:startOverride w:val="1"/>
    </w:lvlOverride>
    <w:lvlOverride w:ilvl="1">
      <w:startOverride w:val="1"/>
    </w:lvlOverride>
  </w:num>
  <w:num w:numId="16">
    <w:abstractNumId w:val="5"/>
  </w:num>
  <w:num w:numId="17">
    <w:abstractNumId w:val="13"/>
  </w:num>
  <w:num w:numId="18">
    <w:abstractNumId w:val="14"/>
  </w:num>
  <w:num w:numId="19">
    <w:abstractNumId w:val="15"/>
  </w:num>
  <w:num w:numId="20">
    <w:abstractNumId w:val="16"/>
  </w:num>
  <w:num w:numId="21">
    <w:abstractNumId w:val="17"/>
  </w:num>
  <w:num w:numId="22">
    <w:abstractNumId w:val="18"/>
  </w:num>
  <w:num w:numId="23">
    <w:abstractNumId w:val="19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3">
    <w:name w:val="Heading 1"/>
    <w:basedOn w:val="868"/>
    <w:next w:val="868"/>
    <w:link w:val="694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4">
    <w:name w:val="Heading 1 Char"/>
    <w:basedOn w:val="869"/>
    <w:link w:val="693"/>
    <w:uiPriority w:val="9"/>
    <w:rPr>
      <w:rFonts w:ascii="Arial" w:hAnsi="Arial" w:eastAsia="Arial" w:cs="Arial"/>
      <w:sz w:val="40"/>
      <w:szCs w:val="40"/>
    </w:rPr>
  </w:style>
  <w:style w:type="paragraph" w:styleId="695">
    <w:name w:val="Heading 2"/>
    <w:basedOn w:val="868"/>
    <w:next w:val="868"/>
    <w:link w:val="696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6">
    <w:name w:val="Heading 2 Char"/>
    <w:basedOn w:val="869"/>
    <w:link w:val="695"/>
    <w:uiPriority w:val="9"/>
    <w:rPr>
      <w:rFonts w:ascii="Arial" w:hAnsi="Arial" w:eastAsia="Arial" w:cs="Arial"/>
      <w:sz w:val="34"/>
    </w:rPr>
  </w:style>
  <w:style w:type="paragraph" w:styleId="697">
    <w:name w:val="Heading 3"/>
    <w:basedOn w:val="868"/>
    <w:next w:val="868"/>
    <w:link w:val="698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8">
    <w:name w:val="Heading 3 Char"/>
    <w:basedOn w:val="869"/>
    <w:link w:val="697"/>
    <w:uiPriority w:val="9"/>
    <w:rPr>
      <w:rFonts w:ascii="Arial" w:hAnsi="Arial" w:eastAsia="Arial" w:cs="Arial"/>
      <w:sz w:val="30"/>
      <w:szCs w:val="30"/>
    </w:rPr>
  </w:style>
  <w:style w:type="paragraph" w:styleId="699">
    <w:name w:val="Heading 4"/>
    <w:basedOn w:val="868"/>
    <w:next w:val="868"/>
    <w:link w:val="70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0">
    <w:name w:val="Heading 4 Char"/>
    <w:basedOn w:val="869"/>
    <w:link w:val="699"/>
    <w:uiPriority w:val="9"/>
    <w:rPr>
      <w:rFonts w:ascii="Arial" w:hAnsi="Arial" w:eastAsia="Arial" w:cs="Arial"/>
      <w:b/>
      <w:bCs/>
      <w:sz w:val="26"/>
      <w:szCs w:val="26"/>
    </w:rPr>
  </w:style>
  <w:style w:type="paragraph" w:styleId="701">
    <w:name w:val="Heading 5"/>
    <w:basedOn w:val="868"/>
    <w:next w:val="868"/>
    <w:link w:val="702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2">
    <w:name w:val="Heading 5 Char"/>
    <w:basedOn w:val="869"/>
    <w:link w:val="701"/>
    <w:uiPriority w:val="9"/>
    <w:rPr>
      <w:rFonts w:ascii="Arial" w:hAnsi="Arial" w:eastAsia="Arial" w:cs="Arial"/>
      <w:b/>
      <w:bCs/>
      <w:sz w:val="24"/>
      <w:szCs w:val="24"/>
    </w:rPr>
  </w:style>
  <w:style w:type="paragraph" w:styleId="703">
    <w:name w:val="Heading 6"/>
    <w:basedOn w:val="868"/>
    <w:next w:val="868"/>
    <w:link w:val="704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4">
    <w:name w:val="Heading 6 Char"/>
    <w:basedOn w:val="869"/>
    <w:link w:val="703"/>
    <w:uiPriority w:val="9"/>
    <w:rPr>
      <w:rFonts w:ascii="Arial" w:hAnsi="Arial" w:eastAsia="Arial" w:cs="Arial"/>
      <w:b/>
      <w:bCs/>
      <w:sz w:val="22"/>
      <w:szCs w:val="22"/>
    </w:rPr>
  </w:style>
  <w:style w:type="paragraph" w:styleId="705">
    <w:name w:val="Heading 7"/>
    <w:basedOn w:val="868"/>
    <w:next w:val="868"/>
    <w:link w:val="706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6">
    <w:name w:val="Heading 7 Char"/>
    <w:basedOn w:val="869"/>
    <w:link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7">
    <w:name w:val="Heading 8"/>
    <w:basedOn w:val="868"/>
    <w:next w:val="868"/>
    <w:link w:val="708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8">
    <w:name w:val="Heading 8 Char"/>
    <w:basedOn w:val="869"/>
    <w:link w:val="707"/>
    <w:uiPriority w:val="9"/>
    <w:rPr>
      <w:rFonts w:ascii="Arial" w:hAnsi="Arial" w:eastAsia="Arial" w:cs="Arial"/>
      <w:i/>
      <w:iCs/>
      <w:sz w:val="22"/>
      <w:szCs w:val="22"/>
    </w:rPr>
  </w:style>
  <w:style w:type="paragraph" w:styleId="709">
    <w:name w:val="Heading 9"/>
    <w:basedOn w:val="868"/>
    <w:next w:val="868"/>
    <w:link w:val="71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0">
    <w:name w:val="Heading 9 Char"/>
    <w:basedOn w:val="869"/>
    <w:link w:val="709"/>
    <w:uiPriority w:val="9"/>
    <w:rPr>
      <w:rFonts w:ascii="Arial" w:hAnsi="Arial" w:eastAsia="Arial" w:cs="Arial"/>
      <w:i/>
      <w:iCs/>
      <w:sz w:val="21"/>
      <w:szCs w:val="21"/>
    </w:rPr>
  </w:style>
  <w:style w:type="paragraph" w:styleId="711">
    <w:name w:val="No Spacing"/>
    <w:uiPriority w:val="1"/>
    <w:qFormat/>
    <w:pPr>
      <w:spacing w:before="0" w:after="0" w:line="240" w:lineRule="auto"/>
    </w:pPr>
  </w:style>
  <w:style w:type="paragraph" w:styleId="712">
    <w:name w:val="Title"/>
    <w:basedOn w:val="868"/>
    <w:next w:val="868"/>
    <w:link w:val="713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13">
    <w:name w:val="Title Char"/>
    <w:basedOn w:val="869"/>
    <w:link w:val="712"/>
    <w:uiPriority w:val="10"/>
    <w:rPr>
      <w:sz w:val="48"/>
      <w:szCs w:val="48"/>
    </w:rPr>
  </w:style>
  <w:style w:type="paragraph" w:styleId="714">
    <w:name w:val="Subtitle"/>
    <w:basedOn w:val="868"/>
    <w:next w:val="868"/>
    <w:link w:val="715"/>
    <w:uiPriority w:val="11"/>
    <w:qFormat/>
    <w:pPr>
      <w:spacing w:before="200" w:after="200"/>
    </w:pPr>
    <w:rPr>
      <w:sz w:val="24"/>
      <w:szCs w:val="24"/>
    </w:rPr>
  </w:style>
  <w:style w:type="character" w:styleId="715">
    <w:name w:val="Subtitle Char"/>
    <w:basedOn w:val="869"/>
    <w:link w:val="714"/>
    <w:uiPriority w:val="11"/>
    <w:rPr>
      <w:sz w:val="24"/>
      <w:szCs w:val="24"/>
    </w:rPr>
  </w:style>
  <w:style w:type="paragraph" w:styleId="716">
    <w:name w:val="Quote"/>
    <w:basedOn w:val="868"/>
    <w:next w:val="868"/>
    <w:link w:val="717"/>
    <w:uiPriority w:val="29"/>
    <w:qFormat/>
    <w:pPr>
      <w:ind w:left="720" w:right="720"/>
    </w:pPr>
    <w:rPr>
      <w:i/>
    </w:rPr>
  </w:style>
  <w:style w:type="character" w:styleId="717">
    <w:name w:val="Quote Char"/>
    <w:link w:val="716"/>
    <w:uiPriority w:val="29"/>
    <w:rPr>
      <w:i/>
    </w:rPr>
  </w:style>
  <w:style w:type="paragraph" w:styleId="718">
    <w:name w:val="Intense Quote"/>
    <w:basedOn w:val="868"/>
    <w:next w:val="868"/>
    <w:link w:val="71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19">
    <w:name w:val="Intense Quote Char"/>
    <w:link w:val="718"/>
    <w:uiPriority w:val="30"/>
    <w:rPr>
      <w:i/>
    </w:rPr>
  </w:style>
  <w:style w:type="paragraph" w:styleId="720">
    <w:name w:val="Header"/>
    <w:basedOn w:val="868"/>
    <w:link w:val="721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21">
    <w:name w:val="Header Char"/>
    <w:basedOn w:val="869"/>
    <w:link w:val="720"/>
    <w:uiPriority w:val="99"/>
  </w:style>
  <w:style w:type="paragraph" w:styleId="722">
    <w:name w:val="Footer"/>
    <w:basedOn w:val="868"/>
    <w:link w:val="723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23">
    <w:name w:val="Footer Char"/>
    <w:basedOn w:val="869"/>
    <w:link w:val="722"/>
    <w:uiPriority w:val="99"/>
  </w:style>
  <w:style w:type="paragraph" w:styleId="724">
    <w:name w:val="Caption"/>
    <w:basedOn w:val="868"/>
    <w:next w:val="868"/>
    <w:link w:val="72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5">
    <w:name w:val="Caption Char"/>
    <w:basedOn w:val="869"/>
    <w:link w:val="724"/>
    <w:uiPriority w:val="35"/>
    <w:rPr>
      <w:b/>
      <w:bCs/>
      <w:color w:val="4f81bd" w:themeColor="accent1"/>
      <w:sz w:val="18"/>
      <w:szCs w:val="18"/>
    </w:rPr>
  </w:style>
  <w:style w:type="table" w:styleId="726">
    <w:name w:val="Table Grid Light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Plain Table 1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2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0">
    <w:name w:val="Plain Table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Plain Table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2">
    <w:name w:val="Grid Table 1 Light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0">
    <w:name w:val="Grid Table 2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1">
    <w:name w:val="Grid Table 2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2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3">
    <w:name w:val="Grid Table 2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4">
    <w:name w:val="Grid Table 2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5">
    <w:name w:val="Grid Table 2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6">
    <w:name w:val="Grid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7">
    <w:name w:val="Grid Table 3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8">
    <w:name w:val="Grid Table 3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9">
    <w:name w:val="Grid Table 3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0">
    <w:name w:val="Grid Table 3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1">
    <w:name w:val="Grid Table 3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2">
    <w:name w:val="Grid Table 3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3">
    <w:name w:val="Grid Table 4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4">
    <w:name w:val="Grid Table 4 - Accent 1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5">
    <w:name w:val="Grid Table 4 - Accent 2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6">
    <w:name w:val="Grid Table 4 - Accent 3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7">
    <w:name w:val="Grid Table 4 - Accent 4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8">
    <w:name w:val="Grid Table 4 - Accent 5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9">
    <w:name w:val="Grid Table 4 - Accent 6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0">
    <w:name w:val="Grid Table 5 Dark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61">
    <w:name w:val="Grid Table 5 Dark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62">
    <w:name w:val="Grid Table 5 Dark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63">
    <w:name w:val="Grid Table 5 Dark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64">
    <w:name w:val="Grid Table 5 Dark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65">
    <w:name w:val="Grid Table 5 Dark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66">
    <w:name w:val="Grid Table 5 Dark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67">
    <w:name w:val="Grid Table 6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8">
    <w:name w:val="Grid Table 6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9">
    <w:name w:val="Grid Table 6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0">
    <w:name w:val="Grid Table 6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1">
    <w:name w:val="Grid Table 6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2">
    <w:name w:val="Grid Table 6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6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7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5">
    <w:name w:val="Grid Table 7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6">
    <w:name w:val="Grid Table 7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7">
    <w:name w:val="Grid Table 7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8">
    <w:name w:val="Grid Table 7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9">
    <w:name w:val="Grid Table 7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0">
    <w:name w:val="Grid Table 7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1">
    <w:name w:val="List Table 1 Light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9">
    <w:name w:val="List Table 2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0">
    <w:name w:val="List Table 2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1">
    <w:name w:val="List Table 2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2">
    <w:name w:val="List Table 2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3">
    <w:name w:val="List Table 2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4">
    <w:name w:val="List Table 2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5">
    <w:name w:val="List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5 Dark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6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7">
    <w:name w:val="List Table 6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8">
    <w:name w:val="List Table 6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9">
    <w:name w:val="List Table 6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0">
    <w:name w:val="List Table 6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1">
    <w:name w:val="List Table 6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2">
    <w:name w:val="List Table 6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3">
    <w:name w:val="List Table 7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4">
    <w:name w:val="List Table 7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5">
    <w:name w:val="List Table 7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6">
    <w:name w:val="List Table 7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7">
    <w:name w:val="List Table 7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8">
    <w:name w:val="List Table 7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9">
    <w:name w:val="List Table 7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0">
    <w:name w:val="Lined - Accent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Lined - Accent 1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Lined - Accent 2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Lined - Accent 3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Lined - Accent 4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Lined - Accent 5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Lined - Accent 6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 &amp; Lined - Accent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Bordered &amp; Lined - Accent 1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Bordered &amp; Lined - Accent 2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Bordered &amp; Lined - Accent 3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Bordered &amp; Lined - Accent 4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Bordered &amp; Lined - Accent 5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Bordered &amp; Lined - Accent 6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5">
    <w:name w:val="Bordered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6">
    <w:name w:val="Bordered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7">
    <w:name w:val="Bordered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8">
    <w:name w:val="Bordered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9">
    <w:name w:val="Bordered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0">
    <w:name w:val="Bordered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1">
    <w:name w:val="footnote text"/>
    <w:basedOn w:val="868"/>
    <w:link w:val="852"/>
    <w:uiPriority w:val="99"/>
    <w:semiHidden/>
    <w:unhideWhenUsed/>
    <w:pPr>
      <w:spacing w:after="40" w:line="240" w:lineRule="auto"/>
    </w:pPr>
    <w:rPr>
      <w:sz w:val="18"/>
    </w:rPr>
  </w:style>
  <w:style w:type="character" w:styleId="852">
    <w:name w:val="Footnote Text Char"/>
    <w:link w:val="851"/>
    <w:uiPriority w:val="99"/>
    <w:rPr>
      <w:sz w:val="18"/>
    </w:rPr>
  </w:style>
  <w:style w:type="character" w:styleId="853">
    <w:name w:val="footnote reference"/>
    <w:basedOn w:val="869"/>
    <w:uiPriority w:val="99"/>
    <w:unhideWhenUsed/>
    <w:rPr>
      <w:vertAlign w:val="superscript"/>
    </w:rPr>
  </w:style>
  <w:style w:type="paragraph" w:styleId="854">
    <w:name w:val="endnote text"/>
    <w:basedOn w:val="868"/>
    <w:link w:val="855"/>
    <w:uiPriority w:val="99"/>
    <w:semiHidden/>
    <w:unhideWhenUsed/>
    <w:pPr>
      <w:spacing w:after="0" w:line="240" w:lineRule="auto"/>
    </w:pPr>
    <w:rPr>
      <w:sz w:val="20"/>
    </w:rPr>
  </w:style>
  <w:style w:type="character" w:styleId="855">
    <w:name w:val="Endnote Text Char"/>
    <w:link w:val="854"/>
    <w:uiPriority w:val="99"/>
    <w:rPr>
      <w:sz w:val="20"/>
    </w:rPr>
  </w:style>
  <w:style w:type="character" w:styleId="856">
    <w:name w:val="endnote reference"/>
    <w:basedOn w:val="869"/>
    <w:uiPriority w:val="99"/>
    <w:semiHidden/>
    <w:unhideWhenUsed/>
    <w:rPr>
      <w:vertAlign w:val="superscript"/>
    </w:rPr>
  </w:style>
  <w:style w:type="paragraph" w:styleId="857">
    <w:name w:val="toc 1"/>
    <w:basedOn w:val="868"/>
    <w:next w:val="868"/>
    <w:uiPriority w:val="39"/>
    <w:unhideWhenUsed/>
    <w:pPr>
      <w:spacing w:after="57"/>
      <w:ind w:left="0" w:right="0" w:firstLine="0"/>
    </w:pPr>
  </w:style>
  <w:style w:type="paragraph" w:styleId="858">
    <w:name w:val="toc 2"/>
    <w:basedOn w:val="868"/>
    <w:next w:val="868"/>
    <w:uiPriority w:val="39"/>
    <w:unhideWhenUsed/>
    <w:pPr>
      <w:spacing w:after="57"/>
      <w:ind w:left="283" w:right="0" w:firstLine="0"/>
    </w:pPr>
  </w:style>
  <w:style w:type="paragraph" w:styleId="859">
    <w:name w:val="toc 3"/>
    <w:basedOn w:val="868"/>
    <w:next w:val="868"/>
    <w:uiPriority w:val="39"/>
    <w:unhideWhenUsed/>
    <w:pPr>
      <w:spacing w:after="57"/>
      <w:ind w:left="567" w:right="0" w:firstLine="0"/>
    </w:pPr>
  </w:style>
  <w:style w:type="paragraph" w:styleId="860">
    <w:name w:val="toc 4"/>
    <w:basedOn w:val="868"/>
    <w:next w:val="868"/>
    <w:uiPriority w:val="39"/>
    <w:unhideWhenUsed/>
    <w:pPr>
      <w:spacing w:after="57"/>
      <w:ind w:left="850" w:right="0" w:firstLine="0"/>
    </w:pPr>
  </w:style>
  <w:style w:type="paragraph" w:styleId="861">
    <w:name w:val="toc 5"/>
    <w:basedOn w:val="868"/>
    <w:next w:val="868"/>
    <w:uiPriority w:val="39"/>
    <w:unhideWhenUsed/>
    <w:pPr>
      <w:spacing w:after="57"/>
      <w:ind w:left="1134" w:right="0" w:firstLine="0"/>
    </w:pPr>
  </w:style>
  <w:style w:type="paragraph" w:styleId="862">
    <w:name w:val="toc 6"/>
    <w:basedOn w:val="868"/>
    <w:next w:val="868"/>
    <w:uiPriority w:val="39"/>
    <w:unhideWhenUsed/>
    <w:pPr>
      <w:spacing w:after="57"/>
      <w:ind w:left="1417" w:right="0" w:firstLine="0"/>
    </w:pPr>
  </w:style>
  <w:style w:type="paragraph" w:styleId="863">
    <w:name w:val="toc 7"/>
    <w:basedOn w:val="868"/>
    <w:next w:val="868"/>
    <w:uiPriority w:val="39"/>
    <w:unhideWhenUsed/>
    <w:pPr>
      <w:spacing w:after="57"/>
      <w:ind w:left="1701" w:right="0" w:firstLine="0"/>
    </w:pPr>
  </w:style>
  <w:style w:type="paragraph" w:styleId="864">
    <w:name w:val="toc 8"/>
    <w:basedOn w:val="868"/>
    <w:next w:val="868"/>
    <w:uiPriority w:val="39"/>
    <w:unhideWhenUsed/>
    <w:pPr>
      <w:spacing w:after="57"/>
      <w:ind w:left="1984" w:right="0" w:firstLine="0"/>
    </w:pPr>
  </w:style>
  <w:style w:type="paragraph" w:styleId="865">
    <w:name w:val="toc 9"/>
    <w:basedOn w:val="868"/>
    <w:next w:val="868"/>
    <w:uiPriority w:val="39"/>
    <w:unhideWhenUsed/>
    <w:pPr>
      <w:spacing w:after="57"/>
      <w:ind w:left="2268" w:right="0" w:firstLine="0"/>
    </w:pPr>
  </w:style>
  <w:style w:type="paragraph" w:styleId="866">
    <w:name w:val="TOC Heading"/>
    <w:uiPriority w:val="39"/>
    <w:unhideWhenUsed/>
  </w:style>
  <w:style w:type="paragraph" w:styleId="867">
    <w:name w:val="table of figures"/>
    <w:basedOn w:val="868"/>
    <w:next w:val="868"/>
    <w:uiPriority w:val="99"/>
    <w:unhideWhenUsed/>
    <w:pPr>
      <w:spacing w:after="0" w:afterAutospacing="0"/>
    </w:pPr>
  </w:style>
  <w:style w:type="paragraph" w:styleId="868" w:default="1">
    <w:name w:val="Normal"/>
    <w:qFormat/>
  </w:style>
  <w:style w:type="character" w:styleId="869" w:default="1">
    <w:name w:val="Default Paragraph Font"/>
    <w:uiPriority w:val="1"/>
    <w:semiHidden/>
    <w:unhideWhenUsed/>
  </w:style>
  <w:style w:type="table" w:styleId="87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1" w:default="1">
    <w:name w:val="No List"/>
    <w:uiPriority w:val="99"/>
    <w:semiHidden/>
    <w:unhideWhenUsed/>
  </w:style>
  <w:style w:type="paragraph" w:styleId="872">
    <w:name w:val="Balloon Text"/>
    <w:basedOn w:val="868"/>
    <w:link w:val="87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3" w:customStyle="1">
    <w:name w:val="Текст выноски Знак"/>
    <w:basedOn w:val="869"/>
    <w:link w:val="872"/>
    <w:uiPriority w:val="99"/>
    <w:semiHidden/>
    <w:rPr>
      <w:rFonts w:ascii="Tahoma" w:hAnsi="Tahoma" w:cs="Tahoma"/>
      <w:sz w:val="16"/>
      <w:szCs w:val="16"/>
    </w:rPr>
  </w:style>
  <w:style w:type="table" w:styleId="874">
    <w:name w:val="Table Grid"/>
    <w:basedOn w:val="87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5">
    <w:name w:val="List Paragraph"/>
    <w:basedOn w:val="868"/>
    <w:uiPriority w:val="1"/>
    <w:qFormat/>
    <w:pPr>
      <w:ind w:left="720"/>
      <w:contextualSpacing/>
    </w:pPr>
  </w:style>
  <w:style w:type="paragraph" w:styleId="876">
    <w:name w:val="Body Text"/>
    <w:basedOn w:val="868"/>
    <w:link w:val="877"/>
    <w:uiPriority w:val="1"/>
    <w:semiHidden/>
    <w:unhideWhenUsed/>
    <w:qFormat/>
    <w:pPr>
      <w:widowControl w:val="off"/>
      <w:spacing w:after="0" w:line="240" w:lineRule="auto"/>
      <w:ind w:left="113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77" w:customStyle="1">
    <w:name w:val="Основной текст Знак"/>
    <w:basedOn w:val="869"/>
    <w:link w:val="876"/>
    <w:uiPriority w:val="1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8" w:customStyle="1">
    <w:name w:val="Table Paragraph"/>
    <w:basedOn w:val="868"/>
    <w:uiPriority w:val="1"/>
    <w:qFormat/>
    <w:pPr>
      <w:widowControl w:val="off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79" w:customStyle="1">
    <w:name w:val="apple-converted-space"/>
    <w:basedOn w:val="869"/>
  </w:style>
  <w:style w:type="character" w:styleId="880">
    <w:name w:val="Hyperlink"/>
    <w:basedOn w:val="869"/>
    <w:uiPriority w:val="99"/>
    <w:semiHidden/>
    <w:unhideWhenUsed/>
    <w:rPr>
      <w:color w:val="0000ff"/>
      <w:u w:val="single"/>
    </w:rPr>
  </w:style>
  <w:style w:type="paragraph" w:styleId="881">
    <w:name w:val="List"/>
    <w:basedOn w:val="868"/>
    <w:pPr>
      <w:widowControl w:val="off"/>
      <w:spacing w:after="0" w:line="240" w:lineRule="auto"/>
      <w:ind w:left="283" w:hanging="283"/>
    </w:pPr>
    <w:rPr>
      <w:rFonts w:ascii="Times New Roman" w:hAnsi="Times New Roman" w:eastAsia="Calibri" w:cs="Times New Roman"/>
      <w:sz w:val="20"/>
      <w:szCs w:val="20"/>
      <w:lang w:eastAsia="ru-RU"/>
    </w:rPr>
  </w:style>
  <w:style w:type="paragraph" w:styleId="882" w:customStyle="1">
    <w:name w:val="ConsPlusNonformat"/>
    <w:pPr>
      <w:keepNext w:val="0"/>
      <w:keepLines w:val="0"/>
      <w:pageBreakBefore w:val="0"/>
      <w:widowControl w:val="off"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Щербакова</dc:creator>
  <cp:lastModifiedBy>oiu_dmitrieva</cp:lastModifiedBy>
  <cp:revision>13</cp:revision>
  <dcterms:created xsi:type="dcterms:W3CDTF">2021-01-14T11:34:00Z</dcterms:created>
  <dcterms:modified xsi:type="dcterms:W3CDTF">2025-12-12T06:33:02Z</dcterms:modified>
</cp:coreProperties>
</file>