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5A" w:rsidRPr="00E82094" w:rsidRDefault="001C1F5A" w:rsidP="001F10DF">
      <w:pPr>
        <w:pStyle w:val="ConsTitle"/>
        <w:widowControl/>
        <w:spacing w:before="30"/>
        <w:ind w:left="142"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2094">
        <w:rPr>
          <w:rFonts w:ascii="Times New Roman" w:hAnsi="Times New Roman" w:cs="Times New Roman"/>
          <w:sz w:val="28"/>
          <w:szCs w:val="28"/>
        </w:rPr>
        <w:t>КОМИТЕТ ФИНАНСОВ</w:t>
      </w:r>
      <w:r w:rsidR="001F10DF" w:rsidRPr="00E82094">
        <w:rPr>
          <w:rFonts w:ascii="Times New Roman" w:hAnsi="Times New Roman" w:cs="Times New Roman"/>
          <w:sz w:val="28"/>
          <w:szCs w:val="28"/>
        </w:rPr>
        <w:t xml:space="preserve"> </w:t>
      </w:r>
      <w:r w:rsidRPr="00E8209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1C1F5A" w:rsidRPr="00E82094" w:rsidRDefault="001C1F5A" w:rsidP="001F10DF">
      <w:pPr>
        <w:pStyle w:val="ConsTitle"/>
        <w:widowControl/>
        <w:spacing w:before="30"/>
        <w:ind w:left="142" w:right="0"/>
        <w:rPr>
          <w:rFonts w:ascii="Times New Roman" w:hAnsi="Times New Roman" w:cs="Times New Roman"/>
          <w:sz w:val="28"/>
          <w:szCs w:val="28"/>
        </w:rPr>
      </w:pPr>
    </w:p>
    <w:p w:rsidR="001C1F5A" w:rsidRPr="000540F1" w:rsidRDefault="008034E3" w:rsidP="001F10DF">
      <w:pPr>
        <w:pStyle w:val="ConsTitle"/>
        <w:widowControl/>
        <w:spacing w:before="30"/>
        <w:ind w:left="142" w:right="0"/>
        <w:jc w:val="center"/>
        <w:rPr>
          <w:rFonts w:ascii="Times New Roman" w:hAnsi="Times New Roman" w:cs="Times New Roman"/>
          <w:sz w:val="26"/>
          <w:szCs w:val="26"/>
        </w:rPr>
      </w:pPr>
      <w:r w:rsidRPr="00E82094">
        <w:rPr>
          <w:rFonts w:ascii="Times New Roman" w:hAnsi="Times New Roman" w:cs="Times New Roman"/>
          <w:sz w:val="28"/>
          <w:szCs w:val="28"/>
        </w:rPr>
        <w:t>ПРИКАЗ</w:t>
      </w:r>
    </w:p>
    <w:p w:rsidR="00E84F62" w:rsidRPr="000540F1" w:rsidRDefault="00E84F62" w:rsidP="001F10DF">
      <w:pPr>
        <w:pStyle w:val="ConsTitle"/>
        <w:widowControl/>
        <w:spacing w:before="30"/>
        <w:ind w:left="142"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E84F62" w:rsidRPr="000540F1" w:rsidRDefault="00E84F62" w:rsidP="001F10DF">
      <w:pPr>
        <w:pStyle w:val="ConsTitle"/>
        <w:widowControl/>
        <w:spacing w:before="30"/>
        <w:ind w:left="142" w:right="0"/>
        <w:jc w:val="center"/>
        <w:rPr>
          <w:rFonts w:ascii="Times New Roman" w:hAnsi="Times New Roman" w:cs="Times New Roman"/>
          <w:sz w:val="26"/>
          <w:szCs w:val="26"/>
        </w:rPr>
      </w:pPr>
      <w:r w:rsidRPr="000540F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1C1F5A" w:rsidRPr="000540F1" w:rsidRDefault="001C1F5A" w:rsidP="001F10DF">
      <w:pPr>
        <w:pStyle w:val="ConsTitle"/>
        <w:widowControl/>
        <w:spacing w:before="30"/>
        <w:ind w:left="142" w:right="0"/>
        <w:rPr>
          <w:rFonts w:ascii="Times New Roman" w:hAnsi="Times New Roman" w:cs="Times New Roman"/>
          <w:sz w:val="26"/>
          <w:szCs w:val="26"/>
        </w:rPr>
      </w:pPr>
    </w:p>
    <w:p w:rsidR="006322A1" w:rsidRPr="00E82094" w:rsidRDefault="006322A1" w:rsidP="008034E3">
      <w:pPr>
        <w:spacing w:before="30" w:line="360" w:lineRule="auto"/>
        <w:ind w:left="142"/>
        <w:jc w:val="center"/>
        <w:rPr>
          <w:b/>
          <w:bCs/>
          <w:color w:val="000000"/>
          <w:sz w:val="28"/>
          <w:szCs w:val="28"/>
        </w:rPr>
      </w:pPr>
      <w:r w:rsidRPr="00E82094">
        <w:rPr>
          <w:b/>
          <w:bCs/>
          <w:color w:val="000000"/>
          <w:sz w:val="28"/>
          <w:szCs w:val="28"/>
        </w:rPr>
        <w:t xml:space="preserve">О </w:t>
      </w:r>
      <w:r w:rsidR="008034E3" w:rsidRPr="00E82094">
        <w:rPr>
          <w:b/>
          <w:bCs/>
          <w:color w:val="000000"/>
          <w:sz w:val="28"/>
          <w:szCs w:val="28"/>
        </w:rPr>
        <w:t>ВНЕСЕНИИ ИЗМЕНЕНИЙ В ПРИКАЗ КОМИТЕТА ФИН</w:t>
      </w:r>
      <w:r w:rsidR="002D3914" w:rsidRPr="00E82094">
        <w:rPr>
          <w:b/>
          <w:bCs/>
          <w:color w:val="000000"/>
          <w:sz w:val="28"/>
          <w:szCs w:val="28"/>
        </w:rPr>
        <w:t>АНСОВ ЛЕНИНГРАДСКОЙ ОБЛАСТИ ОТ 0</w:t>
      </w:r>
      <w:r w:rsidR="008034E3" w:rsidRPr="00E82094">
        <w:rPr>
          <w:b/>
          <w:bCs/>
          <w:color w:val="000000"/>
          <w:sz w:val="28"/>
          <w:szCs w:val="28"/>
        </w:rPr>
        <w:t>8</w:t>
      </w:r>
      <w:r w:rsidRPr="00E82094">
        <w:rPr>
          <w:b/>
          <w:bCs/>
          <w:color w:val="000000"/>
          <w:sz w:val="28"/>
          <w:szCs w:val="28"/>
        </w:rPr>
        <w:t xml:space="preserve"> </w:t>
      </w:r>
      <w:r w:rsidR="008034E3" w:rsidRPr="00E82094">
        <w:rPr>
          <w:b/>
          <w:bCs/>
          <w:color w:val="000000"/>
          <w:sz w:val="28"/>
          <w:szCs w:val="28"/>
        </w:rPr>
        <w:t>АВГУСТА 2023</w:t>
      </w:r>
      <w:r w:rsidRPr="00E82094">
        <w:rPr>
          <w:b/>
          <w:bCs/>
          <w:color w:val="000000"/>
          <w:sz w:val="28"/>
          <w:szCs w:val="28"/>
        </w:rPr>
        <w:t xml:space="preserve"> </w:t>
      </w:r>
      <w:r w:rsidR="008034E3" w:rsidRPr="00E82094">
        <w:rPr>
          <w:b/>
          <w:bCs/>
          <w:color w:val="000000"/>
          <w:sz w:val="28"/>
          <w:szCs w:val="28"/>
        </w:rPr>
        <w:t>ГОДА</w:t>
      </w:r>
      <w:r w:rsidRPr="00E82094">
        <w:rPr>
          <w:b/>
          <w:bCs/>
          <w:color w:val="000000"/>
          <w:sz w:val="28"/>
          <w:szCs w:val="28"/>
        </w:rPr>
        <w:t xml:space="preserve"> №</w:t>
      </w:r>
      <w:r w:rsidR="008034E3" w:rsidRPr="00E82094">
        <w:rPr>
          <w:b/>
          <w:bCs/>
          <w:color w:val="000000"/>
          <w:sz w:val="28"/>
          <w:szCs w:val="28"/>
        </w:rPr>
        <w:t xml:space="preserve"> </w:t>
      </w:r>
      <w:r w:rsidRPr="00E82094">
        <w:rPr>
          <w:b/>
          <w:bCs/>
          <w:color w:val="000000"/>
          <w:sz w:val="28"/>
          <w:szCs w:val="28"/>
        </w:rPr>
        <w:t>18-0</w:t>
      </w:r>
      <w:r w:rsidR="008034E3" w:rsidRPr="00E82094">
        <w:rPr>
          <w:b/>
          <w:bCs/>
          <w:color w:val="000000"/>
          <w:sz w:val="28"/>
          <w:szCs w:val="28"/>
        </w:rPr>
        <w:t>2</w:t>
      </w:r>
      <w:r w:rsidRPr="00E82094">
        <w:rPr>
          <w:b/>
          <w:bCs/>
          <w:color w:val="000000"/>
          <w:sz w:val="28"/>
          <w:szCs w:val="28"/>
        </w:rPr>
        <w:t>/0</w:t>
      </w:r>
      <w:r w:rsidR="002D3914" w:rsidRPr="00E82094">
        <w:rPr>
          <w:b/>
          <w:bCs/>
          <w:color w:val="000000"/>
          <w:sz w:val="28"/>
          <w:szCs w:val="28"/>
        </w:rPr>
        <w:t>7</w:t>
      </w:r>
      <w:r w:rsidR="008034E3" w:rsidRPr="00E82094">
        <w:rPr>
          <w:b/>
          <w:bCs/>
          <w:color w:val="000000"/>
          <w:sz w:val="28"/>
          <w:szCs w:val="28"/>
        </w:rPr>
        <w:t>-2</w:t>
      </w:r>
      <w:r w:rsidR="002D3914" w:rsidRPr="00E82094">
        <w:rPr>
          <w:b/>
          <w:bCs/>
          <w:color w:val="000000"/>
          <w:sz w:val="28"/>
          <w:szCs w:val="28"/>
        </w:rPr>
        <w:t>4</w:t>
      </w:r>
      <w:r w:rsidRPr="00E82094">
        <w:rPr>
          <w:b/>
          <w:bCs/>
          <w:color w:val="000000"/>
          <w:sz w:val="28"/>
          <w:szCs w:val="28"/>
        </w:rPr>
        <w:t xml:space="preserve"> «</w:t>
      </w:r>
      <w:r w:rsidR="008034E3" w:rsidRPr="00E82094">
        <w:rPr>
          <w:b/>
          <w:bCs/>
          <w:color w:val="000000"/>
          <w:sz w:val="28"/>
          <w:szCs w:val="28"/>
        </w:rPr>
        <w:t xml:space="preserve">ОБ УТВЕРЖДЕНИИ </w:t>
      </w:r>
      <w:r w:rsidR="002D3914" w:rsidRPr="00E82094">
        <w:rPr>
          <w:b/>
          <w:bCs/>
          <w:color w:val="000000"/>
          <w:sz w:val="28"/>
          <w:szCs w:val="28"/>
        </w:rPr>
        <w:t xml:space="preserve">ПЕРЕЧНЯ ПОКАЗАТЕЛЕЙ ЭФФЕКТИВНОСТИ </w:t>
      </w:r>
      <w:r w:rsidR="00E82094">
        <w:rPr>
          <w:b/>
          <w:bCs/>
          <w:color w:val="000000"/>
          <w:sz w:val="28"/>
          <w:szCs w:val="28"/>
        </w:rPr>
        <w:br/>
      </w:r>
      <w:r w:rsidR="002D3914" w:rsidRPr="00E82094">
        <w:rPr>
          <w:b/>
          <w:bCs/>
          <w:color w:val="000000"/>
          <w:sz w:val="28"/>
          <w:szCs w:val="28"/>
        </w:rPr>
        <w:t>И РЕЗУЛЬТАТИВНОСТИ ДЕЯТЕЛЬНОСТИ ГОСУДАРСТВЕННОГО КАЗЕННОГО УЧРЕЖДЕНИЯ ЛЕНИНГРАДСКОЙ ОБЛАСТИ «МЕЖВЕДОМСТВЕННЫЙ ЦЕНТР БУХГАЛТЕРСКОГО УЧ</w:t>
      </w:r>
      <w:r w:rsidR="00352A56" w:rsidRPr="00E82094">
        <w:rPr>
          <w:b/>
          <w:bCs/>
          <w:color w:val="000000"/>
          <w:sz w:val="28"/>
          <w:szCs w:val="28"/>
        </w:rPr>
        <w:t>Ё</w:t>
      </w:r>
      <w:r w:rsidR="002D3914" w:rsidRPr="00E82094">
        <w:rPr>
          <w:b/>
          <w:bCs/>
          <w:color w:val="000000"/>
          <w:sz w:val="28"/>
          <w:szCs w:val="28"/>
        </w:rPr>
        <w:t xml:space="preserve">ТА» </w:t>
      </w:r>
      <w:r w:rsidR="00E82094">
        <w:rPr>
          <w:b/>
          <w:bCs/>
          <w:color w:val="000000"/>
          <w:sz w:val="28"/>
          <w:szCs w:val="28"/>
        </w:rPr>
        <w:br/>
      </w:r>
      <w:r w:rsidR="002D3914" w:rsidRPr="00E82094">
        <w:rPr>
          <w:b/>
          <w:bCs/>
          <w:color w:val="000000"/>
          <w:sz w:val="28"/>
          <w:szCs w:val="28"/>
        </w:rPr>
        <w:t>И КРИТЕРИЕВ ОЦЕНКИ ДЕЯТЕЛЬНОСТИ УЧРЕЖДЕНИЯ ДЛЯ РУКОВОДИТЕЛЯ УЧРЕЖДЕНИЯ</w:t>
      </w:r>
      <w:r w:rsidRPr="00E82094">
        <w:rPr>
          <w:b/>
          <w:bCs/>
          <w:color w:val="000000"/>
          <w:sz w:val="28"/>
          <w:szCs w:val="28"/>
        </w:rPr>
        <w:t>»</w:t>
      </w:r>
    </w:p>
    <w:p w:rsidR="001C1F5A" w:rsidRPr="000540F1" w:rsidRDefault="001C1F5A" w:rsidP="001F10DF">
      <w:pPr>
        <w:pStyle w:val="ConsNonformat"/>
        <w:spacing w:before="30"/>
        <w:ind w:left="142"/>
        <w:jc w:val="both"/>
        <w:rPr>
          <w:rFonts w:ascii="Times New Roman" w:hAnsi="Times New Roman"/>
          <w:sz w:val="26"/>
          <w:szCs w:val="26"/>
        </w:rPr>
      </w:pPr>
    </w:p>
    <w:p w:rsidR="00840058" w:rsidRPr="00A32531" w:rsidRDefault="008034E3" w:rsidP="00840058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2531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>уточнения сроков предоставления в Комитет финансов Ленинградской области отчета о достижении показателей эффективности и результативности деятельности государственного казенного учреждения Ленинградской области «Межведомственный центр бухгалтерского учёта» и критериев оценки деятельности учреждения для руководителя учреждения приказываю:</w:t>
      </w:r>
    </w:p>
    <w:p w:rsidR="006F43F5" w:rsidRPr="00A32531" w:rsidRDefault="00347C65" w:rsidP="008975DD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1.  </w:t>
      </w:r>
      <w:r w:rsidR="0030123A" w:rsidRPr="00A32531">
        <w:rPr>
          <w:rFonts w:ascii="Times New Roman" w:hAnsi="Times New Roman"/>
          <w:color w:val="000000"/>
          <w:sz w:val="28"/>
          <w:szCs w:val="28"/>
        </w:rPr>
        <w:t>Внести в</w:t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 xml:space="preserve"> приказ К</w:t>
      </w:r>
      <w:r w:rsidR="006F43F5" w:rsidRPr="00A32531">
        <w:rPr>
          <w:rFonts w:ascii="Times New Roman" w:hAnsi="Times New Roman"/>
          <w:color w:val="000000"/>
          <w:sz w:val="28"/>
          <w:szCs w:val="28"/>
        </w:rPr>
        <w:t xml:space="preserve">омитета финансов Ленинградской области </w:t>
      </w:r>
      <w:r w:rsidR="008975DD">
        <w:rPr>
          <w:rFonts w:ascii="Times New Roman" w:hAnsi="Times New Roman"/>
          <w:color w:val="000000"/>
          <w:sz w:val="28"/>
          <w:szCs w:val="28"/>
        </w:rPr>
        <w:br/>
      </w:r>
      <w:r w:rsidR="006F43F5" w:rsidRPr="00A32531">
        <w:rPr>
          <w:rFonts w:ascii="Times New Roman" w:hAnsi="Times New Roman"/>
          <w:color w:val="000000"/>
          <w:sz w:val="28"/>
          <w:szCs w:val="28"/>
        </w:rPr>
        <w:t>от 08 августа 2023 года № 18-02/07-24 «Об утверждении Перечня показателей эффективности и результативности деятельности государственного казенного учреждения Ленинградской области «Межведомственный центр бухгалтерского уч</w:t>
      </w:r>
      <w:r w:rsidR="001F2072" w:rsidRPr="00A32531">
        <w:rPr>
          <w:rFonts w:ascii="Times New Roman" w:hAnsi="Times New Roman"/>
          <w:color w:val="000000"/>
          <w:sz w:val="28"/>
          <w:szCs w:val="28"/>
        </w:rPr>
        <w:t>ё</w:t>
      </w:r>
      <w:r w:rsidR="006F43F5" w:rsidRPr="00A32531">
        <w:rPr>
          <w:rFonts w:ascii="Times New Roman" w:hAnsi="Times New Roman"/>
          <w:color w:val="000000"/>
          <w:sz w:val="28"/>
          <w:szCs w:val="28"/>
        </w:rPr>
        <w:t xml:space="preserve">та» и критериев оценки деятельности учреждения для руководителя учреждения» </w:t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840058" w:rsidRPr="00A32531" w:rsidRDefault="002813A4" w:rsidP="00840058">
      <w:pPr>
        <w:pStyle w:val="ConsNormal"/>
        <w:widowControl/>
        <w:spacing w:line="276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2531">
        <w:rPr>
          <w:rFonts w:ascii="Times New Roman" w:hAnsi="Times New Roman"/>
          <w:color w:val="000000"/>
          <w:sz w:val="28"/>
          <w:szCs w:val="28"/>
        </w:rPr>
        <w:t>п</w:t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>ункт 2 изложить в следующей редакции:</w:t>
      </w:r>
    </w:p>
    <w:p w:rsidR="00840058" w:rsidRPr="00A32531" w:rsidRDefault="00D80366" w:rsidP="00840058">
      <w:pPr>
        <w:pStyle w:val="ConsNormal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«2. </w:t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>Руководителю государственного казенного учреждения Ленинградской области «Межведомственный центр бухгалтерского учета» (далее также – учреждение) ежемесячно</w:t>
      </w:r>
      <w:r w:rsidR="00840058" w:rsidRPr="00A32531">
        <w:rPr>
          <w:sz w:val="28"/>
          <w:szCs w:val="28"/>
        </w:rPr>
        <w:t xml:space="preserve"> </w:t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>в срок не позднее пяти рабочих дней месяца, следующего за отчетным периодом (за декабрь месяц, не позднее 19 декабря отчётного года), ежеквартально не позднее двадцатого числа месяца, следующего за отчетным периодом</w:t>
      </w:r>
      <w:r w:rsidR="002813A4" w:rsidRPr="00A32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>(за</w:t>
      </w:r>
      <w:r w:rsidR="002813A4" w:rsidRPr="00A32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13A4" w:rsidRPr="00A32531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="002813A4" w:rsidRPr="00A32531">
        <w:rPr>
          <w:rFonts w:ascii="Times New Roman" w:hAnsi="Times New Roman"/>
          <w:color w:val="000000"/>
          <w:sz w:val="28"/>
          <w:szCs w:val="28"/>
        </w:rPr>
        <w:t xml:space="preserve"> квартал, не позднее 19 декабря отчётного года)</w:t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 xml:space="preserve">, по итогам года </w:t>
      </w:r>
      <w:r w:rsidR="00A32531">
        <w:rPr>
          <w:rFonts w:ascii="Times New Roman" w:hAnsi="Times New Roman"/>
          <w:color w:val="000000"/>
          <w:sz w:val="28"/>
          <w:szCs w:val="28"/>
        </w:rPr>
        <w:br/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 xml:space="preserve">не позднее 01 апреля, года, следующего за отчетным, представлять в Комитет финансов Ленинградской области отчеты о достижении показателей эффективности </w:t>
      </w:r>
      <w:r w:rsidR="00A32531">
        <w:rPr>
          <w:rFonts w:ascii="Times New Roman" w:hAnsi="Times New Roman"/>
          <w:color w:val="000000"/>
          <w:sz w:val="28"/>
          <w:szCs w:val="28"/>
        </w:rPr>
        <w:br/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 xml:space="preserve">и результативности деятельности государственного казенного учреждения Ленинградской области «Межведомственный центр бухгалтерского учета» </w:t>
      </w:r>
      <w:r w:rsidR="00A32531">
        <w:rPr>
          <w:rFonts w:ascii="Times New Roman" w:hAnsi="Times New Roman"/>
          <w:color w:val="000000"/>
          <w:sz w:val="28"/>
          <w:szCs w:val="28"/>
        </w:rPr>
        <w:br/>
      </w:r>
      <w:r w:rsidR="00840058" w:rsidRPr="00A32531">
        <w:rPr>
          <w:rFonts w:ascii="Times New Roman" w:hAnsi="Times New Roman"/>
          <w:color w:val="000000"/>
          <w:sz w:val="28"/>
          <w:szCs w:val="28"/>
        </w:rPr>
        <w:t>(далее – отчет) по форме согласно приложению 2 к настоящему приказу.</w:t>
      </w:r>
    </w:p>
    <w:p w:rsidR="00840058" w:rsidRDefault="00840058" w:rsidP="002813A4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2531">
        <w:rPr>
          <w:rFonts w:ascii="Times New Roman" w:hAnsi="Times New Roman"/>
          <w:color w:val="000000"/>
          <w:sz w:val="28"/>
          <w:szCs w:val="28"/>
        </w:rPr>
        <w:lastRenderedPageBreak/>
        <w:t xml:space="preserve">Ответственным структурным подразделениям Комитета финансов Ленинградской области (далее – структурные подразделения), указанным в графе 5 приложения 1 к настоящему приказу, осуществлять проверку и согласование отчета по закрепленным за структурным подразделением показателям эффективности </w:t>
      </w:r>
      <w:r w:rsidR="00A32531">
        <w:rPr>
          <w:rFonts w:ascii="Times New Roman" w:hAnsi="Times New Roman"/>
          <w:color w:val="000000"/>
          <w:sz w:val="28"/>
          <w:szCs w:val="28"/>
        </w:rPr>
        <w:br/>
      </w:r>
      <w:r w:rsidRPr="00A32531">
        <w:rPr>
          <w:rFonts w:ascii="Times New Roman" w:hAnsi="Times New Roman"/>
          <w:color w:val="000000"/>
          <w:sz w:val="28"/>
          <w:szCs w:val="28"/>
        </w:rPr>
        <w:t xml:space="preserve">и результативности деятельности государственного казенного учреждения Ленинградской области «Межведомственный центр бухгалтерского учета» </w:t>
      </w:r>
      <w:r w:rsidRPr="00A32531">
        <w:rPr>
          <w:rFonts w:ascii="Times New Roman" w:hAnsi="Times New Roman"/>
          <w:color w:val="000000"/>
          <w:sz w:val="28"/>
          <w:szCs w:val="28"/>
        </w:rPr>
        <w:br/>
        <w:t xml:space="preserve">с последующим направлением информации о согласовании или отклонении </w:t>
      </w:r>
      <w:r w:rsidRPr="00A32531">
        <w:rPr>
          <w:rFonts w:ascii="Times New Roman" w:hAnsi="Times New Roman"/>
          <w:color w:val="000000"/>
          <w:sz w:val="28"/>
          <w:szCs w:val="28"/>
        </w:rPr>
        <w:br/>
        <w:t xml:space="preserve">(с указанием причины отклонения) в департамент бюджетной политики </w:t>
      </w:r>
      <w:r w:rsidRPr="00A32531">
        <w:rPr>
          <w:rFonts w:ascii="Times New Roman" w:hAnsi="Times New Roman"/>
          <w:color w:val="000000"/>
          <w:sz w:val="28"/>
          <w:szCs w:val="28"/>
        </w:rPr>
        <w:br/>
      </w:r>
      <w:r w:rsidR="00BD7484">
        <w:rPr>
          <w:rFonts w:ascii="Times New Roman" w:hAnsi="Times New Roman"/>
          <w:color w:val="000000"/>
          <w:sz w:val="28"/>
          <w:szCs w:val="28"/>
        </w:rPr>
        <w:t>в отраслях социальной сферы К</w:t>
      </w:r>
      <w:r w:rsidRPr="00A32531">
        <w:rPr>
          <w:rFonts w:ascii="Times New Roman" w:hAnsi="Times New Roman"/>
          <w:color w:val="000000"/>
          <w:sz w:val="28"/>
          <w:szCs w:val="28"/>
        </w:rPr>
        <w:t xml:space="preserve">омитета финансов Ленинградской области посредством системы электронного документооборота (далее – СЭД) в срок </w:t>
      </w:r>
      <w:r w:rsidRPr="00A32531">
        <w:rPr>
          <w:rFonts w:ascii="Times New Roman" w:hAnsi="Times New Roman"/>
          <w:color w:val="000000"/>
          <w:sz w:val="28"/>
          <w:szCs w:val="28"/>
        </w:rPr>
        <w:br/>
        <w:t>не позднее пяти рабочих дней со дня поступления отчета в соответствующее структурное подразделение.»</w:t>
      </w:r>
      <w:r w:rsidR="008975DD">
        <w:rPr>
          <w:rFonts w:ascii="Times New Roman" w:hAnsi="Times New Roman"/>
          <w:color w:val="000000"/>
          <w:sz w:val="28"/>
          <w:szCs w:val="28"/>
        </w:rPr>
        <w:t>;</w:t>
      </w:r>
    </w:p>
    <w:p w:rsidR="008870F3" w:rsidRDefault="008870F3" w:rsidP="008975DD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975DD">
        <w:rPr>
          <w:rFonts w:ascii="Times New Roman" w:hAnsi="Times New Roman"/>
          <w:color w:val="000000"/>
          <w:sz w:val="28"/>
          <w:szCs w:val="28"/>
        </w:rPr>
        <w:t>п</w:t>
      </w:r>
      <w:r w:rsidR="00F2184D">
        <w:rPr>
          <w:rFonts w:ascii="Times New Roman" w:hAnsi="Times New Roman"/>
          <w:color w:val="000000"/>
          <w:sz w:val="28"/>
          <w:szCs w:val="28"/>
        </w:rPr>
        <w:t>риложени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9F7A84">
        <w:rPr>
          <w:rFonts w:ascii="Times New Roman" w:hAnsi="Times New Roman"/>
          <w:color w:val="000000"/>
          <w:sz w:val="28"/>
          <w:szCs w:val="28"/>
        </w:rPr>
        <w:t xml:space="preserve"> (Перечень </w:t>
      </w:r>
      <w:r w:rsidR="009F7A84" w:rsidRPr="009F7A84">
        <w:rPr>
          <w:rFonts w:ascii="Times New Roman" w:hAnsi="Times New Roman"/>
          <w:color w:val="000000"/>
          <w:sz w:val="28"/>
          <w:szCs w:val="28"/>
        </w:rPr>
        <w:t>показателей эффективности и результативности деятельности государственного казенного учреждения Ленинградской области «Межведомственный центр бухгалтерского учёта</w:t>
      </w:r>
      <w:r w:rsidR="009F7A84">
        <w:rPr>
          <w:rFonts w:ascii="Times New Roman" w:hAnsi="Times New Roman"/>
          <w:color w:val="000000"/>
          <w:sz w:val="28"/>
          <w:szCs w:val="28"/>
        </w:rPr>
        <w:t xml:space="preserve"> и критериев оценки деятельности учреждения для </w:t>
      </w:r>
      <w:r w:rsidR="009F7A84" w:rsidRPr="009F7A84">
        <w:rPr>
          <w:rFonts w:ascii="Times New Roman" w:hAnsi="Times New Roman"/>
          <w:color w:val="000000"/>
          <w:sz w:val="28"/>
          <w:szCs w:val="28"/>
        </w:rPr>
        <w:t>руководителя учреждения</w:t>
      </w:r>
      <w:r w:rsidR="009F7A84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8870F3" w:rsidRDefault="00154FF7" w:rsidP="008870F3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2</w:t>
      </w:r>
      <w:r w:rsidR="008870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6BD2">
        <w:rPr>
          <w:rFonts w:ascii="Times New Roman" w:hAnsi="Times New Roman"/>
          <w:color w:val="000000"/>
          <w:sz w:val="28"/>
          <w:szCs w:val="28"/>
        </w:rPr>
        <w:t xml:space="preserve">таблицы </w:t>
      </w:r>
      <w:r w:rsidR="008870F3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8870F3" w:rsidRPr="008870F3" w:rsidRDefault="008870F3" w:rsidP="008870F3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color w:val="000000"/>
          <w:sz w:val="8"/>
          <w:szCs w:val="8"/>
        </w:rPr>
      </w:pPr>
    </w:p>
    <w:tbl>
      <w:tblPr>
        <w:tblW w:w="10353" w:type="dxa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53"/>
      </w:tblGrid>
      <w:tr w:rsidR="00154FF7" w:rsidRPr="004B4F8C" w:rsidTr="00154FF7"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F7" w:rsidRPr="004B4F8C" w:rsidRDefault="00466584" w:rsidP="00154FF7">
            <w:pPr>
              <w:jc w:val="center"/>
            </w:pPr>
            <w:r>
              <w:t>«</w:t>
            </w:r>
            <w:r w:rsidR="00154FF7" w:rsidRPr="004B4F8C">
              <w:t xml:space="preserve">2. Показатели итогов работы за </w:t>
            </w:r>
            <w:r w:rsidR="00154FF7" w:rsidRPr="004B4F8C">
              <w:rPr>
                <w:lang w:val="en-US"/>
              </w:rPr>
              <w:t>I</w:t>
            </w:r>
            <w:r w:rsidR="00154FF7" w:rsidRPr="004B4F8C">
              <w:t xml:space="preserve">, </w:t>
            </w:r>
            <w:r w:rsidR="00154FF7" w:rsidRPr="004B4F8C">
              <w:rPr>
                <w:lang w:val="en-US"/>
              </w:rPr>
              <w:t>II</w:t>
            </w:r>
            <w:r w:rsidR="00154FF7" w:rsidRPr="004B4F8C">
              <w:t xml:space="preserve">, </w:t>
            </w:r>
            <w:r w:rsidR="00154FF7" w:rsidRPr="004B4F8C">
              <w:rPr>
                <w:lang w:val="en-US"/>
              </w:rPr>
              <w:t>III</w:t>
            </w:r>
            <w:r w:rsidR="00154FF7" w:rsidRPr="004B4F8C">
              <w:t xml:space="preserve">, </w:t>
            </w:r>
            <w:r w:rsidR="00154FF7" w:rsidRPr="004B4F8C">
              <w:rPr>
                <w:lang w:val="en-US"/>
              </w:rPr>
              <w:t>IV</w:t>
            </w:r>
            <w:r w:rsidR="00154FF7" w:rsidRPr="004B4F8C">
              <w:t xml:space="preserve"> </w:t>
            </w:r>
          </w:p>
          <w:p w:rsidR="00154FF7" w:rsidRPr="004B4F8C" w:rsidRDefault="00154FF7" w:rsidP="00154FF7">
            <w:pPr>
              <w:jc w:val="center"/>
            </w:pPr>
            <w:r w:rsidRPr="004B4F8C">
              <w:t xml:space="preserve">(Максимальное количество баллов – 100, </w:t>
            </w:r>
            <w:r w:rsidR="00583580" w:rsidRPr="004B4F8C">
              <w:t xml:space="preserve">максимальное количество баллов </w:t>
            </w:r>
            <w:r w:rsidRPr="004B4F8C">
              <w:t>за IV квартал – 40***)</w:t>
            </w:r>
            <w:r w:rsidR="00466584">
              <w:t>»</w:t>
            </w:r>
          </w:p>
        </w:tc>
      </w:tr>
    </w:tbl>
    <w:p w:rsidR="007C3695" w:rsidRPr="004B4F8C" w:rsidRDefault="007C3695" w:rsidP="008975DD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color w:val="000000"/>
          <w:sz w:val="6"/>
          <w:szCs w:val="6"/>
        </w:rPr>
      </w:pPr>
    </w:p>
    <w:p w:rsidR="009F7A84" w:rsidRPr="004B4F8C" w:rsidRDefault="0063209A" w:rsidP="008975DD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4F8C">
        <w:rPr>
          <w:rFonts w:ascii="Times New Roman" w:hAnsi="Times New Roman"/>
          <w:color w:val="000000"/>
          <w:sz w:val="28"/>
          <w:szCs w:val="28"/>
        </w:rPr>
        <w:t xml:space="preserve">после таблицы </w:t>
      </w:r>
      <w:r w:rsidR="00EE57D4" w:rsidRPr="004B4F8C"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 w:rsidR="007C3695" w:rsidRPr="004B4F8C">
        <w:rPr>
          <w:rFonts w:ascii="Times New Roman" w:hAnsi="Times New Roman"/>
          <w:color w:val="000000"/>
          <w:sz w:val="28"/>
          <w:szCs w:val="28"/>
        </w:rPr>
        <w:t>новым</w:t>
      </w:r>
      <w:r w:rsidR="007E57FF" w:rsidRPr="004B4F8C">
        <w:rPr>
          <w:rFonts w:ascii="Times New Roman" w:hAnsi="Times New Roman"/>
          <w:color w:val="000000"/>
          <w:sz w:val="28"/>
          <w:szCs w:val="28"/>
        </w:rPr>
        <w:t>и</w:t>
      </w:r>
      <w:r w:rsidR="007C3695" w:rsidRPr="004B4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57D4" w:rsidRPr="004B4F8C">
        <w:rPr>
          <w:rFonts w:ascii="Times New Roman" w:hAnsi="Times New Roman"/>
          <w:color w:val="000000"/>
          <w:sz w:val="28"/>
          <w:szCs w:val="28"/>
        </w:rPr>
        <w:t>абзац</w:t>
      </w:r>
      <w:r w:rsidR="007E57FF" w:rsidRPr="004B4F8C">
        <w:rPr>
          <w:rFonts w:ascii="Times New Roman" w:hAnsi="Times New Roman"/>
          <w:color w:val="000000"/>
          <w:sz w:val="28"/>
          <w:szCs w:val="28"/>
        </w:rPr>
        <w:t>а</w:t>
      </w:r>
      <w:r w:rsidR="00EE57D4" w:rsidRPr="004B4F8C">
        <w:rPr>
          <w:rFonts w:ascii="Times New Roman" w:hAnsi="Times New Roman"/>
          <w:color w:val="000000"/>
          <w:sz w:val="28"/>
          <w:szCs w:val="28"/>
        </w:rPr>
        <w:t>м</w:t>
      </w:r>
      <w:r w:rsidR="007E57FF" w:rsidRPr="004B4F8C">
        <w:rPr>
          <w:rFonts w:ascii="Times New Roman" w:hAnsi="Times New Roman"/>
          <w:color w:val="000000"/>
          <w:sz w:val="28"/>
          <w:szCs w:val="28"/>
        </w:rPr>
        <w:t>и</w:t>
      </w:r>
      <w:r w:rsidR="00EE57D4" w:rsidRPr="004B4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3695" w:rsidRPr="004B4F8C">
        <w:rPr>
          <w:rFonts w:ascii="Times New Roman" w:hAnsi="Times New Roman"/>
          <w:color w:val="000000"/>
          <w:sz w:val="28"/>
          <w:szCs w:val="28"/>
        </w:rPr>
        <w:t xml:space="preserve">3 и 4 </w:t>
      </w:r>
      <w:r w:rsidR="00EE57D4" w:rsidRPr="004B4F8C"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</w:p>
    <w:p w:rsidR="007C3695" w:rsidRDefault="007C3695" w:rsidP="008975DD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4F8C">
        <w:rPr>
          <w:rFonts w:ascii="Times New Roman" w:hAnsi="Times New Roman"/>
          <w:color w:val="000000"/>
          <w:sz w:val="28"/>
          <w:szCs w:val="28"/>
        </w:rPr>
        <w:t>«</w:t>
      </w:r>
      <w:r w:rsidR="00154FF7" w:rsidRPr="004B4F8C">
        <w:rPr>
          <w:rFonts w:ascii="Times New Roman" w:hAnsi="Times New Roman"/>
          <w:color w:val="000000"/>
          <w:sz w:val="28"/>
          <w:szCs w:val="28"/>
        </w:rPr>
        <w:t xml:space="preserve">*** расчёт </w:t>
      </w:r>
      <w:r w:rsidR="003827AA" w:rsidRPr="004B4F8C">
        <w:rPr>
          <w:rFonts w:ascii="Times New Roman" w:hAnsi="Times New Roman"/>
          <w:color w:val="000000"/>
          <w:sz w:val="28"/>
          <w:szCs w:val="28"/>
        </w:rPr>
        <w:t xml:space="preserve">фактического </w:t>
      </w:r>
      <w:r w:rsidR="00154FF7" w:rsidRPr="004B4F8C">
        <w:rPr>
          <w:rFonts w:ascii="Times New Roman" w:hAnsi="Times New Roman"/>
          <w:color w:val="000000"/>
          <w:sz w:val="28"/>
          <w:szCs w:val="28"/>
        </w:rPr>
        <w:t>значения показателей</w:t>
      </w:r>
      <w:r w:rsidRPr="004B4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7AA" w:rsidRPr="004B4F8C">
        <w:rPr>
          <w:rFonts w:ascii="Times New Roman" w:hAnsi="Times New Roman"/>
          <w:color w:val="000000"/>
          <w:sz w:val="28"/>
          <w:szCs w:val="28"/>
        </w:rPr>
        <w:t xml:space="preserve">эффективности и результативности </w:t>
      </w:r>
      <w:r w:rsidRPr="004B4F8C">
        <w:rPr>
          <w:rFonts w:ascii="Times New Roman" w:hAnsi="Times New Roman"/>
          <w:color w:val="000000"/>
          <w:sz w:val="28"/>
          <w:szCs w:val="28"/>
        </w:rPr>
        <w:t>за IV квартал</w:t>
      </w:r>
      <w:r w:rsidR="00154FF7" w:rsidRPr="004B4F8C">
        <w:rPr>
          <w:rFonts w:ascii="Times New Roman" w:hAnsi="Times New Roman"/>
          <w:color w:val="000000"/>
          <w:sz w:val="28"/>
          <w:szCs w:val="28"/>
        </w:rPr>
        <w:t xml:space="preserve"> осуществляется по состоянию на 19 декабря отчетного года</w:t>
      </w:r>
      <w:r w:rsidRPr="004B4F8C">
        <w:rPr>
          <w:rFonts w:ascii="Times New Roman" w:hAnsi="Times New Roman"/>
          <w:color w:val="000000"/>
          <w:sz w:val="28"/>
          <w:szCs w:val="28"/>
        </w:rPr>
        <w:t>.</w:t>
      </w:r>
    </w:p>
    <w:p w:rsidR="00EE57D4" w:rsidRDefault="00E44F5B" w:rsidP="00EE57D4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Фактические</w:t>
      </w:r>
      <w:r w:rsidR="00EF4B94">
        <w:rPr>
          <w:rFonts w:ascii="Times New Roman" w:hAnsi="Times New Roman"/>
          <w:color w:val="000000"/>
          <w:sz w:val="28"/>
          <w:szCs w:val="28"/>
        </w:rPr>
        <w:t xml:space="preserve"> значени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EF4B94">
        <w:rPr>
          <w:rFonts w:ascii="Times New Roman" w:hAnsi="Times New Roman"/>
          <w:color w:val="000000"/>
          <w:sz w:val="28"/>
          <w:szCs w:val="28"/>
        </w:rPr>
        <w:t xml:space="preserve"> оценки показателей эффективности и результативности деятельности учреждения</w:t>
      </w:r>
      <w:r>
        <w:rPr>
          <w:rFonts w:ascii="Times New Roman" w:hAnsi="Times New Roman"/>
          <w:color w:val="000000"/>
          <w:sz w:val="28"/>
          <w:szCs w:val="28"/>
        </w:rPr>
        <w:t>, выраженные в процентах,</w:t>
      </w:r>
      <w:r w:rsidR="00FE7340">
        <w:rPr>
          <w:rFonts w:ascii="Times New Roman" w:hAnsi="Times New Roman"/>
          <w:color w:val="000000"/>
          <w:sz w:val="28"/>
          <w:szCs w:val="28"/>
        </w:rPr>
        <w:t xml:space="preserve"> рассчитываю</w:t>
      </w:r>
      <w:r w:rsidR="00EF4B94">
        <w:rPr>
          <w:rFonts w:ascii="Times New Roman" w:hAnsi="Times New Roman"/>
          <w:color w:val="000000"/>
          <w:sz w:val="28"/>
          <w:szCs w:val="28"/>
        </w:rPr>
        <w:t>тся с округлением до целого числа по правилам математического округления.».</w:t>
      </w:r>
    </w:p>
    <w:p w:rsidR="008D7C33" w:rsidRDefault="008975DD" w:rsidP="00EB193F">
      <w:pPr>
        <w:pStyle w:val="ConsNormal"/>
        <w:spacing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>2</w:t>
      </w:r>
      <w:r w:rsidR="004E10C5" w:rsidRPr="00A32531">
        <w:rPr>
          <w:rFonts w:ascii="Times New Roman" w:eastAsiaTheme="minorEastAsia" w:hAnsi="Times New Roman"/>
          <w:sz w:val="28"/>
          <w:szCs w:val="28"/>
          <w:lang w:eastAsia="en-US"/>
        </w:rPr>
        <w:t xml:space="preserve">. </w:t>
      </w:r>
      <w:r w:rsidR="008D7C33" w:rsidRPr="00A32531">
        <w:rPr>
          <w:rFonts w:ascii="Times New Roman" w:eastAsiaTheme="minorEastAsia" w:hAnsi="Times New Roman"/>
          <w:sz w:val="28"/>
          <w:szCs w:val="28"/>
          <w:lang w:eastAsia="en-US"/>
        </w:rPr>
        <w:t>Контроль за исполнением настоящего приказа оставляю за собой.</w:t>
      </w:r>
    </w:p>
    <w:p w:rsidR="008034E3" w:rsidRPr="00A32531" w:rsidRDefault="008975DD" w:rsidP="00EB193F">
      <w:pPr>
        <w:widowControl w:val="0"/>
        <w:ind w:right="-1"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3</w:t>
      </w:r>
      <w:r w:rsidR="008D7C33" w:rsidRPr="00A32531">
        <w:rPr>
          <w:rFonts w:eastAsiaTheme="minorEastAsia"/>
          <w:sz w:val="28"/>
          <w:szCs w:val="28"/>
          <w:lang w:eastAsia="en-US"/>
        </w:rPr>
        <w:t xml:space="preserve">. </w:t>
      </w:r>
      <w:r w:rsidR="0007078A" w:rsidRPr="0007078A">
        <w:rPr>
          <w:rFonts w:eastAsiaTheme="minorEastAsia"/>
          <w:sz w:val="28"/>
          <w:szCs w:val="28"/>
          <w:lang w:eastAsia="en-US"/>
        </w:rPr>
        <w:t>Настоящий приказ вступает в силу с даты подписания и применяется начиная с отчетов о достижении показателей эффективности и результативности деятельности государственного казенного уч</w:t>
      </w:r>
      <w:r w:rsidR="0007078A">
        <w:rPr>
          <w:rFonts w:eastAsiaTheme="minorEastAsia"/>
          <w:sz w:val="28"/>
          <w:szCs w:val="28"/>
          <w:lang w:eastAsia="en-US"/>
        </w:rPr>
        <w:t>реждения Ленинградской области «</w:t>
      </w:r>
      <w:r w:rsidR="0007078A" w:rsidRPr="0007078A">
        <w:rPr>
          <w:rFonts w:eastAsiaTheme="minorEastAsia"/>
          <w:sz w:val="28"/>
          <w:szCs w:val="28"/>
          <w:lang w:eastAsia="en-US"/>
        </w:rPr>
        <w:t>Межведомственный центр бухгалтерского учета</w:t>
      </w:r>
      <w:r w:rsidR="0007078A">
        <w:rPr>
          <w:rFonts w:eastAsiaTheme="minorEastAsia"/>
          <w:sz w:val="28"/>
          <w:szCs w:val="28"/>
          <w:lang w:eastAsia="en-US"/>
        </w:rPr>
        <w:t>»</w:t>
      </w:r>
      <w:r w:rsidR="0007078A" w:rsidRPr="0007078A">
        <w:rPr>
          <w:rFonts w:eastAsiaTheme="minorEastAsia"/>
          <w:sz w:val="28"/>
          <w:szCs w:val="28"/>
          <w:lang w:eastAsia="en-US"/>
        </w:rPr>
        <w:t xml:space="preserve"> за декабрь и IV квартал 2025 года.</w:t>
      </w:r>
    </w:p>
    <w:p w:rsidR="00071C12" w:rsidRPr="00A32531" w:rsidRDefault="00071C12" w:rsidP="00AC4C74">
      <w:pPr>
        <w:tabs>
          <w:tab w:val="left" w:pos="0"/>
        </w:tabs>
        <w:spacing w:before="30" w:line="276" w:lineRule="auto"/>
        <w:ind w:right="23"/>
        <w:jc w:val="both"/>
        <w:rPr>
          <w:rFonts w:eastAsiaTheme="minorEastAsia"/>
          <w:sz w:val="28"/>
          <w:szCs w:val="28"/>
          <w:lang w:eastAsia="en-US"/>
        </w:rPr>
      </w:pPr>
    </w:p>
    <w:p w:rsidR="00071C12" w:rsidRDefault="00071C12" w:rsidP="00AC4C74">
      <w:pPr>
        <w:spacing w:before="30" w:line="276" w:lineRule="auto"/>
        <w:ind w:right="23"/>
        <w:jc w:val="both"/>
        <w:rPr>
          <w:rFonts w:eastAsiaTheme="minorEastAsia"/>
          <w:sz w:val="28"/>
          <w:szCs w:val="28"/>
          <w:highlight w:val="yellow"/>
          <w:lang w:eastAsia="en-US"/>
        </w:rPr>
      </w:pPr>
    </w:p>
    <w:p w:rsidR="00D240B5" w:rsidRPr="00A32531" w:rsidRDefault="00D240B5" w:rsidP="00AC4C74">
      <w:pPr>
        <w:spacing w:before="30" w:line="276" w:lineRule="auto"/>
        <w:ind w:right="23"/>
        <w:jc w:val="both"/>
        <w:rPr>
          <w:rFonts w:eastAsiaTheme="minorEastAsia"/>
          <w:sz w:val="28"/>
          <w:szCs w:val="28"/>
          <w:highlight w:val="yellow"/>
          <w:lang w:eastAsia="en-US"/>
        </w:rPr>
      </w:pPr>
    </w:p>
    <w:p w:rsidR="001C1F5A" w:rsidRPr="00A32531" w:rsidRDefault="001C1F5A" w:rsidP="003306D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32531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6F43F5" w:rsidRPr="00A32531">
        <w:rPr>
          <w:rFonts w:ascii="Times New Roman" w:hAnsi="Times New Roman"/>
          <w:sz w:val="28"/>
          <w:szCs w:val="28"/>
        </w:rPr>
        <w:t>П</w:t>
      </w:r>
      <w:r w:rsidR="00BE18A5" w:rsidRPr="00A32531">
        <w:rPr>
          <w:rFonts w:ascii="Times New Roman" w:hAnsi="Times New Roman"/>
          <w:sz w:val="28"/>
          <w:szCs w:val="28"/>
        </w:rPr>
        <w:t>редседателя</w:t>
      </w:r>
    </w:p>
    <w:p w:rsidR="006F43F5" w:rsidRPr="00A32531" w:rsidRDefault="006F43F5" w:rsidP="003306D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32531">
        <w:rPr>
          <w:rFonts w:ascii="Times New Roman" w:hAnsi="Times New Roman"/>
          <w:sz w:val="28"/>
          <w:szCs w:val="28"/>
        </w:rPr>
        <w:t xml:space="preserve">Правительства Ленинградской области - </w:t>
      </w:r>
    </w:p>
    <w:p w:rsidR="00606D19" w:rsidRPr="00A32531" w:rsidRDefault="006F43F5" w:rsidP="003306D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32531">
        <w:rPr>
          <w:rFonts w:ascii="Times New Roman" w:hAnsi="Times New Roman"/>
          <w:sz w:val="28"/>
          <w:szCs w:val="28"/>
        </w:rPr>
        <w:t xml:space="preserve">председатель </w:t>
      </w:r>
      <w:r w:rsidR="001C1F5A" w:rsidRPr="00A32531">
        <w:rPr>
          <w:rFonts w:ascii="Times New Roman" w:hAnsi="Times New Roman"/>
          <w:sz w:val="28"/>
          <w:szCs w:val="28"/>
        </w:rPr>
        <w:t>комитета финансов</w:t>
      </w:r>
      <w:r w:rsidR="00A3253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C1F5A" w:rsidRPr="00A32531">
        <w:rPr>
          <w:rFonts w:ascii="Times New Roman" w:hAnsi="Times New Roman"/>
          <w:sz w:val="28"/>
          <w:szCs w:val="28"/>
        </w:rPr>
        <w:tab/>
      </w:r>
      <w:r w:rsidR="00A32531">
        <w:rPr>
          <w:rFonts w:ascii="Times New Roman" w:hAnsi="Times New Roman"/>
          <w:sz w:val="28"/>
          <w:szCs w:val="28"/>
        </w:rPr>
        <w:t xml:space="preserve">                   </w:t>
      </w:r>
      <w:r w:rsidRPr="00A32531">
        <w:rPr>
          <w:rFonts w:ascii="Times New Roman" w:hAnsi="Times New Roman"/>
          <w:sz w:val="28"/>
          <w:szCs w:val="28"/>
        </w:rPr>
        <w:t xml:space="preserve">      Р.И.</w:t>
      </w:r>
      <w:r w:rsidR="00F70E8A" w:rsidRPr="00A32531">
        <w:rPr>
          <w:rFonts w:ascii="Times New Roman" w:hAnsi="Times New Roman"/>
          <w:sz w:val="28"/>
          <w:szCs w:val="28"/>
        </w:rPr>
        <w:t xml:space="preserve"> </w:t>
      </w:r>
      <w:r w:rsidRPr="00A32531">
        <w:rPr>
          <w:rFonts w:ascii="Times New Roman" w:hAnsi="Times New Roman"/>
          <w:sz w:val="28"/>
          <w:szCs w:val="28"/>
        </w:rPr>
        <w:t>Марков</w:t>
      </w:r>
    </w:p>
    <w:p w:rsidR="001977CE" w:rsidRDefault="001977CE">
      <w:pPr>
        <w:pStyle w:val="ConsNormal"/>
        <w:widowControl/>
        <w:spacing w:before="30" w:line="276" w:lineRule="auto"/>
        <w:ind w:firstLine="0"/>
        <w:jc w:val="both"/>
        <w:rPr>
          <w:rFonts w:ascii="Times New Roman" w:hAnsi="Times New Roman"/>
          <w:sz w:val="26"/>
          <w:szCs w:val="26"/>
        </w:rPr>
      </w:pPr>
    </w:p>
    <w:p w:rsidR="00E63491" w:rsidRDefault="00E63491">
      <w:pPr>
        <w:pStyle w:val="ConsNormal"/>
        <w:widowControl/>
        <w:spacing w:before="30" w:line="276" w:lineRule="auto"/>
        <w:ind w:firstLine="0"/>
        <w:jc w:val="both"/>
        <w:rPr>
          <w:rFonts w:ascii="Times New Roman" w:hAnsi="Times New Roman"/>
          <w:sz w:val="26"/>
          <w:szCs w:val="26"/>
        </w:rPr>
      </w:pPr>
    </w:p>
    <w:p w:rsidR="000A0E6A" w:rsidRDefault="000A0E6A">
      <w:pPr>
        <w:pStyle w:val="ConsNormal"/>
        <w:widowControl/>
        <w:spacing w:before="30" w:line="276" w:lineRule="auto"/>
        <w:ind w:firstLine="0"/>
        <w:jc w:val="both"/>
        <w:rPr>
          <w:rFonts w:ascii="Times New Roman" w:hAnsi="Times New Roman"/>
          <w:sz w:val="26"/>
          <w:szCs w:val="26"/>
        </w:rPr>
      </w:pPr>
    </w:p>
    <w:sectPr w:rsidR="000A0E6A" w:rsidSect="00D1092A">
      <w:pgSz w:w="11906" w:h="16838"/>
      <w:pgMar w:top="1134" w:right="42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FCC"/>
    <w:multiLevelType w:val="hybridMultilevel"/>
    <w:tmpl w:val="4D0AE800"/>
    <w:lvl w:ilvl="0" w:tplc="2D0EC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F1157"/>
    <w:multiLevelType w:val="hybridMultilevel"/>
    <w:tmpl w:val="F028BA22"/>
    <w:lvl w:ilvl="0" w:tplc="38104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D11D3F"/>
    <w:multiLevelType w:val="hybridMultilevel"/>
    <w:tmpl w:val="2C3ED480"/>
    <w:lvl w:ilvl="0" w:tplc="3B12B20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EA7173"/>
    <w:multiLevelType w:val="hybridMultilevel"/>
    <w:tmpl w:val="A544D5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7323A"/>
    <w:multiLevelType w:val="multilevel"/>
    <w:tmpl w:val="3A38D478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5">
    <w:nsid w:val="5E756A26"/>
    <w:multiLevelType w:val="hybridMultilevel"/>
    <w:tmpl w:val="F328E350"/>
    <w:lvl w:ilvl="0" w:tplc="F6222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8C00D0"/>
    <w:multiLevelType w:val="multilevel"/>
    <w:tmpl w:val="9A2E58F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>
      <w:start w:val="7"/>
      <w:numFmt w:val="decimal"/>
      <w:isLgl/>
      <w:lvlText w:val="%1.%2."/>
      <w:lvlJc w:val="left"/>
      <w:pPr>
        <w:tabs>
          <w:tab w:val="num" w:pos="2640"/>
        </w:tabs>
        <w:ind w:left="2640" w:hanging="15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15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3720"/>
        </w:tabs>
        <w:ind w:left="3720" w:hanging="15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4260"/>
        </w:tabs>
        <w:ind w:left="4260" w:hanging="15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4800"/>
        </w:tabs>
        <w:ind w:left="4800" w:hanging="156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40"/>
        </w:tabs>
        <w:ind w:left="5340" w:hanging="156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1800"/>
      </w:pPr>
      <w:rPr>
        <w:color w:val="auto"/>
      </w:rPr>
    </w:lvl>
  </w:abstractNum>
  <w:num w:numId="1">
    <w:abstractNumId w:val="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9B"/>
    <w:rsid w:val="00045A6F"/>
    <w:rsid w:val="000540F1"/>
    <w:rsid w:val="00054466"/>
    <w:rsid w:val="0007078A"/>
    <w:rsid w:val="00071C12"/>
    <w:rsid w:val="00082AFE"/>
    <w:rsid w:val="0009613B"/>
    <w:rsid w:val="000A0E6A"/>
    <w:rsid w:val="000C04F6"/>
    <w:rsid w:val="000E2344"/>
    <w:rsid w:val="000F76E6"/>
    <w:rsid w:val="00104F90"/>
    <w:rsid w:val="00107173"/>
    <w:rsid w:val="00113B47"/>
    <w:rsid w:val="00145EBC"/>
    <w:rsid w:val="00154DD8"/>
    <w:rsid w:val="00154FF7"/>
    <w:rsid w:val="00156288"/>
    <w:rsid w:val="00162079"/>
    <w:rsid w:val="00164BFD"/>
    <w:rsid w:val="00182498"/>
    <w:rsid w:val="00195866"/>
    <w:rsid w:val="001977CE"/>
    <w:rsid w:val="001A7D49"/>
    <w:rsid w:val="001B216E"/>
    <w:rsid w:val="001C1F5A"/>
    <w:rsid w:val="001D03FF"/>
    <w:rsid w:val="001E372F"/>
    <w:rsid w:val="001F10DF"/>
    <w:rsid w:val="001F2072"/>
    <w:rsid w:val="00200D2B"/>
    <w:rsid w:val="0023314A"/>
    <w:rsid w:val="0023692C"/>
    <w:rsid w:val="00250C06"/>
    <w:rsid w:val="002627CA"/>
    <w:rsid w:val="00271B2D"/>
    <w:rsid w:val="002813A4"/>
    <w:rsid w:val="002843DE"/>
    <w:rsid w:val="00286C1B"/>
    <w:rsid w:val="002A0AEB"/>
    <w:rsid w:val="002A381E"/>
    <w:rsid w:val="002B4070"/>
    <w:rsid w:val="002C5635"/>
    <w:rsid w:val="002D3914"/>
    <w:rsid w:val="0030123A"/>
    <w:rsid w:val="00301993"/>
    <w:rsid w:val="00311804"/>
    <w:rsid w:val="00315A6F"/>
    <w:rsid w:val="00322257"/>
    <w:rsid w:val="003306DA"/>
    <w:rsid w:val="00347C65"/>
    <w:rsid w:val="00352A56"/>
    <w:rsid w:val="00363496"/>
    <w:rsid w:val="003827AA"/>
    <w:rsid w:val="00391D73"/>
    <w:rsid w:val="003A2C18"/>
    <w:rsid w:val="003A6511"/>
    <w:rsid w:val="003B184B"/>
    <w:rsid w:val="003C4B00"/>
    <w:rsid w:val="003D65B9"/>
    <w:rsid w:val="00400721"/>
    <w:rsid w:val="00402E7B"/>
    <w:rsid w:val="00413177"/>
    <w:rsid w:val="00421758"/>
    <w:rsid w:val="00430459"/>
    <w:rsid w:val="004440F2"/>
    <w:rsid w:val="00466584"/>
    <w:rsid w:val="00472F54"/>
    <w:rsid w:val="004817A0"/>
    <w:rsid w:val="004906A8"/>
    <w:rsid w:val="00494E2D"/>
    <w:rsid w:val="004B4F8C"/>
    <w:rsid w:val="004C6062"/>
    <w:rsid w:val="004C7114"/>
    <w:rsid w:val="004E10C5"/>
    <w:rsid w:val="004E132A"/>
    <w:rsid w:val="004F2F54"/>
    <w:rsid w:val="004F6368"/>
    <w:rsid w:val="00500A14"/>
    <w:rsid w:val="00503D08"/>
    <w:rsid w:val="00510B3D"/>
    <w:rsid w:val="005119E1"/>
    <w:rsid w:val="0053535E"/>
    <w:rsid w:val="005503BC"/>
    <w:rsid w:val="00551517"/>
    <w:rsid w:val="00567E8B"/>
    <w:rsid w:val="00583580"/>
    <w:rsid w:val="00596BD2"/>
    <w:rsid w:val="005B3998"/>
    <w:rsid w:val="005C3710"/>
    <w:rsid w:val="005E0485"/>
    <w:rsid w:val="005E4A2A"/>
    <w:rsid w:val="005E5895"/>
    <w:rsid w:val="005E7AC0"/>
    <w:rsid w:val="005F0469"/>
    <w:rsid w:val="00604FAC"/>
    <w:rsid w:val="00606D19"/>
    <w:rsid w:val="00606FC4"/>
    <w:rsid w:val="00617EC8"/>
    <w:rsid w:val="0063209A"/>
    <w:rsid w:val="006322A1"/>
    <w:rsid w:val="00634FCE"/>
    <w:rsid w:val="00645678"/>
    <w:rsid w:val="00657F61"/>
    <w:rsid w:val="00673140"/>
    <w:rsid w:val="006760C8"/>
    <w:rsid w:val="00685352"/>
    <w:rsid w:val="006A76B3"/>
    <w:rsid w:val="006C7C15"/>
    <w:rsid w:val="006D06E7"/>
    <w:rsid w:val="006E5ECD"/>
    <w:rsid w:val="006F43F5"/>
    <w:rsid w:val="00724F03"/>
    <w:rsid w:val="00733733"/>
    <w:rsid w:val="0076556A"/>
    <w:rsid w:val="007676B7"/>
    <w:rsid w:val="007764B5"/>
    <w:rsid w:val="0078519B"/>
    <w:rsid w:val="007C3695"/>
    <w:rsid w:val="007E0BBA"/>
    <w:rsid w:val="007E57FF"/>
    <w:rsid w:val="007F22D7"/>
    <w:rsid w:val="00800EF7"/>
    <w:rsid w:val="008034E3"/>
    <w:rsid w:val="0081029A"/>
    <w:rsid w:val="0082690C"/>
    <w:rsid w:val="00840058"/>
    <w:rsid w:val="00853AE8"/>
    <w:rsid w:val="00872A38"/>
    <w:rsid w:val="0087780F"/>
    <w:rsid w:val="00886B81"/>
    <w:rsid w:val="008870F3"/>
    <w:rsid w:val="00887E94"/>
    <w:rsid w:val="008975DD"/>
    <w:rsid w:val="008D7C33"/>
    <w:rsid w:val="008F473B"/>
    <w:rsid w:val="00906D9B"/>
    <w:rsid w:val="00923585"/>
    <w:rsid w:val="00933DE8"/>
    <w:rsid w:val="00946A78"/>
    <w:rsid w:val="00955F5D"/>
    <w:rsid w:val="00956575"/>
    <w:rsid w:val="009704F3"/>
    <w:rsid w:val="00973355"/>
    <w:rsid w:val="00992CF0"/>
    <w:rsid w:val="00996AF3"/>
    <w:rsid w:val="009B46F3"/>
    <w:rsid w:val="009E7B6D"/>
    <w:rsid w:val="009F0981"/>
    <w:rsid w:val="009F21A6"/>
    <w:rsid w:val="009F3B76"/>
    <w:rsid w:val="009F7A84"/>
    <w:rsid w:val="00A0255B"/>
    <w:rsid w:val="00A030F4"/>
    <w:rsid w:val="00A04A7D"/>
    <w:rsid w:val="00A264DA"/>
    <w:rsid w:val="00A32531"/>
    <w:rsid w:val="00A35ABC"/>
    <w:rsid w:val="00A46FB1"/>
    <w:rsid w:val="00A95410"/>
    <w:rsid w:val="00AA5301"/>
    <w:rsid w:val="00AB195A"/>
    <w:rsid w:val="00AC4C74"/>
    <w:rsid w:val="00B02060"/>
    <w:rsid w:val="00B24925"/>
    <w:rsid w:val="00B35D25"/>
    <w:rsid w:val="00B53922"/>
    <w:rsid w:val="00BB052C"/>
    <w:rsid w:val="00BC356A"/>
    <w:rsid w:val="00BD7484"/>
    <w:rsid w:val="00BE18A5"/>
    <w:rsid w:val="00BF1B3B"/>
    <w:rsid w:val="00C16223"/>
    <w:rsid w:val="00C24CBE"/>
    <w:rsid w:val="00C256F4"/>
    <w:rsid w:val="00C35968"/>
    <w:rsid w:val="00C86B35"/>
    <w:rsid w:val="00CD1D79"/>
    <w:rsid w:val="00CF13EC"/>
    <w:rsid w:val="00D04AA5"/>
    <w:rsid w:val="00D1092A"/>
    <w:rsid w:val="00D135C4"/>
    <w:rsid w:val="00D211F0"/>
    <w:rsid w:val="00D240B5"/>
    <w:rsid w:val="00D80366"/>
    <w:rsid w:val="00D847FB"/>
    <w:rsid w:val="00D9378A"/>
    <w:rsid w:val="00DE151A"/>
    <w:rsid w:val="00DE7502"/>
    <w:rsid w:val="00DF64AF"/>
    <w:rsid w:val="00E0018D"/>
    <w:rsid w:val="00E13730"/>
    <w:rsid w:val="00E44DA1"/>
    <w:rsid w:val="00E44F5B"/>
    <w:rsid w:val="00E476CA"/>
    <w:rsid w:val="00E63491"/>
    <w:rsid w:val="00E7794A"/>
    <w:rsid w:val="00E8082D"/>
    <w:rsid w:val="00E82094"/>
    <w:rsid w:val="00E84F62"/>
    <w:rsid w:val="00EA5E5C"/>
    <w:rsid w:val="00EB193F"/>
    <w:rsid w:val="00EC556F"/>
    <w:rsid w:val="00EE57D4"/>
    <w:rsid w:val="00EF4B94"/>
    <w:rsid w:val="00F02E01"/>
    <w:rsid w:val="00F2184D"/>
    <w:rsid w:val="00F27E91"/>
    <w:rsid w:val="00F435A0"/>
    <w:rsid w:val="00F4431A"/>
    <w:rsid w:val="00F53036"/>
    <w:rsid w:val="00F627C7"/>
    <w:rsid w:val="00F70E8A"/>
    <w:rsid w:val="00FA2E6B"/>
    <w:rsid w:val="00FB46BF"/>
    <w:rsid w:val="00FD09DE"/>
    <w:rsid w:val="00FD5D2A"/>
    <w:rsid w:val="00FE548B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C1F5A"/>
    <w:pPr>
      <w:spacing w:before="60" w:line="360" w:lineRule="auto"/>
      <w:ind w:firstLine="720"/>
      <w:jc w:val="both"/>
    </w:pPr>
    <w:rPr>
      <w:szCs w:val="20"/>
      <w:lang w:val="en-AU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1C1F5A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onsTitle">
    <w:name w:val="ConsTitle"/>
    <w:rsid w:val="001C1F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1C1F5A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1C1F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3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C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64B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02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2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33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4F2F5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2F5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F2F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2F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2F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бычный1"/>
    <w:rsid w:val="00EB1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C1F5A"/>
    <w:pPr>
      <w:spacing w:before="60" w:line="360" w:lineRule="auto"/>
      <w:ind w:firstLine="720"/>
      <w:jc w:val="both"/>
    </w:pPr>
    <w:rPr>
      <w:szCs w:val="20"/>
      <w:lang w:val="en-AU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1C1F5A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onsTitle">
    <w:name w:val="ConsTitle"/>
    <w:rsid w:val="001C1F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1C1F5A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1C1F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3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C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64B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02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2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33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4F2F5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2F5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F2F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2F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2F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бычный1"/>
    <w:rsid w:val="00EB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Лампинен Марина Анатольевна</dc:creator>
  <cp:lastModifiedBy>Костливцева Наталья Максимовна</cp:lastModifiedBy>
  <cp:revision>2</cp:revision>
  <cp:lastPrinted>2025-12-18T14:40:00Z</cp:lastPrinted>
  <dcterms:created xsi:type="dcterms:W3CDTF">2025-12-19T11:25:00Z</dcterms:created>
  <dcterms:modified xsi:type="dcterms:W3CDTF">2025-12-19T11:25:00Z</dcterms:modified>
</cp:coreProperties>
</file>