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tabs>
          <w:tab w:val="right" w:pos="7655" w:leader="none"/>
        </w:tabs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spacing w:val="30"/>
          <w:sz w:val="28"/>
          <w:szCs w:val="28"/>
        </w:rPr>
        <w:outlineLvl w:val="0"/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jc w:val="center"/>
        <w:rPr>
          <w:b/>
          <w:spacing w:val="30"/>
        </w:rPr>
        <w:outlineLvl w:val="0"/>
      </w:pPr>
      <w:r>
        <w:rPr>
          <w:b/>
          <w:spacing w:val="30"/>
        </w:rPr>
        <w:t xml:space="preserve">КОМИТЕТ ПО СОХРАНЕНИЮ КУЛЬТУРНОГО НАСЛЕДИЯ ЛЕНИНГРАДСКОЙ ОБЛАСТИ</w:t>
      </w:r>
      <w:r>
        <w:rPr>
          <w:b/>
          <w:spacing w:val="30"/>
        </w:rPr>
      </w:r>
      <w:r>
        <w:rPr>
          <w:b/>
          <w:spacing w:val="30"/>
        </w:rPr>
      </w:r>
    </w:p>
    <w:p>
      <w:pPr>
        <w:jc w:val="center"/>
        <w:widowControl w:val="off"/>
        <w:rPr>
          <w:sz w:val="20"/>
          <w:szCs w:val="20"/>
        </w:rPr>
        <w:pBdr>
          <w:bottom w:val="single" w:color="000000" w:sz="12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b/>
          <w:spacing w:val="80"/>
          <w:sz w:val="10"/>
          <w:szCs w:val="10"/>
        </w:rPr>
      </w:pP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</w:p>
    <w:p>
      <w:pPr>
        <w:ind w:right="-1"/>
        <w:jc w:val="center"/>
        <w:widowControl w:val="off"/>
        <w:rPr>
          <w:b/>
          <w:sz w:val="36"/>
          <w:szCs w:val="36"/>
        </w:rPr>
        <w:outlineLvl w:val="0"/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right="-1"/>
        <w:widowControl w:val="off"/>
        <w:tabs>
          <w:tab w:val="right" w:pos="9356" w:leader="none"/>
        </w:tabs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ind w:right="-1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«___» ______________ 2025 г.</w:t>
      </w:r>
      <w:r>
        <w:rPr>
          <w:sz w:val="27"/>
          <w:szCs w:val="27"/>
        </w:rPr>
        <w:t xml:space="preserve">                                              №______________________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1"/>
        <w:jc w:val="center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омитета по культуре Ленинградской области </w:t>
      </w:r>
      <w:r>
        <w:rPr>
          <w:b/>
          <w:bCs/>
          <w:sz w:val="28"/>
          <w:szCs w:val="28"/>
        </w:rPr>
        <w:t xml:space="preserve">от 04.08.2020 № 01-03/20-215 «О включении объектов культурного наследия «Покровский Поречский женский монастырь», начало ХХ века, «Церковь Покрова Божией Матери», 1904-1908 гг., «Часовня», начало ХХ века, «Ворота», </w:t>
      </w:r>
      <w:r>
        <w:rPr>
          <w:b/>
          <w:bCs/>
          <w:sz w:val="28"/>
          <w:szCs w:val="28"/>
        </w:rPr>
        <w:t xml:space="preserve">1910-е гг., по адресу: Ленинградская область, Сланцевский район, Старопольское сельское поселение, деревня Козья Гора, в единый государственный реестр объектов культурного наследия (памятников истории и культуры) народов Российской Федерации в качестве объ</w:t>
      </w:r>
      <w:r>
        <w:rPr>
          <w:b/>
          <w:bCs/>
          <w:sz w:val="28"/>
          <w:szCs w:val="28"/>
        </w:rPr>
        <w:t xml:space="preserve">екта культурного наследия регионального значения, утверждении границ его территории и предмета охраны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</w:r>
      <w:r>
        <w:rPr>
          <w:sz w:val="28"/>
          <w:szCs w:val="28"/>
        </w:rPr>
        <w:br/>
        <w:t xml:space="preserve">и культуры) народов Российской Ф</w:t>
      </w:r>
      <w:r>
        <w:rPr>
          <w:sz w:val="28"/>
          <w:szCs w:val="28"/>
        </w:rPr>
        <w:t xml:space="preserve">едерации», статьей 4 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</w:t>
      </w:r>
      <w:r>
        <w:rPr>
          <w:sz w:val="28"/>
          <w:szCs w:val="28"/>
        </w:rPr>
        <w:t xml:space="preserve">постановлением Правительства Ленинградской области от 21 декабря 2020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839 «Об органах исполнительной власти Ленинградской области в сфере культуры и туризма», пунктами 2.1.2, 2.3.7 Положения о комитете по сохранению культурного наследия Ленинградск</w:t>
      </w:r>
      <w:r>
        <w:rPr>
          <w:sz w:val="28"/>
          <w:szCs w:val="28"/>
        </w:rPr>
        <w:t xml:space="preserve">ой области, утвержденного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от 24 декабря 2020 года № 850, на основании </w:t>
      </w:r>
      <w:r>
        <w:rPr>
          <w:sz w:val="28"/>
          <w:szCs w:val="28"/>
        </w:rPr>
        <w:t xml:space="preserve">сведений, предоставленных Обществом с ограниченной ответственностью «Строительная</w:t>
      </w:r>
      <w:r>
        <w:rPr>
          <w:sz w:val="28"/>
          <w:szCs w:val="28"/>
        </w:rPr>
        <w:t xml:space="preserve"> политехническая компания» в рамках исполнения государственного контракта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02</w:t>
      </w:r>
      <w:r>
        <w:rPr>
          <w:sz w:val="28"/>
          <w:szCs w:val="28"/>
          <w:highlight w:val="none"/>
        </w:rPr>
        <w:t xml:space="preserve"> октября 2025 № 035/2025-ИНВ (</w:t>
      </w:r>
      <w:r>
        <w:rPr>
          <w:sz w:val="28"/>
          <w:szCs w:val="28"/>
          <w:highlight w:val="none"/>
        </w:rPr>
        <w:t xml:space="preserve">вх</w:t>
      </w:r>
      <w:r>
        <w:rPr>
          <w:sz w:val="28"/>
          <w:szCs w:val="28"/>
          <w:highlight w:val="none"/>
        </w:rPr>
        <w:t xml:space="preserve">. от 01 ноября 2025 года </w:t>
      </w:r>
      <w:r>
        <w:rPr>
          <w:sz w:val="28"/>
          <w:szCs w:val="28"/>
          <w:highlight w:val="none"/>
        </w:rPr>
        <w:br/>
        <w:t xml:space="preserve">№ 01-07-9786/2025),</w:t>
      </w:r>
      <w:r>
        <w:rPr>
          <w:sz w:val="28"/>
          <w:szCs w:val="28"/>
        </w:rPr>
        <w:t xml:space="preserve"> в целях устранения технической ошибки описания местоположения границ объекта культурного наследия,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Внести изменения в приложение № 1 к приказу к</w:t>
      </w:r>
      <w:r>
        <w:rPr>
          <w:sz w:val="28"/>
          <w:szCs w:val="28"/>
        </w:rPr>
        <w:t xml:space="preserve">омитета по культуре Ленинградской области </w:t>
      </w:r>
      <w:r>
        <w:rPr>
          <w:sz w:val="28"/>
          <w:szCs w:val="28"/>
        </w:rPr>
        <w:t xml:space="preserve">от 04.08.2020 № 01-03/20-215 «О включении объектов культурного наследия «Покровский Поречский женский монастырь», начало ХХ века, «Церковь Покрова Божией Матери», 1904-1908 гг., «Часовня», начало ХХ века, «Ворота», </w:t>
      </w:r>
      <w:r>
        <w:rPr>
          <w:sz w:val="28"/>
          <w:szCs w:val="28"/>
        </w:rPr>
        <w:t xml:space="preserve">1910-е гг., по адресу: Ленинградская область, Сланцевский район, Старопольское сельское поселение, деревня Козья Гора, в единый государственный реестр объектов культурного наследия (памятников истории и культуры) народов Российской Федерации в качестве объ</w:t>
      </w:r>
      <w:r>
        <w:rPr>
          <w:sz w:val="28"/>
          <w:szCs w:val="28"/>
        </w:rPr>
        <w:t xml:space="preserve">екта культурного наследия регионального значения, утверждении границ его территории и предмета охраны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изложив его                    </w:t>
      </w:r>
      <w:r>
        <w:rPr>
          <w:sz w:val="28"/>
          <w:szCs w:val="28"/>
        </w:rPr>
        <w:t xml:space="preserve">в редакции, 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внесение с</w:t>
      </w:r>
      <w:r>
        <w:rPr>
          <w:sz w:val="28"/>
          <w:szCs w:val="28"/>
        </w:rPr>
        <w:t xml:space="preserve">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копии настоящего </w:t>
      </w:r>
      <w:r>
        <w:rPr>
          <w:sz w:val="28"/>
          <w:szCs w:val="28"/>
        </w:rPr>
        <w:t xml:space="preserve">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</w:t>
      </w:r>
      <w:r>
        <w:rPr>
          <w:sz w:val="28"/>
          <w:szCs w:val="28"/>
        </w:rPr>
        <w:t xml:space="preserve">трации прав, ведение Единого государственного реестра недвижимости </w:t>
      </w:r>
      <w:r>
        <w:rPr>
          <w:sz w:val="28"/>
          <w:szCs w:val="28"/>
        </w:rPr>
        <w:br/>
        <w:t xml:space="preserve">и предоставление сведений, содержащихся в Едином государственном реестре недвижимости;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</w:t>
      </w:r>
      <w:r>
        <w:rPr>
          <w:sz w:val="28"/>
          <w:szCs w:val="28"/>
        </w:rPr>
        <w:t xml:space="preserve">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приказа.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Сектору делопроизводства и информационного обеспечения комитета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сохранению культурного</w:t>
      </w:r>
      <w:r>
        <w:rPr>
          <w:sz w:val="28"/>
          <w:szCs w:val="28"/>
        </w:rPr>
        <w:t xml:space="preserve"> наследия Ленинградской области обеспечить размещение настоящего приказа в сетевом издании «Электронное опубликование документов»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  <w:t xml:space="preserve">Контроль за исполнением настоящего приказа возложить на заместителя п</w:t>
      </w:r>
      <w:r>
        <w:rPr>
          <w:sz w:val="28"/>
          <w:szCs w:val="28"/>
        </w:rPr>
        <w:t xml:space="preserve">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  <w:t xml:space="preserve">Настоящий приказ вступает в силу со дня ег</w:t>
      </w:r>
      <w:r>
        <w:rPr>
          <w:sz w:val="28"/>
          <w:szCs w:val="28"/>
        </w:rPr>
        <w:t xml:space="preserve">о официального опубликования.</w:t>
      </w:r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59"/>
        <w:gridCol w:w="494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  <w:t xml:space="preserve">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  <w:r>
        <w:rPr>
          <w:sz w:val="28"/>
          <w:szCs w:val="28"/>
        </w:rPr>
        <w:br/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от «___» _____________2025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№_____________________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141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Границы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объекта культурного наследия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регионального </w:t>
      </w:r>
      <w:r>
        <w:rPr>
          <w:rFonts w:ascii="Times New Roman" w:hAnsi="Times New Roman" w:cs="Times New Roman"/>
          <w:b/>
          <w:sz w:val="27"/>
          <w:szCs w:val="27"/>
        </w:rPr>
        <w:t xml:space="preserve">значения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Покровский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Поречский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женский монастырь»,   начало ХХ века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Ленинградская область,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Сланцевский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Старопольское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сельское поселение,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еревня Козья Гора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tabs>
          <w:tab w:val="left" w:pos="768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Карта (схема) границ территории объекта культурного наследия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регионального значения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«Покровский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Поречский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женский монастырь»,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начало ХХ века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адресу: Ленинградская область,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Сланцевский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Старопольское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сельское поселение, деревня Козья Гора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/>
      </w:pPr>
      <w:r/>
      <w:r/>
    </w:p>
    <w:p>
      <w:pPr>
        <w:jc w:val="center"/>
        <w:spacing w:after="0"/>
      </w:pPr>
      <w:r/>
      <w:r/>
    </w:p>
    <w:p>
      <w:pPr>
        <w:jc w:val="center"/>
        <w:spacing w:after="0"/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63997" cy="5467561"/>
                <wp:effectExtent l="6350" t="6350" r="6350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5645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31882" t="25058" r="33033" b="4138"/>
                        <a:stretch/>
                      </pic:blipFill>
                      <pic:spPr bwMode="auto">
                        <a:xfrm flipH="0" flipV="0">
                          <a:off x="0" y="0"/>
                          <a:ext cx="4863996" cy="5467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2.99pt;height:430.52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/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Перечень координат поворотных (характерных) точек границ территории объекта культурного наследия </w:t>
      </w:r>
      <w:r>
        <w:rPr>
          <w:rFonts w:ascii="Times New Roman" w:hAnsi="Times New Roman" w:cs="Times New Roman"/>
          <w:b/>
          <w:sz w:val="27"/>
          <w:szCs w:val="27"/>
        </w:rPr>
        <w:t xml:space="preserve">регионального значения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Покровский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Поречский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женский монастырь»,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начало ХХ века,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Ленинградская область,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Сланцевский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Старопольское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сельское поселение,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еревня Козья Гора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Координаты поворотных точек в местной системе координат (МСК-47)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  <w:rPr>
          <w:highlight w:val="none"/>
        </w:rPr>
      </w:pPr>
      <w:r>
        <w:rPr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448050" cy="301942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9909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48049" cy="3019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71.50pt;height:237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highlight w:val="none"/>
        </w:rPr>
      </w:r>
    </w:p>
    <w:p>
      <w:pPr>
        <w:jc w:val="center"/>
        <w:spacing w:after="0" w:line="240" w:lineRule="auto"/>
      </w:pPr>
      <w:r/>
      <w:r/>
    </w:p>
    <w:p>
      <w:pPr>
        <w:jc w:val="center"/>
        <w:spacing w:after="0" w:line="240" w:lineRule="auto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7"/>
        <w:gridCol w:w="3260"/>
        <w:gridCol w:w="3934"/>
      </w:tblGrid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Номер поворотной (характерной) точки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W w:w="7194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Координаты поворотных (характерных) точек в местной системе координат (МСК-47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зона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continue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Широта (X)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Долгота (Y)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333 241,54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1 297 652,23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333 231,15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1 297 634,48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333 193,84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1 297 608,12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333 167,65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1 297 609,06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333 145,72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1 297 630,60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333 137,37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1 297 628,86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7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333 116,57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1 297 641,44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333 096,63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1 297 674,98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333 120,34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1 297 697,19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333 128,85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1 297 712,50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333 138,71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1 297 712,38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333 192,20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1 297 675,34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333 204,75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1 297 693,37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377" w:type="dxa"/>
            <w:vAlign w:val="top"/>
            <w:vMerge w:val="restart"/>
            <w:textDirection w:val="lrTb"/>
            <w:noWrap w:val="false"/>
          </w:tcPr>
          <w:p>
            <w:pPr>
              <w:pStyle w:val="76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2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333 218,20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1 297 683,65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65"/>
        <w:rPr>
          <w:b/>
          <w:bCs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851" w:left="1134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 xml:space="preserve">Режим использования территории объекта культурного наследия </w:t>
      </w:r>
      <w:r>
        <w:rPr>
          <w:rFonts w:ascii="Times New Roman" w:hAnsi="Times New Roman"/>
          <w:b/>
          <w:sz w:val="27"/>
          <w:szCs w:val="27"/>
        </w:rPr>
        <w:t xml:space="preserve">регионального значения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Покровский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Поречский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женский монастырь»,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начало ХХ века,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Ленинградская область,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Сланцевский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Старопольское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сельское поселение,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еревня Козья Гора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numPr>
          <w:ilvl w:val="0"/>
          <w:numId w:val="38"/>
        </w:numPr>
        <w:contextualSpacing/>
        <w:ind w:left="357" w:hanging="35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Земельные участки в границах территории объекта культурного наследия (ансамбля) относ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тся к землям историко-культурного назначения.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ования к осуществлению деятельности в границах территории объекта культурного наследия и требования к содержанию и использованию территории объекта культурного наследия устанавливаются законодательством Российской Федерации об объектах культурного наследия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8"/>
        </w:numPr>
        <w:contextualSpacing/>
        <w:ind w:left="357" w:hanging="35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объекта культурного наследия запрещается: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строительство объектов капитального строительства и увеличение объемно-пространственных характеристик существующих на территории ансамбля объектов капитального строительства;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хозяйственная   деятельность,   ведущая   к   разрушению, искажению внешнего облика Объекта, нарушающая  целостность  объекта культурного наследия и создающая угрозу его повреждения, разрушения или уничтожения;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установка  на  фасадах,  крышах  Объекта   кондиционеров, телеантенн, тарелок  спутниковой  связи,  а  также  других  средств технического обеспечения;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прокладка наземных и воздушных  инженерных  коммуникаций, кроме временных, необходимых для проведения реставрационных работ;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устройство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автостоянок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любых рекламных конструкций на Объекте и на его территории;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разрушающих вибрационных нагрузок динамическим воздействием на грунты в зоне их взаимодействия с Объектом;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39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промышленных и производственных предприятий, а также предприятий, связанных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пожар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взрывоопасной деятельностью, складов, автосервисов, автомастерских, гаражей.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107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8"/>
        </w:numPr>
        <w:contextualSpacing/>
        <w:ind w:left="357" w:hanging="35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территории объекта культурного наследия разрешается: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 работ  по  сохранению  объекта  культурного наследия или его отдельных элементов;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сохранение элементов планировочной структуры территории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сохранение элементов природного и культурного ландшафта;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воссоздание ил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компенсация утраченных элементов Объекта, производимые на  основании  письменного  разрешения  и  задания  в соответствии с документацией, согласованной органом  исполнительной власти,  уполномоченным  в  области  охраны  объектов   культурного наследия;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работ по обеспечению функционирования Объекта и поддержанию его функциональной инфраструктуры, не нарушающих целостности его территории;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работ по озеленению и благоустройству территории, производимых, в том числе, с применением методов реставрации, направленных на формирование наиболее близкого к историческому восприятию Объекта;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вертикальная планировка территории, в том числе инженерные работы по отведению ливневых вод с территории и от строений;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работ по консервации и реставрации Объекта на основании комплексных научно-исследовательских работ;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доступа к объекту культурного наследия;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мер пожарной безопасности;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обеспечение мер экологической безопасности;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прокладка, ремонт, реконструкция подземных инженерных коммуникаций с последующим восстановлением нарушенных участков дневной поверхности;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прокладка, ремонт и реконструкция дорожных коммуникаций, не нарушающие целостность Объекта и не создающих угрозы его повреждения, разрушения или уничтожения;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40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ремонт и реконструкция дорог,  проездов,  не  нарушающие целостность  Объекта  и  не  создающие  угрозы   его   повреждения, разрушения или уничтожения, пожара.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8"/>
        </w:num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работ в границах территории объекта культурного наследия осуществляется на основании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государственного органа охраны объектов культурного наследия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при условии обеспечения сохранности объекта культурного наследия при проведении указанных работ.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06" w:right="49" w:firstLine="1"/>
        <w:jc w:val="both"/>
        <w:spacing w:after="0" w:line="262" w:lineRule="auto"/>
        <w:widowControl w:val="off"/>
        <w:rPr>
          <w:rFonts w:ascii="Times New Roman" w:hAnsi="Times New Roman" w:eastAsia="Calibri" w:cs="Times New Roman"/>
          <w:color w:val="151616"/>
          <w:sz w:val="24"/>
          <w:szCs w:val="24"/>
        </w:rPr>
      </w:pPr>
      <w:r>
        <w:rPr>
          <w:rFonts w:ascii="Times New Roman" w:hAnsi="Times New Roman" w:eastAsia="Calibri" w:cs="Times New Roman"/>
          <w:color w:val="151616"/>
          <w:sz w:val="28"/>
          <w:szCs w:val="28"/>
        </w:rPr>
      </w:r>
      <w:r>
        <w:rPr>
          <w:rFonts w:ascii="Times New Roman" w:hAnsi="Times New Roman" w:eastAsia="Calibri" w:cs="Times New Roman"/>
          <w:color w:val="151616"/>
          <w:sz w:val="24"/>
          <w:szCs w:val="24"/>
        </w:rPr>
      </w:r>
    </w:p>
    <w:p>
      <w:pPr>
        <w:ind w:left="106" w:right="49" w:firstLine="1"/>
        <w:jc w:val="both"/>
        <w:spacing w:after="0" w:line="262" w:lineRule="auto"/>
        <w:widowControl w:val="off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76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5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29"/>
      </w:pPr>
      <w:r>
        <w:rPr>
          <w:rStyle w:val="931"/>
        </w:rPr>
        <w:footnoteRef/>
      </w:r>
      <w:r>
        <w:t xml:space="preserve"> Ст. 5 Федерального закона от 25.06.2002 № 73-ФЗ «Об объектах культурного наследия (памятниках истории и культуры) народов Российской Федерации».</w:t>
      </w:r>
      <w:r/>
    </w:p>
  </w:footnote>
  <w:footnote w:id="3">
    <w:p>
      <w:pPr>
        <w:pStyle w:val="929"/>
      </w:pPr>
      <w:r>
        <w:rPr>
          <w:rStyle w:val="931"/>
        </w:rPr>
        <w:footnoteRef/>
      </w:r>
      <w:r>
        <w:t xml:space="preserve">  Пп.3 пункта 1 ст. 5</w:t>
      </w:r>
      <w:r>
        <w:t xml:space="preserve">.1</w:t>
      </w:r>
      <w:r>
        <w:rPr>
          <w:sz w:val="16"/>
          <w:szCs w:val="16"/>
        </w:rPr>
        <w:t xml:space="preserve"> </w:t>
      </w:r>
      <w:r>
        <w:t xml:space="preserve">Закона № 73-ФЗ.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9" w:hanging="912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7"/>
  </w:num>
  <w:num w:numId="18">
    <w:abstractNumId w:val="12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775"/>
    <w:link w:val="766"/>
    <w:uiPriority w:val="9"/>
    <w:rPr>
      <w:rFonts w:ascii="Arial" w:hAnsi="Arial" w:eastAsia="Arial" w:cs="Arial"/>
      <w:sz w:val="40"/>
      <w:szCs w:val="40"/>
    </w:rPr>
  </w:style>
  <w:style w:type="character" w:styleId="758">
    <w:name w:val="Title Char"/>
    <w:basedOn w:val="775"/>
    <w:link w:val="788"/>
    <w:uiPriority w:val="10"/>
    <w:rPr>
      <w:sz w:val="48"/>
      <w:szCs w:val="48"/>
    </w:rPr>
  </w:style>
  <w:style w:type="character" w:styleId="759">
    <w:name w:val="Subtitle Char"/>
    <w:basedOn w:val="775"/>
    <w:link w:val="790"/>
    <w:uiPriority w:val="11"/>
    <w:rPr>
      <w:sz w:val="24"/>
      <w:szCs w:val="24"/>
    </w:rPr>
  </w:style>
  <w:style w:type="character" w:styleId="760">
    <w:name w:val="Quote Char"/>
    <w:link w:val="792"/>
    <w:uiPriority w:val="29"/>
    <w:rPr>
      <w:i/>
    </w:rPr>
  </w:style>
  <w:style w:type="character" w:styleId="761">
    <w:name w:val="Intense Quote Char"/>
    <w:link w:val="794"/>
    <w:uiPriority w:val="30"/>
    <w:rPr>
      <w:i/>
    </w:rPr>
  </w:style>
  <w:style w:type="character" w:styleId="762">
    <w:name w:val="Caption Char"/>
    <w:basedOn w:val="775"/>
    <w:link w:val="800"/>
    <w:uiPriority w:val="35"/>
    <w:rPr>
      <w:b/>
      <w:bCs/>
      <w:color w:val="4f81bd" w:themeColor="accent1"/>
      <w:sz w:val="18"/>
      <w:szCs w:val="18"/>
    </w:rPr>
  </w:style>
  <w:style w:type="character" w:styleId="763">
    <w:name w:val="Footnote Text Char"/>
    <w:link w:val="929"/>
    <w:uiPriority w:val="99"/>
    <w:rPr>
      <w:sz w:val="18"/>
    </w:rPr>
  </w:style>
  <w:style w:type="character" w:styleId="764">
    <w:name w:val="Endnote Text Char"/>
    <w:link w:val="932"/>
    <w:uiPriority w:val="99"/>
    <w:rPr>
      <w:sz w:val="20"/>
    </w:rPr>
  </w:style>
  <w:style w:type="paragraph" w:styleId="765" w:default="1">
    <w:name w:val="Normal"/>
    <w:qFormat/>
    <w:rPr>
      <w:sz w:val="24"/>
      <w:szCs w:val="24"/>
      <w:lang w:eastAsia="ru-RU"/>
    </w:rPr>
  </w:style>
  <w:style w:type="paragraph" w:styleId="766">
    <w:name w:val="Heading 1"/>
    <w:basedOn w:val="765"/>
    <w:next w:val="765"/>
    <w:link w:val="778"/>
    <w:qFormat/>
    <w:pPr>
      <w:jc w:val="center"/>
      <w:keepNext/>
      <w:outlineLvl w:val="0"/>
    </w:pPr>
    <w:rPr>
      <w:b/>
      <w:sz w:val="22"/>
      <w:szCs w:val="20"/>
    </w:rPr>
  </w:style>
  <w:style w:type="paragraph" w:styleId="767">
    <w:name w:val="Heading 2"/>
    <w:basedOn w:val="765"/>
    <w:next w:val="765"/>
    <w:link w:val="957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768">
    <w:name w:val="Heading 3"/>
    <w:basedOn w:val="765"/>
    <w:next w:val="765"/>
    <w:link w:val="958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769">
    <w:name w:val="Heading 4"/>
    <w:basedOn w:val="765"/>
    <w:next w:val="765"/>
    <w:link w:val="954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770">
    <w:name w:val="Heading 5"/>
    <w:basedOn w:val="765"/>
    <w:next w:val="765"/>
    <w:link w:val="959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771">
    <w:name w:val="Heading 6"/>
    <w:basedOn w:val="765"/>
    <w:next w:val="765"/>
    <w:link w:val="960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772">
    <w:name w:val="Heading 7"/>
    <w:basedOn w:val="765"/>
    <w:next w:val="765"/>
    <w:link w:val="961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773">
    <w:name w:val="Heading 8"/>
    <w:basedOn w:val="765"/>
    <w:next w:val="765"/>
    <w:link w:val="962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774">
    <w:name w:val="Heading 9"/>
    <w:basedOn w:val="765"/>
    <w:next w:val="765"/>
    <w:link w:val="963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775" w:default="1">
    <w:name w:val="Default Paragraph Font"/>
    <w:uiPriority w:val="1"/>
    <w:unhideWhenUsed/>
  </w:style>
  <w:style w:type="table" w:styleId="7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7" w:default="1">
    <w:name w:val="No List"/>
    <w:uiPriority w:val="99"/>
    <w:semiHidden/>
    <w:unhideWhenUsed/>
  </w:style>
  <w:style w:type="character" w:styleId="778" w:customStyle="1">
    <w:name w:val="Заголовок 1 Знак"/>
    <w:link w:val="766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uiPriority w:val="9"/>
    <w:rPr>
      <w:rFonts w:ascii="Arial" w:hAnsi="Arial" w:eastAsia="Arial" w:cs="Arial"/>
      <w:sz w:val="34"/>
    </w:rPr>
  </w:style>
  <w:style w:type="character" w:styleId="78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</w:style>
  <w:style w:type="paragraph" w:styleId="788">
    <w:name w:val="Title"/>
    <w:basedOn w:val="765"/>
    <w:next w:val="765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65"/>
    <w:next w:val="765"/>
    <w:link w:val="791"/>
    <w:uiPriority w:val="11"/>
    <w:qFormat/>
    <w:pPr>
      <w:spacing w:before="200" w:after="200"/>
    </w:p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65"/>
    <w:next w:val="765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65"/>
    <w:next w:val="765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65"/>
    <w:link w:val="96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97" w:customStyle="1">
    <w:name w:val="Header Char"/>
    <w:uiPriority w:val="99"/>
  </w:style>
  <w:style w:type="paragraph" w:styleId="798">
    <w:name w:val="Footer"/>
    <w:basedOn w:val="765"/>
    <w:link w:val="97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99" w:customStyle="1">
    <w:name w:val="Footer Char"/>
    <w:uiPriority w:val="99"/>
  </w:style>
  <w:style w:type="paragraph" w:styleId="800">
    <w:name w:val="Caption"/>
    <w:basedOn w:val="765"/>
    <w:next w:val="765"/>
    <w:link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 w:customStyle="1">
    <w:name w:val="Название объекта Знак"/>
    <w:link w:val="800"/>
    <w:uiPriority w:val="35"/>
    <w:rPr>
      <w:b/>
      <w:bCs/>
      <w:color w:val="4f81bd" w:themeColor="accent1"/>
      <w:sz w:val="18"/>
      <w:szCs w:val="18"/>
    </w:rPr>
  </w:style>
  <w:style w:type="table" w:styleId="802">
    <w:name w:val="Table Grid"/>
    <w:basedOn w:val="776"/>
    <w:tblPr/>
  </w:style>
  <w:style w:type="table" w:styleId="80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765"/>
    <w:link w:val="930"/>
    <w:uiPriority w:val="99"/>
    <w:semiHidden/>
    <w:unhideWhenUsed/>
    <w:pPr>
      <w:spacing w:after="40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765"/>
    <w:link w:val="933"/>
    <w:uiPriority w:val="99"/>
    <w:semiHidden/>
    <w:unhideWhenUsed/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765"/>
    <w:next w:val="765"/>
    <w:uiPriority w:val="39"/>
    <w:unhideWhenUsed/>
    <w:pPr>
      <w:spacing w:after="57"/>
    </w:pPr>
  </w:style>
  <w:style w:type="paragraph" w:styleId="936">
    <w:name w:val="toc 2"/>
    <w:basedOn w:val="765"/>
    <w:next w:val="765"/>
    <w:uiPriority w:val="39"/>
    <w:unhideWhenUsed/>
    <w:pPr>
      <w:ind w:left="283"/>
      <w:spacing w:after="57"/>
    </w:pPr>
  </w:style>
  <w:style w:type="paragraph" w:styleId="937">
    <w:name w:val="toc 3"/>
    <w:basedOn w:val="765"/>
    <w:next w:val="765"/>
    <w:uiPriority w:val="39"/>
    <w:unhideWhenUsed/>
    <w:pPr>
      <w:ind w:left="567"/>
      <w:spacing w:after="57"/>
    </w:pPr>
  </w:style>
  <w:style w:type="paragraph" w:styleId="938">
    <w:name w:val="toc 4"/>
    <w:basedOn w:val="765"/>
    <w:next w:val="765"/>
    <w:uiPriority w:val="39"/>
    <w:unhideWhenUsed/>
    <w:pPr>
      <w:ind w:left="850"/>
      <w:spacing w:after="57"/>
    </w:pPr>
  </w:style>
  <w:style w:type="paragraph" w:styleId="939">
    <w:name w:val="toc 5"/>
    <w:basedOn w:val="765"/>
    <w:next w:val="765"/>
    <w:uiPriority w:val="39"/>
    <w:unhideWhenUsed/>
    <w:pPr>
      <w:ind w:left="1134"/>
      <w:spacing w:after="57"/>
    </w:pPr>
  </w:style>
  <w:style w:type="paragraph" w:styleId="940">
    <w:name w:val="toc 6"/>
    <w:basedOn w:val="765"/>
    <w:next w:val="765"/>
    <w:uiPriority w:val="39"/>
    <w:unhideWhenUsed/>
    <w:pPr>
      <w:ind w:left="1417"/>
      <w:spacing w:after="57"/>
    </w:pPr>
  </w:style>
  <w:style w:type="paragraph" w:styleId="941">
    <w:name w:val="toc 7"/>
    <w:basedOn w:val="765"/>
    <w:next w:val="765"/>
    <w:uiPriority w:val="39"/>
    <w:unhideWhenUsed/>
    <w:pPr>
      <w:ind w:left="1701"/>
      <w:spacing w:after="57"/>
    </w:pPr>
  </w:style>
  <w:style w:type="paragraph" w:styleId="942">
    <w:name w:val="toc 8"/>
    <w:basedOn w:val="765"/>
    <w:next w:val="765"/>
    <w:uiPriority w:val="39"/>
    <w:unhideWhenUsed/>
    <w:pPr>
      <w:ind w:left="1984"/>
      <w:spacing w:after="57"/>
    </w:pPr>
  </w:style>
  <w:style w:type="paragraph" w:styleId="943">
    <w:name w:val="toc 9"/>
    <w:basedOn w:val="765"/>
    <w:next w:val="765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65"/>
    <w:next w:val="765"/>
    <w:uiPriority w:val="99"/>
    <w:unhideWhenUsed/>
  </w:style>
  <w:style w:type="paragraph" w:styleId="946" w:customStyle="1">
    <w:name w:val="Знак Знак1 Знак Знак"/>
    <w:basedOn w:val="765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947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48">
    <w:name w:val="List Paragraph"/>
    <w:basedOn w:val="765"/>
    <w:uiPriority w:val="34"/>
    <w:qFormat/>
    <w:pPr>
      <w:contextualSpacing/>
      <w:ind w:left="720"/>
    </w:pPr>
  </w:style>
  <w:style w:type="paragraph" w:styleId="949">
    <w:name w:val="Balloon Text"/>
    <w:basedOn w:val="765"/>
    <w:link w:val="950"/>
    <w:rPr>
      <w:rFonts w:ascii="Tahoma" w:hAnsi="Tahoma"/>
      <w:sz w:val="16"/>
      <w:szCs w:val="16"/>
      <w:lang w:val="en-US" w:eastAsia="en-US"/>
    </w:rPr>
  </w:style>
  <w:style w:type="character" w:styleId="950" w:customStyle="1">
    <w:name w:val="Текст выноски Знак"/>
    <w:link w:val="949"/>
    <w:rPr>
      <w:rFonts w:ascii="Tahoma" w:hAnsi="Tahoma" w:cs="Tahoma"/>
      <w:sz w:val="16"/>
      <w:szCs w:val="16"/>
    </w:rPr>
  </w:style>
  <w:style w:type="paragraph" w:styleId="951">
    <w:name w:val="Body Text Indent"/>
    <w:basedOn w:val="765"/>
    <w:link w:val="952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952" w:customStyle="1">
    <w:name w:val="Основной текст с отступом Знак"/>
    <w:link w:val="951"/>
    <w:rPr>
      <w:b/>
      <w:spacing w:val="30"/>
      <w:sz w:val="24"/>
      <w:lang w:val="en-US" w:eastAsia="en-US"/>
    </w:rPr>
  </w:style>
  <w:style w:type="paragraph" w:styleId="953" w:customStyle="1">
    <w:name w:val="Знак Знак Знак1 Знак Знак Знак Знак Знак Знак1 Знак Знак Знак Знак"/>
    <w:basedOn w:val="765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character" w:styleId="954" w:customStyle="1">
    <w:name w:val="Заголовок 4 Знак"/>
    <w:link w:val="769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55">
    <w:name w:val="Body Text"/>
    <w:basedOn w:val="765"/>
    <w:link w:val="956"/>
    <w:pPr>
      <w:spacing w:after="120"/>
    </w:pPr>
    <w:rPr>
      <w:lang w:val="en-US" w:eastAsia="en-US"/>
    </w:rPr>
  </w:style>
  <w:style w:type="character" w:styleId="956" w:customStyle="1">
    <w:name w:val="Основной текст Знак"/>
    <w:link w:val="955"/>
    <w:rPr>
      <w:sz w:val="24"/>
      <w:szCs w:val="24"/>
    </w:rPr>
  </w:style>
  <w:style w:type="character" w:styleId="957" w:customStyle="1">
    <w:name w:val="Заголовок 2 Знак"/>
    <w:link w:val="767"/>
    <w:rPr>
      <w:sz w:val="28"/>
    </w:rPr>
  </w:style>
  <w:style w:type="character" w:styleId="958" w:customStyle="1">
    <w:name w:val="Заголовок 3 Знак"/>
    <w:link w:val="768"/>
    <w:rPr>
      <w:sz w:val="28"/>
    </w:rPr>
  </w:style>
  <w:style w:type="character" w:styleId="959" w:customStyle="1">
    <w:name w:val="Заголовок 5 Знак"/>
    <w:link w:val="770"/>
    <w:rPr>
      <w:sz w:val="28"/>
    </w:rPr>
  </w:style>
  <w:style w:type="character" w:styleId="960" w:customStyle="1">
    <w:name w:val="Заголовок 6 Знак"/>
    <w:link w:val="771"/>
    <w:rPr>
      <w:color w:val="000000"/>
      <w:sz w:val="24"/>
    </w:rPr>
  </w:style>
  <w:style w:type="character" w:styleId="961" w:customStyle="1">
    <w:name w:val="Заголовок 7 Знак"/>
    <w:link w:val="772"/>
    <w:rPr>
      <w:b/>
      <w:color w:val="000000"/>
      <w:sz w:val="24"/>
    </w:rPr>
  </w:style>
  <w:style w:type="character" w:styleId="962" w:customStyle="1">
    <w:name w:val="Заголовок 8 Знак"/>
    <w:link w:val="773"/>
    <w:rPr>
      <w:b/>
      <w:sz w:val="28"/>
    </w:rPr>
  </w:style>
  <w:style w:type="character" w:styleId="963" w:customStyle="1">
    <w:name w:val="Заголовок 9 Знак"/>
    <w:link w:val="774"/>
    <w:rPr>
      <w:b/>
      <w:sz w:val="28"/>
    </w:rPr>
  </w:style>
  <w:style w:type="paragraph" w:styleId="964">
    <w:name w:val="Body Text 2"/>
    <w:basedOn w:val="765"/>
    <w:link w:val="965"/>
    <w:pPr>
      <w:jc w:val="center"/>
    </w:pPr>
    <w:rPr>
      <w:sz w:val="32"/>
      <w:szCs w:val="20"/>
      <w:lang w:val="en-US" w:eastAsia="en-US"/>
    </w:rPr>
  </w:style>
  <w:style w:type="character" w:styleId="965" w:customStyle="1">
    <w:name w:val="Основной текст 2 Знак"/>
    <w:link w:val="964"/>
    <w:rPr>
      <w:sz w:val="32"/>
    </w:rPr>
  </w:style>
  <w:style w:type="paragraph" w:styleId="966">
    <w:name w:val="Block Text"/>
    <w:basedOn w:val="765"/>
    <w:pPr>
      <w:ind w:left="993" w:right="567" w:hanging="633"/>
    </w:pPr>
    <w:rPr>
      <w:sz w:val="28"/>
      <w:szCs w:val="20"/>
    </w:rPr>
  </w:style>
  <w:style w:type="paragraph" w:styleId="967">
    <w:name w:val="Body Text Indent 3"/>
    <w:basedOn w:val="765"/>
    <w:link w:val="968"/>
    <w:pPr>
      <w:ind w:left="28" w:hanging="28"/>
    </w:pPr>
    <w:rPr>
      <w:szCs w:val="20"/>
      <w:lang w:val="en-US" w:eastAsia="en-US"/>
    </w:rPr>
  </w:style>
  <w:style w:type="character" w:styleId="968" w:customStyle="1">
    <w:name w:val="Основной текст с отступом 3 Знак"/>
    <w:link w:val="967"/>
    <w:rPr>
      <w:sz w:val="24"/>
    </w:rPr>
  </w:style>
  <w:style w:type="character" w:styleId="969" w:customStyle="1">
    <w:name w:val="Верхний колонтитул Знак"/>
    <w:basedOn w:val="775"/>
    <w:link w:val="796"/>
  </w:style>
  <w:style w:type="paragraph" w:styleId="970">
    <w:name w:val="Body Text Indent 2"/>
    <w:basedOn w:val="765"/>
    <w:link w:val="971"/>
    <w:pPr>
      <w:ind w:firstLine="709"/>
      <w:jc w:val="both"/>
    </w:pPr>
    <w:rPr>
      <w:sz w:val="28"/>
      <w:szCs w:val="20"/>
      <w:lang w:val="en-US" w:eastAsia="en-US"/>
    </w:rPr>
  </w:style>
  <w:style w:type="character" w:styleId="971" w:customStyle="1">
    <w:name w:val="Основной текст с отступом 2 Знак"/>
    <w:link w:val="970"/>
    <w:rPr>
      <w:sz w:val="28"/>
    </w:rPr>
  </w:style>
  <w:style w:type="character" w:styleId="972" w:customStyle="1">
    <w:name w:val="Нижний колонтитул Знак"/>
    <w:basedOn w:val="775"/>
    <w:link w:val="798"/>
    <w:uiPriority w:val="99"/>
  </w:style>
  <w:style w:type="paragraph" w:styleId="973">
    <w:name w:val="Body Text 3"/>
    <w:basedOn w:val="765"/>
    <w:link w:val="974"/>
    <w:rPr>
      <w:sz w:val="28"/>
      <w:szCs w:val="20"/>
      <w:lang w:val="en-US" w:eastAsia="en-US"/>
    </w:rPr>
  </w:style>
  <w:style w:type="character" w:styleId="974" w:customStyle="1">
    <w:name w:val="Основной текст 3 Знак"/>
    <w:link w:val="973"/>
    <w:rPr>
      <w:sz w:val="28"/>
    </w:rPr>
  </w:style>
  <w:style w:type="paragraph" w:styleId="975">
    <w:name w:val="Document Map"/>
    <w:basedOn w:val="765"/>
    <w:link w:val="976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76" w:customStyle="1">
    <w:name w:val="Схема документа Знак"/>
    <w:link w:val="975"/>
    <w:rPr>
      <w:rFonts w:ascii="Tahoma" w:hAnsi="Tahoma" w:cs="Tahoma"/>
      <w:shd w:val="clear" w:color="auto" w:fill="000080"/>
    </w:rPr>
  </w:style>
  <w:style w:type="character" w:styleId="977">
    <w:name w:val="page number"/>
  </w:style>
  <w:style w:type="paragraph" w:styleId="978" w:customStyle="1">
    <w:name w:val="Style5"/>
    <w:basedOn w:val="765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79" w:customStyle="1">
    <w:name w:val="Style6"/>
    <w:basedOn w:val="765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80" w:customStyle="1">
    <w:name w:val="Style2"/>
    <w:basedOn w:val="765"/>
    <w:pPr>
      <w:widowControl w:val="off"/>
    </w:pPr>
  </w:style>
  <w:style w:type="paragraph" w:styleId="981" w:customStyle="1">
    <w:name w:val="Style7"/>
    <w:basedOn w:val="765"/>
    <w:pPr>
      <w:jc w:val="center"/>
      <w:spacing w:line="255" w:lineRule="exact"/>
      <w:widowControl w:val="off"/>
    </w:pPr>
  </w:style>
  <w:style w:type="character" w:styleId="982" w:customStyle="1">
    <w:name w:val="Font Style11"/>
    <w:rPr>
      <w:rFonts w:ascii="Times New Roman" w:hAnsi="Times New Roman" w:cs="Times New Roman"/>
      <w:sz w:val="22"/>
      <w:szCs w:val="22"/>
    </w:rPr>
  </w:style>
  <w:style w:type="character" w:styleId="983" w:customStyle="1">
    <w:name w:val="Font Style12"/>
    <w:rPr>
      <w:rFonts w:ascii="Times New Roman" w:hAnsi="Times New Roman" w:cs="Times New Roman"/>
      <w:sz w:val="20"/>
      <w:szCs w:val="20"/>
    </w:rPr>
  </w:style>
  <w:style w:type="paragraph" w:styleId="984" w:customStyle="1">
    <w:name w:val="Table Paragraph"/>
    <w:next w:val="778"/>
    <w:uiPriority w:val="1"/>
    <w:qFormat/>
    <w:pPr>
      <w:contextualSpacing w:val="0"/>
      <w:ind w:left="302" w:right="0" w:firstLine="0"/>
      <w:jc w:val="left"/>
      <w:keepLines w:val="0"/>
      <w:keepNext w:val="0"/>
      <w:pageBreakBefore w:val="0"/>
      <w:spacing w:before="0" w:beforeAutospacing="0" w:after="0" w:afterAutospacing="0" w:line="25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mya_sherbakova</cp:lastModifiedBy>
  <cp:revision>10</cp:revision>
  <dcterms:created xsi:type="dcterms:W3CDTF">2025-12-13T19:37:00Z</dcterms:created>
  <dcterms:modified xsi:type="dcterms:W3CDTF">2025-12-23T04:40:38Z</dcterms:modified>
  <cp:version>917504</cp:version>
</cp:coreProperties>
</file>