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</w:pPr>
      <w:r/>
      <w:r/>
    </w:p>
    <w:p>
      <w:pPr>
        <w:pStyle w:val="86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КОМИТЕТ ПО МОЛОДЕЖНОЙ ПОЛИТИКЕ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 г.    </w:t>
      </w:r>
      <w:r>
        <w:rPr>
          <w:rFonts w:ascii="Times New Roman" w:hAnsi="Times New Roman" w:cs="Times New Roman"/>
          <w:sz w:val="28"/>
          <w:szCs w:val="28"/>
        </w:rPr>
        <w:t xml:space="preserve">№_________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line="240" w:lineRule="auto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Об утверждении требований к условиям и порядку оказания государственной услуги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в социальной сфере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bookmarkStart w:id="0" w:name="_Hlk213388290"/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Организация обучения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(повышения квалификации) сотрудников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сферы молодежной политики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в рамках исполнения государственного социального заказа</w:t>
      </w:r>
      <w:bookmarkEnd w:id="0"/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Федерального закона от 31 июля 2020 года </w:t>
        <w:br/>
        <w:t xml:space="preserve">№ 189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постановления Правительства Ленинградской области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формирования государственных социальных заказов на оказание государственных услуг в социальной сфере, отнесенных к полномочиям органов исполнительной власти Ленинградской области, и признании утратившими силу отдельных постановлений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16 января 2026 года № 15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приказываю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ребования к условиям и порядку оказания государственной услуги в социальной сфере «Организация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(повышения квалификации)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сферы молодежной политики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исполнения государственного социального заказа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приложению к настоящему приказу.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Настоящий приказ вступает в силу с даты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приказа оставляю за собо</w:t>
      </w:r>
      <w:r>
        <w:rPr>
          <w:rFonts w:ascii="Times New Roman" w:hAnsi="Times New Roman" w:cs="Times New Roman"/>
          <w:sz w:val="28"/>
          <w:szCs w:val="28"/>
        </w:rPr>
        <w:t xml:space="preserve">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     М.А. Соколов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</w:pPr>
      <w:r/>
      <w:r/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</w:pPr>
      <w:r/>
      <w:r/>
    </w:p>
    <w:p>
      <w:pPr>
        <w:pStyle w:val="866"/>
      </w:pPr>
      <w:r/>
      <w:r/>
    </w:p>
    <w:p>
      <w:pPr>
        <w:pStyle w:val="866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молодежной политике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right"/>
      </w:pPr>
      <w:r/>
      <w:r/>
    </w:p>
    <w:p>
      <w:pPr>
        <w:pStyle w:val="8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условиям и порядку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государственной услуги в социальной сфере 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обучения (повышения квалификации) сотрудников сферы молодежной политики в рамках исполнения государственного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1.1. Требования к условиям и порядку оказания государственной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обучения (повышения квалификации) сотрудников сферы молодежной политики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рамках исполнения государственного социального заказа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Требования) регулируют процедуру предоставления государственной услуги по обучению сотрудников сферы молодежной политики (далее – Обучение)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основании государственного социального заказа на оказание государственных услуг в сфере молодежной политики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Право на получение Государственной услуги имеют сотрудники сферы молодежной политики Ленинградской области (далее – Сотрудники).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Обучение Сотрудников осуществляется при условии их обращения в подведомственное комитету по молодежной политике Ленинградской области (далее – Комитет)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Ленинградской области «Многофункциональный центр «Молодежный» (далее – ГБУ ЛО «Центр «Молодежный»)</w:t>
      </w:r>
      <w:r>
        <w:rPr>
          <w:rFonts w:ascii="Times New Roman" w:hAnsi="Times New Roman" w:cs="Times New Roman"/>
          <w:sz w:val="28"/>
          <w:szCs w:val="28"/>
        </w:rPr>
        <w:t xml:space="preserve"> с предъявлением документов, предусмотренных пунктом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 xml:space="preserve">Требований.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ГБУ ЛО «Центр «Молодежный» в форме обучения по утвержденной программе дополнительного профессионального образования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работы с молодежью»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Требова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ия к ка</w:t>
      </w:r>
      <w:r>
        <w:rPr>
          <w:rFonts w:ascii="Times New Roman" w:hAnsi="Times New Roman" w:cs="Times New Roman"/>
          <w:sz w:val="28"/>
          <w:szCs w:val="28"/>
        </w:rPr>
        <w:t xml:space="preserve">честву оказания Государственной услуги устанавливаются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01 июля 2013 года № 499 «Об утверждении Порядка организации и осуществления образовательной деятельности по дополнительным профессиональным программам».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1.5.</w:t>
      </w:r>
      <w:r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направлениями стратегии реализации молодежной политики 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период </w:t>
        <w:br/>
        <w:t xml:space="preserve">до 2030 года,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17 августа 2024 года № 2233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р,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профессиональным стандартом «Специалист по работе с молодежью», утвержденным приказом Министерства труда и социальной защиты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от 12 февраля 2020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59Н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1.6.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на формирование и совершенствование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мпетенций: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6"/>
        <w:contextualSpacing w:val="0"/>
        <w:ind w:left="0"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мероприятий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6"/>
        <w:contextualSpacing w:val="0"/>
        <w:ind w:left="0"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п</w:t>
      </w:r>
      <w:r>
        <w:rPr>
          <w:rFonts w:ascii="Times New Roman" w:hAnsi="Times New Roman" w:cs="Times New Roman"/>
          <w:sz w:val="28"/>
          <w:szCs w:val="28"/>
        </w:rPr>
        <w:t xml:space="preserve">ланирование, координация и контроль проведения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6"/>
        <w:contextualSpacing w:val="0"/>
        <w:ind w:left="0"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1.6.3. м</w:t>
      </w:r>
      <w:r>
        <w:rPr>
          <w:rFonts w:ascii="Times New Roman" w:hAnsi="Times New Roman" w:cs="Times New Roman"/>
          <w:sz w:val="28"/>
          <w:szCs w:val="28"/>
        </w:rPr>
        <w:t xml:space="preserve">одернизация и совершенствование реализации услуг (работ)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сфере молодежной политики.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6"/>
        <w:contextualSpacing w:val="0"/>
        <w:ind w:left="0"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1.7.1. </w:t>
      </w:r>
      <w:r>
        <w:rPr>
          <w:rFonts w:ascii="Times New Roman" w:hAnsi="Times New Roman" w:cs="Times New Roman"/>
          <w:sz w:val="28"/>
          <w:szCs w:val="28"/>
        </w:rPr>
        <w:t xml:space="preserve">очное обучение – программы дополнительного профессионального образования с непосредственным присутствием обучающихся;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– программы дополнительного профессионального образования с применением дистанционного образовательных технологий и (или) электронного обучения.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36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академических часов.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</w:t>
        <w:br/>
        <w:t xml:space="preserve">с правилами обучения, установленными ГБУ ЛО «Центр «Молодежный»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учебной группы определяется в соответствии </w:t>
        <w:br/>
        <w:t xml:space="preserve">с правилами обучения,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ГБУ ЛО «Центр «Молодежный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1.11. Информация о Государственной услуге публикуется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в информационно</w:t>
      </w:r>
      <w:r>
        <w:rPr>
          <w:rFonts w:ascii="Times New Roman" w:hAnsi="Times New Roman" w:eastAsia="Arial"/>
          <w:b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специализированном образовательном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https://master-logu47.ru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на странице </w:t>
      </w:r>
      <w:r>
        <w:rPr>
          <w:rFonts w:ascii="Times New Roman" w:hAnsi="Times New Roman" w:eastAsia="Arial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омитета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на официальном портале Администрации Ленинградской области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www.kmp.lenobl.ru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ГБУ ЛО «Центр «Молодежный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https://logu47.ru/</w:t>
      </w:r>
      <w:r>
        <w:rPr>
          <w:rFonts w:ascii="Times New Roman" w:hAnsi="Times New Roman" w:eastAsia="Arial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54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6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Государственной услуги С</w:t>
      </w:r>
      <w:r>
        <w:rPr>
          <w:rFonts w:ascii="Times New Roman" w:hAnsi="Times New Roman" w:cs="Times New Roman"/>
          <w:sz w:val="28"/>
          <w:szCs w:val="28"/>
        </w:rPr>
        <w:t xml:space="preserve">отрудник предоставляет в</w:t>
      </w:r>
      <w:bookmarkStart w:id="3" w:name="_Hlk213765972"/>
      <w:r>
        <w:rPr>
          <w:rFonts w:ascii="Times New Roman" w:hAnsi="Times New Roman" w:cs="Times New Roman"/>
          <w:sz w:val="28"/>
          <w:szCs w:val="28"/>
        </w:rPr>
        <w:t xml:space="preserve"> ГБУ ЛО «Центр «Молодежный»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следующие документы: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 xml:space="preserve">заявление для получения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заявление) по форме согласно приложению к Требованиям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 xml:space="preserve">(или электронный образ – в случае подачи заявления </w:t>
        <w:br/>
        <w:t xml:space="preserve">в электронной форме)</w:t>
      </w:r>
      <w:r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либо иного документа, удостоверяющего личность Сотрудника;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sz w:val="28"/>
          <w:szCs w:val="28"/>
        </w:rPr>
        <w:t xml:space="preserve">копию (или электронный образ – в случае подачи заявления </w:t>
        <w:br/>
        <w:t xml:space="preserve">в электронно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форме) трудовой книжки или сведений о трудовой деятельности, оформленных в установленном законодательством порядке, либо справку от работодателя, подтверждающую факт работы Сотрудника</w:t>
        <w:br/>
        <w:t xml:space="preserve">в организации, осуществляющей деятельность в сфере молодежной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 к</w:t>
      </w:r>
      <w:r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(или электронный образ – в случае подачи заявления </w:t>
        <w:br/>
        <w:t xml:space="preserve">в электронно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форме)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Заявление с прилагаемыми к нему документами подается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отрудником одним из следующих способов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на бумажном</w:t>
      </w:r>
      <w:r>
        <w:rPr>
          <w:rFonts w:ascii="Times New Roman" w:hAnsi="Times New Roman" w:cs="Times New Roman"/>
          <w:sz w:val="28"/>
          <w:szCs w:val="28"/>
        </w:rPr>
        <w:t xml:space="preserve"> носителе в ГБУ ЛО «Центр «Молодежный» (Ленинградская область, Всеволожский район, дер. Кошкино, </w:t>
      </w:r>
      <w:r>
        <w:rPr>
          <w:rFonts w:ascii="Times New Roman" w:hAnsi="Times New Roman" w:cs="Times New Roman"/>
          <w:sz w:val="28"/>
          <w:szCs w:val="28"/>
        </w:rPr>
        <w:t xml:space="preserve">зд</w:t>
      </w:r>
      <w:r>
        <w:rPr>
          <w:rFonts w:ascii="Times New Roman" w:hAnsi="Times New Roman" w:cs="Times New Roman"/>
          <w:sz w:val="28"/>
          <w:szCs w:val="28"/>
        </w:rPr>
        <w:t xml:space="preserve">. 1) </w:t>
        <w:br/>
        <w:t xml:space="preserve">по предварительной </w:t>
      </w:r>
      <w:r>
        <w:rPr>
          <w:rFonts w:ascii="Times New Roman" w:hAnsi="Times New Roman" w:cs="Times New Roman"/>
          <w:sz w:val="28"/>
          <w:szCs w:val="28"/>
        </w:rPr>
        <w:t xml:space="preserve">записи ежедневно</w:t>
      </w:r>
      <w:r>
        <w:rPr>
          <w:rFonts w:ascii="Times New Roman" w:hAnsi="Times New Roman" w:cs="Times New Roman"/>
          <w:sz w:val="28"/>
          <w:szCs w:val="28"/>
        </w:rPr>
        <w:t xml:space="preserve"> с понедельника по пятницу с 9.30 до 16.30.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ГБУ ЛО Центр «Молодежный»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molodozhnyi</w:instrText>
      </w:r>
      <w:r>
        <w:rPr>
          <w:rFonts w:ascii="Times New Roman" w:hAnsi="Times New Roman" w:cs="Times New Roman"/>
          <w:sz w:val="28"/>
          <w:szCs w:val="28"/>
        </w:rPr>
        <w:instrText xml:space="preserve">_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lo</w:instrText>
      </w:r>
      <w:r>
        <w:rPr>
          <w:rFonts w:ascii="Times New Roman" w:hAnsi="Times New Roman" w:cs="Times New Roman"/>
          <w:sz w:val="28"/>
          <w:szCs w:val="28"/>
        </w:rPr>
        <w:instrText xml:space="preserve"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team</w:instrText>
      </w:r>
      <w:r>
        <w:rPr>
          <w:rFonts w:ascii="Times New Roman" w:hAnsi="Times New Roman" w:cs="Times New Roman"/>
          <w:sz w:val="28"/>
          <w:szCs w:val="28"/>
        </w:rPr>
        <w:instrText xml:space="preserve">47.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 w:cs="Times New Roman"/>
          <w:sz w:val="28"/>
          <w:szCs w:val="28"/>
        </w:rPr>
        <w:instrText xml:space="preserve">"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848"/>
          <w:rFonts w:ascii="Times New Roman" w:hAnsi="Times New Roman" w:cs="Times New Roman"/>
          <w:sz w:val="28"/>
          <w:szCs w:val="28"/>
          <w:lang w:val="en-US"/>
        </w:rPr>
        <w:t xml:space="preserve">molodozhnyi</w:t>
      </w:r>
      <w:r>
        <w:rPr>
          <w:rStyle w:val="848"/>
          <w:rFonts w:ascii="Times New Roman" w:hAnsi="Times New Roman" w:cs="Times New Roman"/>
          <w:sz w:val="28"/>
          <w:szCs w:val="28"/>
        </w:rPr>
        <w:t xml:space="preserve">_</w:t>
      </w:r>
      <w:r>
        <w:rPr>
          <w:rStyle w:val="848"/>
          <w:rFonts w:ascii="Times New Roman" w:hAnsi="Times New Roman" w:cs="Times New Roman"/>
          <w:sz w:val="28"/>
          <w:szCs w:val="28"/>
          <w:lang w:val="en-US"/>
        </w:rPr>
        <w:t xml:space="preserve">lo</w:t>
      </w:r>
      <w:r>
        <w:rPr>
          <w:rStyle w:val="848"/>
          <w:rFonts w:ascii="Times New Roman" w:hAnsi="Times New Roman" w:cs="Times New Roman"/>
          <w:sz w:val="28"/>
          <w:szCs w:val="28"/>
        </w:rPr>
        <w:t xml:space="preserve">@</w:t>
      </w:r>
      <w:r>
        <w:rPr>
          <w:rStyle w:val="848"/>
          <w:rFonts w:ascii="Times New Roman" w:hAnsi="Times New Roman" w:cs="Times New Roman"/>
          <w:sz w:val="28"/>
          <w:szCs w:val="28"/>
          <w:lang w:val="en-US"/>
        </w:rPr>
        <w:t xml:space="preserve">team</w:t>
      </w:r>
      <w:r>
        <w:rPr>
          <w:rStyle w:val="848"/>
          <w:rFonts w:ascii="Times New Roman" w:hAnsi="Times New Roman" w:cs="Times New Roman"/>
          <w:sz w:val="28"/>
          <w:szCs w:val="28"/>
        </w:rPr>
        <w:t xml:space="preserve">47.</w:t>
      </w:r>
      <w:r>
        <w:rPr>
          <w:rStyle w:val="848"/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специализированный образовательный портал </w:t>
        <w:br/>
      </w:r>
      <w:hyperlink r:id="rId9" w:tooltip="https://master-logu47.ru/" w:history="1">
        <w:r>
          <w:rPr>
            <w:rStyle w:val="848"/>
            <w:rFonts w:ascii="Times New Roman" w:hAnsi="Times New Roman" w:cs="Times New Roman"/>
            <w:sz w:val="28"/>
            <w:szCs w:val="28"/>
          </w:rPr>
          <w:t xml:space="preserve">https://master-logu47.ru/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с прилагаемыми к нему документами</w:t>
      </w:r>
      <w:r>
        <w:rPr>
          <w:rFonts w:ascii="Times New Roman" w:hAnsi="Times New Roman" w:cs="Times New Roman"/>
          <w:sz w:val="28"/>
          <w:szCs w:val="28"/>
        </w:rPr>
        <w:t xml:space="preserve">, направленное иным способом, не рассматривается.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ГБУ ЛО Центр </w:t>
      </w:r>
      <w:r>
        <w:rPr>
          <w:rFonts w:ascii="Times New Roman" w:hAnsi="Times New Roman" w:cs="Times New Roman"/>
          <w:sz w:val="28"/>
          <w:szCs w:val="28"/>
        </w:rPr>
        <w:t xml:space="preserve">«Молодежный»</w:t>
      </w:r>
      <w:r>
        <w:rPr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 заявление, поданное </w:t>
        <w:br/>
        <w:t xml:space="preserve">в установленном порядке, </w:t>
      </w:r>
      <w:r>
        <w:rPr>
          <w:rFonts w:ascii="Times New Roman" w:hAnsi="Times New Roman" w:cs="Times New Roman"/>
          <w:sz w:val="28"/>
          <w:szCs w:val="28"/>
        </w:rPr>
        <w:t xml:space="preserve">в день его поступления (</w:t>
      </w:r>
      <w:r>
        <w:rPr>
          <w:rFonts w:ascii="Times New Roman" w:hAnsi="Times New Roman" w:cs="Times New Roman"/>
          <w:sz w:val="28"/>
          <w:szCs w:val="28"/>
        </w:rPr>
        <w:t xml:space="preserve">или в первый рабочий день после поступления, если заявление поступило в нерабочее время).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Отказом в регистрации заявления является предоставление неполного комплекта документов, указанных в пункте 2.1 Требований, </w:t>
      </w:r>
      <w:r>
        <w:rPr>
          <w:rFonts w:ascii="Times New Roman" w:hAnsi="Times New Roman" w:cs="Times New Roman"/>
          <w:sz w:val="28"/>
          <w:szCs w:val="28"/>
        </w:rPr>
        <w:t xml:space="preserve"> о чем </w:t>
      </w:r>
      <w:r>
        <w:rPr>
          <w:rFonts w:ascii="Times New Roman" w:hAnsi="Times New Roman" w:cs="Times New Roman"/>
          <w:sz w:val="28"/>
          <w:szCs w:val="28"/>
        </w:rPr>
        <w:t xml:space="preserve">ГБУ ЛО Центр </w:t>
      </w:r>
      <w:r>
        <w:rPr>
          <w:rFonts w:ascii="Times New Roman" w:hAnsi="Times New Roman" w:cs="Times New Roman"/>
          <w:sz w:val="28"/>
          <w:szCs w:val="28"/>
        </w:rPr>
        <w:t xml:space="preserve">«Молодежный» </w:t>
      </w:r>
      <w:r>
        <w:rPr>
          <w:rFonts w:ascii="Times New Roman" w:hAnsi="Times New Roman" w:cs="Times New Roman"/>
          <w:sz w:val="28"/>
          <w:szCs w:val="28"/>
        </w:rPr>
        <w:t xml:space="preserve">уведомляет Сотрудника с указанием причин отказа </w:t>
        <w:br/>
        <w:t xml:space="preserve">в течение 3 рабочих дней.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ГБУ ЛО Центр </w:t>
      </w:r>
      <w:r>
        <w:rPr>
          <w:rFonts w:ascii="Times New Roman" w:hAnsi="Times New Roman" w:cs="Times New Roman"/>
          <w:sz w:val="28"/>
          <w:szCs w:val="28"/>
        </w:rPr>
        <w:t xml:space="preserve">«Молодежный» рассматривает зарегистрированное заявление в течен</w:t>
      </w:r>
      <w:r>
        <w:rPr>
          <w:rFonts w:ascii="Times New Roman" w:hAnsi="Times New Roman" w:cs="Times New Roman"/>
          <w:sz w:val="28"/>
          <w:szCs w:val="28"/>
        </w:rPr>
        <w:t xml:space="preserve">ие 7 рабочих дней с момента его регистрации.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Сотрудники уведомляются </w:t>
      </w:r>
      <w:r>
        <w:rPr>
          <w:rFonts w:ascii="Times New Roman" w:hAnsi="Times New Roman" w:cs="Times New Roman"/>
          <w:sz w:val="28"/>
          <w:szCs w:val="28"/>
        </w:rPr>
        <w:t xml:space="preserve">ГБУ ЛО Центр </w:t>
      </w:r>
      <w:r>
        <w:rPr>
          <w:rFonts w:ascii="Times New Roman" w:hAnsi="Times New Roman" w:cs="Times New Roman"/>
          <w:sz w:val="28"/>
          <w:szCs w:val="28"/>
        </w:rPr>
        <w:t xml:space="preserve">«Молодежный» о зачислении на Обучение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3 рабочих дней со дня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Обучение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завершается итоговой аттестацией Сотрудников в форме, утвержденной ГБУ ЛО «Центр «Молодежный».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2.8. По завершении Обучения ГБУ ЛО Центр «Молодежный» выдает Сотруднику документ установленного образца, подтверждающий приобретенну</w:t>
      </w:r>
      <w:r>
        <w:rPr>
          <w:rFonts w:ascii="Times New Roman" w:hAnsi="Times New Roman" w:cs="Times New Roman"/>
          <w:sz w:val="28"/>
          <w:szCs w:val="28"/>
        </w:rPr>
        <w:t xml:space="preserve">ю квалифик</w:t>
      </w:r>
      <w:r>
        <w:rPr>
          <w:rFonts w:ascii="Times New Roman" w:hAnsi="Times New Roman" w:cs="Times New Roman"/>
          <w:sz w:val="28"/>
          <w:szCs w:val="28"/>
        </w:rPr>
        <w:t xml:space="preserve">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right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right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right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center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0"/>
        <w:jc w:val="right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  <w:szCs w:val="20"/>
        </w:rPr>
        <w:t xml:space="preserve">Приложение 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left="5556"/>
        <w:jc w:val="both"/>
        <w:spacing w:after="120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szCs w:val="20"/>
        </w:rPr>
        <w:t xml:space="preserve">к Требованиям...</w:t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iCs/>
          <w:szCs w:val="20"/>
        </w:rPr>
      </w:pPr>
      <w:r>
        <w:rPr>
          <w:rFonts w:ascii="Times New Roman" w:hAnsi="Times New Roman" w:eastAsia="Calibri" w:cs="Times New Roman"/>
          <w:iCs/>
          <w:szCs w:val="20"/>
        </w:rPr>
        <w:t xml:space="preserve">Руководителю ГБУ ЛО «Центр «Молодежный»</w:t>
      </w:r>
      <w:r>
        <w:rPr>
          <w:rFonts w:ascii="Times New Roman" w:hAnsi="Times New Roman" w:eastAsia="Calibri" w:cs="Times New Roman"/>
          <w:iCs/>
          <w:szCs w:val="20"/>
        </w:rPr>
      </w:r>
      <w:r>
        <w:rPr>
          <w:rFonts w:ascii="Times New Roman" w:hAnsi="Times New Roman" w:eastAsia="Calibri" w:cs="Times New Roman"/>
          <w:iCs/>
          <w:szCs w:val="20"/>
        </w:rPr>
      </w:r>
    </w:p>
    <w:p>
      <w:pPr>
        <w:ind w:left="5556"/>
        <w:jc w:val="both"/>
        <w:spacing w:after="0"/>
        <w:rPr>
          <w:rFonts w:ascii="Times New Roman" w:hAnsi="Times New Roman" w:eastAsia="Calibri" w:cs="Times New Roman"/>
          <w:szCs w:val="20"/>
        </w:rPr>
      </w:pPr>
      <w:r>
        <w:rPr>
          <w:rFonts w:ascii="Times New Roman" w:hAnsi="Times New Roman" w:eastAsia="Calibri" w:cs="Times New Roman"/>
          <w:iCs/>
          <w:szCs w:val="20"/>
        </w:rPr>
        <w:t xml:space="preserve">от </w:t>
      </w:r>
      <w:r>
        <w:rPr>
          <w:rFonts w:ascii="Times New Roman" w:hAnsi="Times New Roman" w:eastAsia="Calibri" w:cs="Times New Roman"/>
          <w:szCs w:val="20"/>
        </w:rPr>
        <w:t xml:space="preserve">__________________________________</w:t>
      </w:r>
      <w:r>
        <w:rPr>
          <w:rFonts w:ascii="Times New Roman" w:hAnsi="Times New Roman" w:eastAsia="Calibri" w:cs="Times New Roman"/>
          <w:szCs w:val="20"/>
        </w:rPr>
      </w:r>
      <w:r>
        <w:rPr>
          <w:rFonts w:ascii="Times New Roman" w:hAnsi="Times New Roman" w:eastAsia="Calibri" w:cs="Times New Roman"/>
          <w:szCs w:val="20"/>
        </w:rPr>
      </w:r>
    </w:p>
    <w:p>
      <w:pPr>
        <w:ind w:left="5556"/>
        <w:jc w:val="center"/>
        <w:spacing w:after="120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(ФИО)</w:t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  <w:t xml:space="preserve">Заявление </w:t>
      </w:r>
      <w:r>
        <w:rPr>
          <w:rFonts w:ascii="Times New Roman" w:hAnsi="Times New Roman" w:eastAsia="Calibri" w:cs="Times New Roman"/>
          <w:b/>
          <w:bCs/>
        </w:rPr>
      </w:r>
      <w:r>
        <w:rPr>
          <w:rFonts w:ascii="Times New Roman" w:hAnsi="Times New Roman" w:eastAsia="Calibri" w:cs="Times New Roman"/>
          <w:b/>
          <w:bCs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  <w:t xml:space="preserve">на получение государственной услуги «</w:t>
      </w:r>
      <w:r>
        <w:rPr>
          <w:rFonts w:ascii="Times New Roman" w:hAnsi="Times New Roman" w:eastAsia="Calibri" w:cs="Times New Roman"/>
          <w:b/>
          <w:bCs/>
        </w:rPr>
        <w:t xml:space="preserve">Организация обучения (повышения квалификации) сотрудников сферы молодежной политики</w:t>
      </w:r>
      <w:r>
        <w:rPr>
          <w:rFonts w:ascii="Times New Roman" w:hAnsi="Times New Roman" w:eastAsia="Calibri" w:cs="Times New Roman"/>
          <w:b/>
          <w:bCs/>
        </w:rPr>
        <w:t xml:space="preserve"> в рамках исполнения государственного социального заказа</w:t>
      </w:r>
      <w:r>
        <w:rPr>
          <w:rFonts w:ascii="Times New Roman" w:hAnsi="Times New Roman" w:eastAsia="Calibri" w:cs="Times New Roman"/>
          <w:b/>
          <w:bCs/>
        </w:rPr>
        <w:t xml:space="preserve">» </w:t>
      </w:r>
      <w:r>
        <w:rPr>
          <w:rFonts w:ascii="Times New Roman" w:hAnsi="Times New Roman" w:eastAsia="Calibri" w:cs="Times New Roman"/>
          <w:b/>
          <w:bCs/>
        </w:rPr>
      </w:r>
      <w:r>
        <w:rPr>
          <w:rFonts w:ascii="Times New Roman" w:hAnsi="Times New Roman" w:eastAsia="Calibri" w:cs="Times New Roman"/>
          <w:b/>
          <w:bCs/>
        </w:rPr>
      </w:r>
    </w:p>
    <w:p>
      <w:pPr>
        <w:jc w:val="center"/>
        <w:spacing w:after="0" w:afterAutospacing="0" w:line="283" w:lineRule="atLeast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</w:r>
      <w:r>
        <w:rPr>
          <w:rFonts w:ascii="Times New Roman" w:hAnsi="Times New Roman" w:eastAsia="Calibri" w:cs="Times New Roman"/>
          <w:b/>
          <w:bCs/>
        </w:rPr>
        <w:t xml:space="preserve">по  </w:t>
      </w:r>
      <w:r>
        <w:rPr>
          <w:rFonts w:ascii="Times New Roman" w:hAnsi="Times New Roman" w:eastAsia="Calibri" w:cs="Times New Roman"/>
          <w:b/>
          <w:bCs/>
        </w:rPr>
        <w:t xml:space="preserve">дополнительной профессиональной программе повышения квалификации  «Организация работы с молодежью» </w:t>
      </w:r>
      <w:r>
        <w:rPr>
          <w:rFonts w:ascii="Times New Roman" w:hAnsi="Times New Roman" w:eastAsia="Calibri" w:cs="Times New Roman"/>
          <w:b/>
          <w:bCs/>
        </w:rPr>
      </w:r>
      <w:r>
        <w:rPr>
          <w:rFonts w:ascii="Times New Roman" w:hAnsi="Times New Roman" w:eastAsia="Calibri" w:cs="Times New Roman"/>
          <w:b/>
          <w:bCs/>
        </w:rPr>
      </w:r>
    </w:p>
    <w:p>
      <w:pPr>
        <w:ind w:firstLine="0"/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0"/>
        <w:jc w:val="both"/>
        <w:spacing w:after="0"/>
        <w:rPr>
          <w:rFonts w:ascii="Times New Roman" w:hAnsi="Times New Roman" w:eastAsia="Calibri" w:cs="Times New Roman"/>
          <w:highlight w:val="none"/>
        </w:rPr>
      </w:pPr>
      <w:r>
        <w:rPr>
          <w:rFonts w:ascii="Times New Roman" w:hAnsi="Times New Roman" w:eastAsia="Calibri" w:cs="Times New Roman"/>
        </w:rPr>
        <w:t xml:space="preserve">Я,____________________________________________________________________________</w:t>
      </w:r>
      <w:r>
        <w:rPr>
          <w:rFonts w:ascii="Times New Roman" w:hAnsi="Times New Roman" w:eastAsia="Calibri" w:cs="Times New Roman"/>
        </w:rPr>
        <w:t xml:space="preserve">____________________________________________________________________________________</w:t>
      </w:r>
      <w:r>
        <w:rPr>
          <w:rFonts w:ascii="Times New Roman" w:hAnsi="Times New Roman" w:eastAsia="Calibri" w:cs="Times New Roman"/>
        </w:rPr>
        <w:t xml:space="preserve">,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(фамилия, имя, отчество (при наличии) гражданина)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адрес места жительства (места пребывания): 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контактные данные _______________________________________________________________</w:t>
      </w:r>
      <w:r>
        <w:rPr>
          <w:rFonts w:ascii="Times New Roman" w:hAnsi="Times New Roman" w:eastAsia="Calibri" w:cs="Times New Roman"/>
        </w:rPr>
        <w:t xml:space="preserve">___</w:t>
      </w:r>
      <w:r>
        <w:rPr>
          <w:rFonts w:ascii="Times New Roman" w:hAnsi="Times New Roman" w:eastAsia="Calibri" w:cs="Times New Roman"/>
        </w:rPr>
        <w:t xml:space="preserve">_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center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(телефон, адрес электронной почты (при наличии)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u w:val="single"/>
        </w:rPr>
      </w:pPr>
      <w:r>
        <w:rPr>
          <w:rFonts w:ascii="Times New Roman" w:hAnsi="Times New Roman" w:eastAsia="Calibri" w:cs="Times New Roman"/>
          <w:u w:val="single"/>
        </w:rPr>
        <w:t xml:space="preserve">Прошу зачислить меня на </w:t>
      </w:r>
      <w:r>
        <w:rPr>
          <w:rFonts w:ascii="Times New Roman" w:hAnsi="Times New Roman" w:eastAsia="Calibri" w:cs="Times New Roman"/>
          <w:u w:val="single"/>
        </w:rPr>
        <w:t xml:space="preserve">дополнительную профессиональную программу повышения квалификации  «Организация работы с молодежью» </w:t>
      </w:r>
      <w:r>
        <w:rPr>
          <w:rFonts w:ascii="Times New Roman" w:hAnsi="Times New Roman" w:eastAsia="Calibri" w:cs="Times New Roman"/>
          <w:u w:val="single"/>
        </w:rPr>
        <w:t xml:space="preserve">в рамках получениях </w:t>
      </w:r>
      <w:r>
        <w:rPr>
          <w:rFonts w:ascii="Times New Roman" w:hAnsi="Times New Roman" w:eastAsia="Calibri" w:cs="Times New Roman"/>
          <w:u w:val="single"/>
        </w:rPr>
        <w:t xml:space="preserve">государственной услуги «Организация обучения (повышения квалификации) сотрудников сферы молодежной политики в рамках исполнения государственного социального заказа» </w:t>
      </w:r>
      <w:r>
        <w:rPr>
          <w:rFonts w:ascii="Times New Roman" w:hAnsi="Times New Roman" w:eastAsia="Calibri" w:cs="Times New Roman"/>
          <w:u w:val="single"/>
        </w:rPr>
        <w:t xml:space="preserve">.</w:t>
      </w:r>
      <w:r>
        <w:rPr>
          <w:rFonts w:ascii="Times New Roman" w:hAnsi="Times New Roman" w:eastAsia="Calibri" w:cs="Times New Roman"/>
          <w:u w:val="single"/>
        </w:rPr>
      </w:r>
      <w:r>
        <w:rPr>
          <w:rFonts w:ascii="Times New Roman" w:hAnsi="Times New Roman" w:eastAsia="Calibri" w:cs="Times New Roman"/>
          <w:u w:val="single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Прошу сообщить мне о результатах рассмотрения данного заявления и всех последующих решениях, необходимых для получения государственной услуги следующим способом уведомления (отметить нужное): 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□ почтовым отправлением по почтовому адресу; 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□ по адресу электронной почты___________________________________________________.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Подписывая настоящее заявление, я даю согласие на обработку, хранение и передачу персональных данных, указанных в представленных документах, в порядке, установленном Федеральным законом от 27.07.2006 № 152-ФЗ «О персональных данных».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jc w:val="both"/>
        <w:spacing w:after="12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7"/>
      </w:tblGrid>
      <w:tr>
        <w:tblPrEx/>
        <w:trPr/>
        <w:tc>
          <w:tcPr>
            <w:tcW w:w="4955" w:type="dxa"/>
            <w:textDirection w:val="lrTb"/>
            <w:noWrap w:val="false"/>
          </w:tcPr>
          <w:p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_______________20____г.</w:t>
            </w:r>
            <w:r>
              <w:rPr>
                <w:rFonts w:eastAsia="Calibri" w:cs="Times New Roman"/>
                <w:szCs w:val="22"/>
              </w:rPr>
            </w:r>
            <w:r>
              <w:rPr>
                <w:rFonts w:eastAsia="Calibri" w:cs="Times New Roman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                                        /            </w:t>
            </w:r>
            <w:r>
              <w:rPr>
                <w:rFonts w:eastAsia="Calibri" w:cs="Times New Roman"/>
                <w:szCs w:val="22"/>
              </w:rPr>
            </w:r>
            <w:r>
              <w:rPr>
                <w:rFonts w:eastAsia="Calibri" w:cs="Times New Roman"/>
                <w:szCs w:val="22"/>
              </w:rPr>
            </w:r>
          </w:p>
        </w:tc>
      </w:tr>
      <w:tr>
        <w:tblPrEx/>
        <w:trPr/>
        <w:tc>
          <w:tcPr>
            <w:tcW w:w="4955" w:type="dxa"/>
            <w:textDirection w:val="lrTb"/>
            <w:noWrap w:val="false"/>
          </w:tcPr>
          <w:p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</w:r>
            <w:r>
              <w:rPr>
                <w:rFonts w:eastAsia="Calibri" w:cs="Times New Roman"/>
                <w:szCs w:val="22"/>
              </w:rPr>
            </w:r>
            <w:r>
              <w:rPr>
                <w:rFonts w:eastAsia="Calibri" w:cs="Times New Roman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4956" w:type="dxa"/>
            <w:textDirection w:val="lrTb"/>
            <w:noWrap w:val="false"/>
          </w:tcPr>
          <w:p>
            <w:pPr>
              <w:jc w:val="center"/>
              <w:spacing w:after="120" w:line="276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 xml:space="preserve">(подпись, ФИО) / (расшифровка подписи)</w:t>
            </w:r>
            <w:r>
              <w:rPr>
                <w:rFonts w:eastAsia="Calibri" w:cs="Times New Roman"/>
                <w:szCs w:val="22"/>
              </w:rPr>
            </w:r>
            <w:r>
              <w:rPr>
                <w:rFonts w:eastAsia="Calibri" w:cs="Times New Roman"/>
                <w:szCs w:val="22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sectPr>
      <w:footnotePr/>
      <w:endnotePr/>
      <w:type w:val="nextPage"/>
      <w:pgSz w:w="11906" w:h="16838" w:orient="portrait"/>
      <w:pgMar w:top="425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 w:val="false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  <w:rPr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4"/>
    <w:link w:val="708"/>
    <w:uiPriority w:val="10"/>
    <w:rPr>
      <w:sz w:val="48"/>
      <w:szCs w:val="48"/>
    </w:rPr>
  </w:style>
  <w:style w:type="character" w:styleId="676">
    <w:name w:val="Subtitle Char"/>
    <w:basedOn w:val="694"/>
    <w:link w:val="710"/>
    <w:uiPriority w:val="11"/>
    <w:rPr>
      <w:sz w:val="24"/>
      <w:szCs w:val="24"/>
    </w:rPr>
  </w:style>
  <w:style w:type="character" w:styleId="677">
    <w:name w:val="Quote Char"/>
    <w:link w:val="712"/>
    <w:uiPriority w:val="29"/>
    <w:rPr>
      <w:i/>
    </w:rPr>
  </w:style>
  <w:style w:type="character" w:styleId="678">
    <w:name w:val="Intense Quote Char"/>
    <w:link w:val="714"/>
    <w:uiPriority w:val="30"/>
    <w:rPr>
      <w:i/>
    </w:rPr>
  </w:style>
  <w:style w:type="character" w:styleId="679">
    <w:name w:val="Header Char"/>
    <w:basedOn w:val="694"/>
    <w:link w:val="716"/>
    <w:uiPriority w:val="99"/>
  </w:style>
  <w:style w:type="character" w:styleId="680">
    <w:name w:val="Footer Char"/>
    <w:basedOn w:val="694"/>
    <w:link w:val="718"/>
    <w:uiPriority w:val="99"/>
  </w:style>
  <w:style w:type="character" w:styleId="681">
    <w:name w:val="Caption Char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9"/>
    <w:uiPriority w:val="99"/>
    <w:rPr>
      <w:sz w:val="18"/>
    </w:rPr>
  </w:style>
  <w:style w:type="character" w:styleId="683">
    <w:name w:val="Endnote Text Char"/>
    <w:link w:val="852"/>
    <w:uiPriority w:val="99"/>
    <w:rPr>
      <w:sz w:val="20"/>
    </w:rPr>
  </w:style>
  <w:style w:type="paragraph" w:styleId="684" w:default="1">
    <w:name w:val="Normal"/>
    <w:qFormat/>
  </w:style>
  <w:style w:type="paragraph" w:styleId="685">
    <w:name w:val="Heading 1"/>
    <w:basedOn w:val="684"/>
    <w:next w:val="684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84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84"/>
    <w:next w:val="684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Заголовок Знак"/>
    <w:basedOn w:val="694"/>
    <w:link w:val="708"/>
    <w:uiPriority w:val="10"/>
    <w:rPr>
      <w:sz w:val="48"/>
      <w:szCs w:val="48"/>
    </w:rPr>
  </w:style>
  <w:style w:type="paragraph" w:styleId="710">
    <w:name w:val="Subtitle"/>
    <w:basedOn w:val="684"/>
    <w:next w:val="684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Подзаголовок Знак"/>
    <w:basedOn w:val="694"/>
    <w:link w:val="710"/>
    <w:uiPriority w:val="11"/>
    <w:rPr>
      <w:sz w:val="24"/>
      <w:szCs w:val="24"/>
    </w:rPr>
  </w:style>
  <w:style w:type="paragraph" w:styleId="712">
    <w:name w:val="Quote"/>
    <w:basedOn w:val="684"/>
    <w:next w:val="684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4"/>
    <w:next w:val="684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8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94"/>
    <w:link w:val="716"/>
    <w:uiPriority w:val="99"/>
  </w:style>
  <w:style w:type="paragraph" w:styleId="718">
    <w:name w:val="Footer"/>
    <w:basedOn w:val="68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Нижний колонтитул Знак"/>
    <w:basedOn w:val="694"/>
    <w:link w:val="718"/>
    <w:uiPriority w:val="99"/>
  </w:style>
  <w:style w:type="paragraph" w:styleId="720">
    <w:name w:val="Caption"/>
    <w:basedOn w:val="684"/>
    <w:next w:val="684"/>
    <w:link w:val="72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1" w:customStyle="1">
    <w:name w:val="Название объекта Знак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6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84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4"/>
    <w:uiPriority w:val="99"/>
    <w:unhideWhenUsed/>
    <w:rPr>
      <w:vertAlign w:val="superscript"/>
    </w:rPr>
  </w:style>
  <w:style w:type="paragraph" w:styleId="852">
    <w:name w:val="endnote text"/>
    <w:basedOn w:val="684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4"/>
    <w:uiPriority w:val="99"/>
    <w:semiHidden/>
    <w:unhideWhenUsed/>
    <w:rPr>
      <w:vertAlign w:val="superscript"/>
    </w:rPr>
  </w:style>
  <w:style w:type="paragraph" w:styleId="855">
    <w:name w:val="toc 1"/>
    <w:basedOn w:val="684"/>
    <w:next w:val="684"/>
    <w:uiPriority w:val="39"/>
    <w:unhideWhenUsed/>
    <w:pPr>
      <w:spacing w:after="57"/>
    </w:pPr>
  </w:style>
  <w:style w:type="paragraph" w:styleId="856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7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8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9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0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1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2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3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4"/>
    <w:next w:val="684"/>
    <w:uiPriority w:val="99"/>
    <w:unhideWhenUsed/>
    <w:pPr>
      <w:spacing w:after="0"/>
    </w:pPr>
  </w:style>
  <w:style w:type="paragraph" w:styleId="86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table" w:styleId="869" w:customStyle="1">
    <w:name w:val="Сетка таблицы1"/>
    <w:basedOn w:val="695"/>
    <w:next w:val="722"/>
    <w:uiPriority w:val="39"/>
    <w:pPr>
      <w:jc w:val="both"/>
      <w:spacing w:after="0" w:line="240" w:lineRule="auto"/>
    </w:pPr>
    <w:rPr>
      <w:rFonts w:ascii="Times New Roman" w:hAnsi="Times New Roman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ody Text"/>
    <w:basedOn w:val="684"/>
    <w:link w:val="871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1" w:customStyle="1">
    <w:name w:val="Основной текст Знак"/>
    <w:basedOn w:val="694"/>
    <w:link w:val="87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2">
    <w:name w:val="Unresolved Mention"/>
    <w:basedOn w:val="69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aster-logu47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Андреевна Соловьева</dc:creator>
  <cp:lastModifiedBy>mv_miguleva</cp:lastModifiedBy>
  <cp:revision>15</cp:revision>
  <dcterms:created xsi:type="dcterms:W3CDTF">2025-11-11T12:18:00Z</dcterms:created>
  <dcterms:modified xsi:type="dcterms:W3CDTF">2026-01-20T11:59:11Z</dcterms:modified>
</cp:coreProperties>
</file>