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73" w:rsidRDefault="000F3873" w:rsidP="000F387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407D2" w:rsidRPr="000F3873" w:rsidRDefault="009407D2" w:rsidP="009407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873">
        <w:rPr>
          <w:rFonts w:ascii="Times New Roman" w:hAnsi="Times New Roman" w:cs="Times New Roman"/>
          <w:b w:val="0"/>
          <w:sz w:val="28"/>
          <w:szCs w:val="28"/>
        </w:rPr>
        <w:t>ПРАВИТЕЛЬСТВО ЛЕНИНГРАДСКОЙ ОБЛАСТИ</w:t>
      </w:r>
    </w:p>
    <w:p w:rsidR="009407D2" w:rsidRPr="000F3873" w:rsidRDefault="009407D2" w:rsidP="009407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87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407D2" w:rsidRPr="000F3873" w:rsidRDefault="009407D2" w:rsidP="009407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873">
        <w:rPr>
          <w:rFonts w:ascii="Times New Roman" w:hAnsi="Times New Roman" w:cs="Times New Roman"/>
          <w:b w:val="0"/>
          <w:sz w:val="28"/>
          <w:szCs w:val="28"/>
        </w:rPr>
        <w:t>от _______________ 202</w:t>
      </w:r>
      <w:r w:rsidR="005610DE">
        <w:rPr>
          <w:rFonts w:ascii="Times New Roman" w:hAnsi="Times New Roman" w:cs="Times New Roman"/>
          <w:b w:val="0"/>
          <w:sz w:val="28"/>
          <w:szCs w:val="28"/>
        </w:rPr>
        <w:t>5</w:t>
      </w:r>
      <w:r w:rsidRPr="000F3873">
        <w:rPr>
          <w:rFonts w:ascii="Times New Roman" w:hAnsi="Times New Roman" w:cs="Times New Roman"/>
          <w:b w:val="0"/>
          <w:sz w:val="28"/>
          <w:szCs w:val="28"/>
        </w:rPr>
        <w:t xml:space="preserve"> года № _____</w:t>
      </w:r>
    </w:p>
    <w:p w:rsidR="009407D2" w:rsidRPr="000F3873" w:rsidRDefault="009407D2" w:rsidP="009407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7D2" w:rsidRPr="000F3873" w:rsidRDefault="009407D2" w:rsidP="009407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7D2" w:rsidRPr="000F3873" w:rsidRDefault="009407D2" w:rsidP="00400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873">
        <w:rPr>
          <w:rFonts w:ascii="Times New Roman" w:hAnsi="Times New Roman" w:cs="Times New Roman"/>
          <w:sz w:val="28"/>
          <w:szCs w:val="28"/>
        </w:rPr>
        <w:t xml:space="preserve">О </w:t>
      </w:r>
      <w:r w:rsidR="009766A7" w:rsidRPr="000F3873">
        <w:rPr>
          <w:rFonts w:ascii="Times New Roman" w:hAnsi="Times New Roman" w:cs="Times New Roman"/>
          <w:sz w:val="28"/>
          <w:szCs w:val="28"/>
        </w:rPr>
        <w:t>распределении в 202</w:t>
      </w:r>
      <w:r w:rsidR="00CA2F1A">
        <w:rPr>
          <w:rFonts w:ascii="Times New Roman" w:hAnsi="Times New Roman" w:cs="Times New Roman"/>
          <w:sz w:val="28"/>
          <w:szCs w:val="28"/>
        </w:rPr>
        <w:t>6</w:t>
      </w:r>
      <w:r w:rsidR="009766A7" w:rsidRPr="000F387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766A7">
        <w:rPr>
          <w:rFonts w:ascii="Times New Roman" w:hAnsi="Times New Roman" w:cs="Times New Roman"/>
          <w:sz w:val="28"/>
          <w:szCs w:val="28"/>
        </w:rPr>
        <w:t>субсидий из областного бюджета Л</w:t>
      </w:r>
      <w:r w:rsidR="009766A7" w:rsidRPr="000F3873">
        <w:rPr>
          <w:rFonts w:ascii="Times New Roman" w:hAnsi="Times New Roman" w:cs="Times New Roman"/>
          <w:sz w:val="28"/>
          <w:szCs w:val="28"/>
        </w:rPr>
        <w:t xml:space="preserve">енинградской области бюджетам муниципальных образований ленинградской области </w:t>
      </w:r>
      <w:r w:rsidR="009766A7" w:rsidRPr="000F3873">
        <w:rPr>
          <w:rFonts w:ascii="Times New Roman" w:hAnsi="Times New Roman" w:cs="Times New Roman"/>
          <w:sz w:val="28"/>
          <w:szCs w:val="28"/>
        </w:rPr>
        <w:br/>
        <w:t>на реализацию мероприятий</w:t>
      </w:r>
      <w:r w:rsidR="009766A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766A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9766A7">
        <w:rPr>
          <w:rFonts w:ascii="Times New Roman" w:hAnsi="Times New Roman" w:cs="Times New Roman"/>
          <w:sz w:val="28"/>
          <w:szCs w:val="28"/>
        </w:rPr>
        <w:t xml:space="preserve"> городского хозяйства муниципальных образований </w:t>
      </w:r>
      <w:r w:rsidR="009766A7">
        <w:rPr>
          <w:rFonts w:ascii="Times New Roman" w:hAnsi="Times New Roman" w:cs="Times New Roman"/>
          <w:sz w:val="28"/>
          <w:szCs w:val="28"/>
        </w:rPr>
        <w:br/>
        <w:t>Л</w:t>
      </w:r>
      <w:bookmarkStart w:id="0" w:name="_GoBack"/>
      <w:bookmarkEnd w:id="0"/>
      <w:r w:rsidR="009766A7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</w:p>
    <w:p w:rsidR="009407D2" w:rsidRDefault="009407D2" w:rsidP="009407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7D2" w:rsidRPr="002D4764" w:rsidRDefault="003E308C" w:rsidP="009407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08C">
        <w:rPr>
          <w:rFonts w:ascii="Times New Roman" w:hAnsi="Times New Roman" w:cs="Times New Roman"/>
          <w:sz w:val="28"/>
          <w:szCs w:val="28"/>
        </w:rPr>
        <w:t xml:space="preserve">В соответствии со статьей 139 Бюджетного кодекса Российской Федерации, государственной программой Ленинградской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308C">
        <w:rPr>
          <w:rFonts w:ascii="Times New Roman" w:hAnsi="Times New Roman" w:cs="Times New Roman"/>
          <w:sz w:val="28"/>
          <w:szCs w:val="28"/>
        </w:rPr>
        <w:t>Формирование городской среды и обеспечение качественным жильем граждан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308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Ленинградской области </w:t>
      </w:r>
      <w:r w:rsidR="00C552B1">
        <w:rPr>
          <w:rFonts w:ascii="Times New Roman" w:hAnsi="Times New Roman" w:cs="Times New Roman"/>
          <w:sz w:val="28"/>
          <w:szCs w:val="28"/>
        </w:rPr>
        <w:br/>
      </w:r>
      <w:r w:rsidRPr="003E308C">
        <w:rPr>
          <w:rFonts w:ascii="Times New Roman" w:hAnsi="Times New Roman" w:cs="Times New Roman"/>
          <w:sz w:val="28"/>
          <w:szCs w:val="28"/>
        </w:rPr>
        <w:t xml:space="preserve">от 14 ноября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308C">
        <w:rPr>
          <w:rFonts w:ascii="Times New Roman" w:hAnsi="Times New Roman" w:cs="Times New Roman"/>
          <w:sz w:val="28"/>
          <w:szCs w:val="28"/>
        </w:rPr>
        <w:t xml:space="preserve"> 407, Правительство Ленинградской области постановляет:</w:t>
      </w:r>
    </w:p>
    <w:p w:rsidR="009407D2" w:rsidRPr="002D4764" w:rsidRDefault="009407D2" w:rsidP="009407D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3E308C" w:rsidRDefault="003E308C" w:rsidP="009407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E308C">
        <w:rPr>
          <w:rFonts w:ascii="Times New Roman" w:hAnsi="Times New Roman" w:cs="Times New Roman"/>
          <w:sz w:val="28"/>
          <w:szCs w:val="28"/>
        </w:rPr>
        <w:t>Утвердить прилагаемое распределение в 202</w:t>
      </w:r>
      <w:r w:rsidR="00CA2F1A">
        <w:rPr>
          <w:rFonts w:ascii="Times New Roman" w:hAnsi="Times New Roman" w:cs="Times New Roman"/>
          <w:sz w:val="28"/>
          <w:szCs w:val="28"/>
        </w:rPr>
        <w:t>6</w:t>
      </w:r>
      <w:r w:rsidRPr="003E308C">
        <w:rPr>
          <w:rFonts w:ascii="Times New Roman" w:hAnsi="Times New Roman" w:cs="Times New Roman"/>
          <w:sz w:val="28"/>
          <w:szCs w:val="28"/>
        </w:rPr>
        <w:t xml:space="preserve"> году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308C">
        <w:rPr>
          <w:rFonts w:ascii="Times New Roman" w:hAnsi="Times New Roman" w:cs="Times New Roman"/>
          <w:sz w:val="28"/>
          <w:szCs w:val="28"/>
        </w:rPr>
        <w:t xml:space="preserve"> из областного бюджета Ленинградской области бюджетам муниципальных образований Ленинградской области на реализацию </w:t>
      </w:r>
      <w:r w:rsidR="00AE4B2B" w:rsidRPr="00AE4B2B">
        <w:rPr>
          <w:rFonts w:ascii="Times New Roman" w:hAnsi="Times New Roman" w:cs="Times New Roman"/>
          <w:sz w:val="28"/>
          <w:szCs w:val="28"/>
        </w:rPr>
        <w:t>мероприятий</w:t>
      </w:r>
      <w:r w:rsidR="00E161EB">
        <w:rPr>
          <w:rFonts w:ascii="Times New Roman" w:hAnsi="Times New Roman" w:cs="Times New Roman"/>
          <w:sz w:val="28"/>
          <w:szCs w:val="28"/>
        </w:rPr>
        <w:t xml:space="preserve"> по цифровизации городского хозяйства муниципальных образований Ленинградской области. </w:t>
      </w:r>
    </w:p>
    <w:p w:rsidR="009407D2" w:rsidRPr="002D4764" w:rsidRDefault="003E308C" w:rsidP="009407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07D2" w:rsidRPr="002D47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07D2" w:rsidRPr="002D47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07D2" w:rsidRPr="002D476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F63827">
        <w:rPr>
          <w:rFonts w:ascii="Times New Roman" w:hAnsi="Times New Roman" w:cs="Times New Roman"/>
          <w:sz w:val="28"/>
          <w:szCs w:val="28"/>
        </w:rPr>
        <w:br/>
      </w:r>
      <w:r w:rsidR="00CA2F1A" w:rsidRPr="00CA2F1A">
        <w:rPr>
          <w:rFonts w:ascii="Times New Roman" w:hAnsi="Times New Roman" w:cs="Times New Roman"/>
          <w:sz w:val="28"/>
          <w:szCs w:val="28"/>
        </w:rPr>
        <w:t>Вице-губернатор</w:t>
      </w:r>
      <w:r w:rsidR="00CA2F1A">
        <w:rPr>
          <w:rFonts w:ascii="Times New Roman" w:hAnsi="Times New Roman" w:cs="Times New Roman"/>
          <w:sz w:val="28"/>
          <w:szCs w:val="28"/>
        </w:rPr>
        <w:t>а</w:t>
      </w:r>
      <w:r w:rsidR="00CA2F1A" w:rsidRPr="00CA2F1A">
        <w:rPr>
          <w:rFonts w:ascii="Times New Roman" w:hAnsi="Times New Roman" w:cs="Times New Roman"/>
          <w:sz w:val="28"/>
          <w:szCs w:val="28"/>
        </w:rPr>
        <w:t xml:space="preserve"> Ленинградской области по вопросам строительного комплекса и жилищно-коммунального хозяйства</w:t>
      </w:r>
      <w:r w:rsidR="00E94723">
        <w:rPr>
          <w:rFonts w:ascii="Times New Roman" w:hAnsi="Times New Roman" w:cs="Times New Roman"/>
          <w:sz w:val="28"/>
          <w:szCs w:val="28"/>
        </w:rPr>
        <w:t>.</w:t>
      </w:r>
    </w:p>
    <w:p w:rsidR="009407D2" w:rsidRDefault="009407D2" w:rsidP="009407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07D2" w:rsidRPr="002D4764" w:rsidRDefault="009407D2" w:rsidP="009407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07D2" w:rsidRPr="002D4764" w:rsidRDefault="009407D2" w:rsidP="009407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4764">
        <w:rPr>
          <w:rFonts w:ascii="Times New Roman" w:hAnsi="Times New Roman" w:cs="Times New Roman"/>
          <w:sz w:val="28"/>
          <w:szCs w:val="28"/>
        </w:rPr>
        <w:t>Губернатор</w:t>
      </w:r>
    </w:p>
    <w:p w:rsidR="009407D2" w:rsidRDefault="009407D2" w:rsidP="009407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 </w:t>
      </w:r>
      <w:r w:rsidRPr="002D4764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764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p w:rsidR="009407D2" w:rsidRDefault="009407D2" w:rsidP="009407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07D2" w:rsidRPr="009F4082" w:rsidRDefault="009407D2" w:rsidP="009407D2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407D2" w:rsidRPr="009F4082" w:rsidRDefault="009407D2" w:rsidP="009407D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407D2" w:rsidRPr="009F4082" w:rsidRDefault="009407D2" w:rsidP="009407D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407D2" w:rsidRPr="009F4082" w:rsidRDefault="009407D2" w:rsidP="009407D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>от _______________ №____</w:t>
      </w:r>
    </w:p>
    <w:p w:rsidR="009407D2" w:rsidRPr="009F4082" w:rsidRDefault="009407D2" w:rsidP="009407D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>(приложение)</w:t>
      </w:r>
    </w:p>
    <w:p w:rsidR="009407D2" w:rsidRPr="009F4082" w:rsidRDefault="009407D2" w:rsidP="009407D2">
      <w:pPr>
        <w:spacing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9407D2" w:rsidRPr="009F4082" w:rsidRDefault="009407D2" w:rsidP="00940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3E308C" w:rsidRDefault="003E308C" w:rsidP="003E3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8C">
        <w:rPr>
          <w:rFonts w:ascii="Times New Roman" w:hAnsi="Times New Roman" w:cs="Times New Roman"/>
          <w:sz w:val="28"/>
          <w:szCs w:val="28"/>
        </w:rPr>
        <w:t>в 202</w:t>
      </w:r>
      <w:r w:rsidR="00CA2F1A">
        <w:rPr>
          <w:rFonts w:ascii="Times New Roman" w:hAnsi="Times New Roman" w:cs="Times New Roman"/>
          <w:sz w:val="28"/>
          <w:szCs w:val="28"/>
        </w:rPr>
        <w:t>6</w:t>
      </w:r>
      <w:r w:rsidRPr="003E308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субсидий из областного бюджета Л</w:t>
      </w:r>
      <w:r w:rsidRPr="003E308C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E308C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E308C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E308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E161EB">
        <w:rPr>
          <w:rFonts w:ascii="Times New Roman" w:hAnsi="Times New Roman" w:cs="Times New Roman"/>
          <w:sz w:val="28"/>
          <w:szCs w:val="28"/>
        </w:rPr>
        <w:t>мероприятий</w:t>
      </w:r>
      <w:r w:rsidR="006B62D1" w:rsidRPr="006B62D1">
        <w:rPr>
          <w:rFonts w:ascii="Times New Roman" w:hAnsi="Times New Roman" w:cs="Times New Roman"/>
          <w:sz w:val="28"/>
          <w:szCs w:val="28"/>
        </w:rPr>
        <w:t xml:space="preserve"> </w:t>
      </w:r>
      <w:r w:rsidR="00E161EB">
        <w:rPr>
          <w:rFonts w:ascii="Times New Roman" w:hAnsi="Times New Roman" w:cs="Times New Roman"/>
          <w:sz w:val="28"/>
          <w:szCs w:val="28"/>
        </w:rPr>
        <w:t>по цифровизации городского хозяйства муниципальных образований Ленинградской области</w:t>
      </w:r>
    </w:p>
    <w:p w:rsidR="00A53922" w:rsidRDefault="00A53922" w:rsidP="003E3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5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"/>
        <w:gridCol w:w="6221"/>
        <w:gridCol w:w="3028"/>
      </w:tblGrid>
      <w:tr w:rsidR="00CA2F1A" w:rsidRPr="00CA2F1A" w:rsidTr="00344135">
        <w:trPr>
          <w:trHeight w:val="658"/>
        </w:trPr>
        <w:tc>
          <w:tcPr>
            <w:tcW w:w="391" w:type="pct"/>
            <w:vMerge w:val="restart"/>
            <w:vAlign w:val="center"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A2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A2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00" w:type="pct"/>
            <w:vMerge w:val="restart"/>
            <w:vAlign w:val="center"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509" w:type="pct"/>
            <w:vAlign w:val="center"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субсидии</w:t>
            </w:r>
          </w:p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923D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</w:t>
            </w:r>
            <w:r w:rsidRPr="00CA2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руб.)</w:t>
            </w:r>
          </w:p>
        </w:tc>
      </w:tr>
      <w:tr w:rsidR="00CA2F1A" w:rsidRPr="00CA2F1A" w:rsidTr="00344135">
        <w:trPr>
          <w:trHeight w:val="384"/>
        </w:trPr>
        <w:tc>
          <w:tcPr>
            <w:tcW w:w="391" w:type="pct"/>
            <w:vMerge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/>
          </w:tcPr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9" w:type="pct"/>
          </w:tcPr>
          <w:p w:rsidR="00CA2F1A" w:rsidRPr="00CA2F1A" w:rsidRDefault="00CA2F1A" w:rsidP="00CA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 год</w:t>
            </w:r>
          </w:p>
        </w:tc>
      </w:tr>
      <w:tr w:rsidR="00CA2F1A" w:rsidRPr="00CA2F1A" w:rsidTr="00344135">
        <w:trPr>
          <w:trHeight w:val="384"/>
        </w:trPr>
        <w:tc>
          <w:tcPr>
            <w:tcW w:w="391" w:type="pct"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0" w:type="pct"/>
          </w:tcPr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Волховский</w:t>
            </w:r>
            <w:proofErr w:type="spellEnd"/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</w:t>
            </w:r>
          </w:p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Ленинградской области</w:t>
            </w:r>
          </w:p>
        </w:tc>
        <w:tc>
          <w:tcPr>
            <w:tcW w:w="1509" w:type="pct"/>
          </w:tcPr>
          <w:p w:rsidR="00CA2F1A" w:rsidRPr="00CA2F1A" w:rsidRDefault="00CA2F1A" w:rsidP="00CA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2F1A" w:rsidRPr="00CA2F1A" w:rsidTr="00344135">
        <w:trPr>
          <w:trHeight w:val="384"/>
        </w:trPr>
        <w:tc>
          <w:tcPr>
            <w:tcW w:w="391" w:type="pct"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100" w:type="pct"/>
          </w:tcPr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Сясьстройское</w:t>
            </w:r>
            <w:proofErr w:type="spellEnd"/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 </w:t>
            </w:r>
          </w:p>
        </w:tc>
        <w:tc>
          <w:tcPr>
            <w:tcW w:w="1509" w:type="pct"/>
          </w:tcPr>
          <w:p w:rsidR="00CA2F1A" w:rsidRPr="00CA2F1A" w:rsidRDefault="00CA2F1A" w:rsidP="0092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  <w:r w:rsidR="00923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A2F1A" w:rsidRPr="00CA2F1A" w:rsidTr="00344135">
        <w:trPr>
          <w:trHeight w:val="384"/>
        </w:trPr>
        <w:tc>
          <w:tcPr>
            <w:tcW w:w="391" w:type="pct"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0" w:type="pct"/>
          </w:tcPr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Приозерский</w:t>
            </w:r>
            <w:proofErr w:type="spellEnd"/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</w:t>
            </w:r>
          </w:p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Ленинградской области</w:t>
            </w:r>
          </w:p>
        </w:tc>
        <w:tc>
          <w:tcPr>
            <w:tcW w:w="1509" w:type="pct"/>
          </w:tcPr>
          <w:p w:rsidR="00CA2F1A" w:rsidRPr="00CA2F1A" w:rsidRDefault="00CA2F1A" w:rsidP="00CA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2F1A" w:rsidRPr="00CA2F1A" w:rsidTr="00344135">
        <w:trPr>
          <w:trHeight w:val="384"/>
        </w:trPr>
        <w:tc>
          <w:tcPr>
            <w:tcW w:w="391" w:type="pct"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100" w:type="pct"/>
          </w:tcPr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Петровское сельское поселение </w:t>
            </w:r>
          </w:p>
        </w:tc>
        <w:tc>
          <w:tcPr>
            <w:tcW w:w="1509" w:type="pct"/>
          </w:tcPr>
          <w:p w:rsidR="00CA2F1A" w:rsidRPr="00CA2F1A" w:rsidRDefault="00CA2F1A" w:rsidP="0092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3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  <w:r w:rsidR="00923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A2F1A" w:rsidRPr="00CA2F1A" w:rsidTr="00344135">
        <w:trPr>
          <w:trHeight w:val="384"/>
        </w:trPr>
        <w:tc>
          <w:tcPr>
            <w:tcW w:w="391" w:type="pct"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100" w:type="pct"/>
          </w:tcPr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Раздольевское</w:t>
            </w:r>
            <w:proofErr w:type="spellEnd"/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509" w:type="pct"/>
          </w:tcPr>
          <w:p w:rsidR="00CA2F1A" w:rsidRPr="00CA2F1A" w:rsidRDefault="00CA2F1A" w:rsidP="0092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  <w:r w:rsidR="00923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A2F1A" w:rsidRPr="00CA2F1A" w:rsidTr="00344135">
        <w:trPr>
          <w:trHeight w:val="384"/>
        </w:trPr>
        <w:tc>
          <w:tcPr>
            <w:tcW w:w="391" w:type="pct"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0" w:type="pct"/>
          </w:tcPr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Тихвинский муниципальный район </w:t>
            </w:r>
          </w:p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Ленинградской области</w:t>
            </w:r>
          </w:p>
        </w:tc>
        <w:tc>
          <w:tcPr>
            <w:tcW w:w="1509" w:type="pct"/>
          </w:tcPr>
          <w:p w:rsidR="00CA2F1A" w:rsidRPr="00CA2F1A" w:rsidRDefault="00CA2F1A" w:rsidP="00CA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2F1A" w:rsidRPr="00CA2F1A" w:rsidTr="00344135">
        <w:trPr>
          <w:trHeight w:val="384"/>
        </w:trPr>
        <w:tc>
          <w:tcPr>
            <w:tcW w:w="391" w:type="pct"/>
          </w:tcPr>
          <w:p w:rsidR="00CA2F1A" w:rsidRPr="00CA2F1A" w:rsidRDefault="00CA2F1A" w:rsidP="00CA2F1A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 </w:t>
            </w:r>
          </w:p>
        </w:tc>
        <w:tc>
          <w:tcPr>
            <w:tcW w:w="3100" w:type="pct"/>
          </w:tcPr>
          <w:p w:rsidR="00CA2F1A" w:rsidRPr="00CA2F1A" w:rsidRDefault="00CA2F1A" w:rsidP="00CA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Тихвинское городское поселение</w:t>
            </w:r>
          </w:p>
        </w:tc>
        <w:tc>
          <w:tcPr>
            <w:tcW w:w="1509" w:type="pct"/>
          </w:tcPr>
          <w:p w:rsidR="00CA2F1A" w:rsidRPr="00CA2F1A" w:rsidRDefault="00CA2F1A" w:rsidP="0092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23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923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A2F1A" w:rsidRPr="00CA2F1A" w:rsidTr="00344135">
        <w:trPr>
          <w:trHeight w:val="494"/>
        </w:trPr>
        <w:tc>
          <w:tcPr>
            <w:tcW w:w="3491" w:type="pct"/>
            <w:gridSpan w:val="2"/>
            <w:vAlign w:val="center"/>
          </w:tcPr>
          <w:p w:rsidR="00CA2F1A" w:rsidRPr="00CA2F1A" w:rsidRDefault="00CA2F1A" w:rsidP="00CA2F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09" w:type="pct"/>
            <w:vAlign w:val="center"/>
          </w:tcPr>
          <w:p w:rsidR="00CA2F1A" w:rsidRPr="00CA2F1A" w:rsidRDefault="00CA2F1A" w:rsidP="0092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23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  <w:r w:rsidR="00923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  <w:r w:rsidRPr="00CA2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34C37" w:rsidRDefault="00E34C37" w:rsidP="00940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407D2" w:rsidRDefault="009407D2" w:rsidP="00940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9454B5" w:rsidRPr="008659A2" w:rsidRDefault="009454B5" w:rsidP="00940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7D2" w:rsidRPr="008659A2" w:rsidRDefault="009407D2" w:rsidP="009407D2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659A2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9407D2" w:rsidRDefault="009407D2" w:rsidP="00F14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A2">
        <w:rPr>
          <w:rFonts w:ascii="Times New Roman" w:hAnsi="Times New Roman" w:cs="Times New Roman"/>
          <w:sz w:val="28"/>
          <w:szCs w:val="28"/>
        </w:rPr>
        <w:t>«</w:t>
      </w:r>
      <w:r w:rsidR="009A4176">
        <w:rPr>
          <w:rFonts w:ascii="Times New Roman" w:hAnsi="Times New Roman" w:cs="Times New Roman"/>
          <w:sz w:val="28"/>
          <w:szCs w:val="28"/>
        </w:rPr>
        <w:t>О</w:t>
      </w:r>
      <w:r w:rsidR="009A4176" w:rsidRPr="008659A2">
        <w:rPr>
          <w:rFonts w:ascii="Times New Roman" w:hAnsi="Times New Roman" w:cs="Times New Roman"/>
          <w:sz w:val="28"/>
          <w:szCs w:val="28"/>
        </w:rPr>
        <w:t xml:space="preserve"> распределении в 202</w:t>
      </w:r>
      <w:r w:rsidR="00CA2F1A">
        <w:rPr>
          <w:rFonts w:ascii="Times New Roman" w:hAnsi="Times New Roman" w:cs="Times New Roman"/>
          <w:sz w:val="28"/>
          <w:szCs w:val="28"/>
        </w:rPr>
        <w:t>6</w:t>
      </w:r>
      <w:r w:rsidR="009A4176" w:rsidRPr="008659A2">
        <w:rPr>
          <w:rFonts w:ascii="Times New Roman" w:hAnsi="Times New Roman" w:cs="Times New Roman"/>
          <w:sz w:val="28"/>
          <w:szCs w:val="28"/>
        </w:rPr>
        <w:t xml:space="preserve"> году субсидий из областного бюджета </w:t>
      </w:r>
      <w:r w:rsidR="009A4176">
        <w:rPr>
          <w:rFonts w:ascii="Times New Roman" w:hAnsi="Times New Roman" w:cs="Times New Roman"/>
          <w:sz w:val="28"/>
          <w:szCs w:val="28"/>
        </w:rPr>
        <w:t>Л</w:t>
      </w:r>
      <w:r w:rsidR="009A4176" w:rsidRPr="008659A2">
        <w:rPr>
          <w:rFonts w:ascii="Times New Roman" w:hAnsi="Times New Roman" w:cs="Times New Roman"/>
          <w:sz w:val="28"/>
          <w:szCs w:val="28"/>
        </w:rPr>
        <w:t xml:space="preserve">енинградской области бюджетам муниципальных образований </w:t>
      </w:r>
      <w:r w:rsidR="009A4176">
        <w:rPr>
          <w:rFonts w:ascii="Times New Roman" w:hAnsi="Times New Roman" w:cs="Times New Roman"/>
          <w:sz w:val="28"/>
          <w:szCs w:val="28"/>
        </w:rPr>
        <w:t>Л</w:t>
      </w:r>
      <w:r w:rsidR="009A4176" w:rsidRPr="008659A2">
        <w:rPr>
          <w:rFonts w:ascii="Times New Roman" w:hAnsi="Times New Roman" w:cs="Times New Roman"/>
          <w:sz w:val="28"/>
          <w:szCs w:val="28"/>
        </w:rPr>
        <w:t xml:space="preserve">енинградской области на реализацию </w:t>
      </w:r>
      <w:r w:rsidR="009A4176">
        <w:rPr>
          <w:rFonts w:ascii="Times New Roman" w:hAnsi="Times New Roman" w:cs="Times New Roman"/>
          <w:sz w:val="28"/>
          <w:szCs w:val="28"/>
        </w:rPr>
        <w:t>мероприятий</w:t>
      </w:r>
      <w:r w:rsidR="009A4176" w:rsidRPr="008659A2">
        <w:rPr>
          <w:rFonts w:ascii="Times New Roman" w:hAnsi="Times New Roman" w:cs="Times New Roman"/>
          <w:sz w:val="28"/>
          <w:szCs w:val="28"/>
        </w:rPr>
        <w:t xml:space="preserve"> </w:t>
      </w:r>
      <w:r w:rsidR="009A4176">
        <w:rPr>
          <w:rFonts w:ascii="Times New Roman" w:hAnsi="Times New Roman" w:cs="Times New Roman"/>
          <w:sz w:val="28"/>
          <w:szCs w:val="28"/>
        </w:rPr>
        <w:t>по цифровизации городского хозяйства муниципальных образований Ленинградской области»</w:t>
      </w:r>
      <w:r w:rsidR="00E34C37" w:rsidRPr="00865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4B5" w:rsidRPr="008659A2" w:rsidRDefault="009454B5" w:rsidP="00F14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011" w:rsidRDefault="00BA1011" w:rsidP="00282F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Комитет по жилищно-коммунальному хозяйству Ленинградской области </w:t>
      </w:r>
      <w:r w:rsidRPr="00282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(далее – Комитет) представляет на согласование проект постановления Правительства Ленинградской</w:t>
      </w:r>
      <w:r w:rsidR="00CA2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«О распределении в 2026</w:t>
      </w:r>
      <w:r w:rsidRPr="00282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субсидий из областного бюджета Ленинградской области бюджетам муниципальных образований Ленинградской области на реализацию мероприятий по цифровизации городского хозяйства муниципальных образований Ленинградской области» </w:t>
      </w:r>
      <w:r w:rsidRPr="00282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(далее - Проект).</w:t>
      </w:r>
    </w:p>
    <w:p w:rsidR="00FA71C8" w:rsidRDefault="00DD0AF1" w:rsidP="000E6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</w:t>
      </w:r>
      <w:r w:rsidR="008A67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субсидий</w:t>
      </w:r>
      <w:r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71C8"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распределены </w:t>
      </w:r>
      <w:r w:rsidR="005B53C5"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9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результатам проведенного в декабре </w:t>
      </w:r>
      <w:r w:rsidR="008A67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A2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 w:rsidR="005B53C5"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19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B53C5"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отбора заявок муниципальных образований </w:t>
      </w:r>
      <w:r w:rsidR="00FA71C8"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Порядком предоставления и распределения субсидий из областного бюджета Ленинградской области бюджетам муниципальных образов</w:t>
      </w:r>
      <w:r w:rsidR="00F14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аний на реализацию мероприятий по цифровизации городского хозяйства муниципальных образований Ленинградской области</w:t>
      </w:r>
      <w:r w:rsidR="00282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Субсидии</w:t>
      </w:r>
      <w:r w:rsidR="00EF7E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Порядок</w:t>
      </w:r>
      <w:r w:rsidR="00282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14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53C5"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(приложение </w:t>
      </w:r>
      <w:r w:rsidR="0019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B53C5"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государственной программе Ленинградской области  «Формирование городской среды и обеспечение качественным жильем граждан на</w:t>
      </w:r>
      <w:proofErr w:type="gramEnd"/>
      <w:r w:rsidR="005B53C5"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</w:t>
      </w:r>
      <w:r w:rsidR="00F14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итории Ленинградской области», </w:t>
      </w:r>
      <w:r w:rsidR="005B53C5"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утвержденной постановлением  Правительства Ленинградской области от 14 ноября 2013 года № 407)</w:t>
      </w:r>
      <w:r w:rsidR="00FA71C8"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CA5" w:rsidRPr="00227CA5" w:rsidRDefault="00227CA5" w:rsidP="00227C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распоряжением от 15 декабря 2025 года № 217 Комитетом утвержден перечень муниципальных образований Ленинградской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– получателей Субсидий: </w:t>
      </w:r>
      <w:proofErr w:type="spellStart"/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ьстройское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Волховского</w:t>
      </w:r>
      <w:proofErr w:type="spellEnd"/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Петровское сельское поселение </w:t>
      </w:r>
      <w:proofErr w:type="spellStart"/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Приозерского</w:t>
      </w:r>
      <w:proofErr w:type="spellEnd"/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Раздольевское</w:t>
      </w:r>
      <w:proofErr w:type="spellEnd"/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Pr="00227CA5">
        <w:t xml:space="preserve"> </w:t>
      </w:r>
      <w:proofErr w:type="spellStart"/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Приозерского</w:t>
      </w:r>
      <w:proofErr w:type="spellEnd"/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27CA5">
        <w:t xml:space="preserve"> </w:t>
      </w:r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Тихвинское городское поселение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Тихвинск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муниципального</w:t>
      </w:r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E2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27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23D23" w:rsidRDefault="00F63827" w:rsidP="00EF7E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3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Ведомственной структурой расходов областного бюджета Ленинградской области на 2026 год и на плановый период 2027 и 2028 годов областного закона от 22.12.2025 № 173-оз «Об областном бюджете Ленинградской области на 2026 год и на плановый период 2027 и 2028 годов» на реализацию мероприятий по </w:t>
      </w:r>
      <w:proofErr w:type="spellStart"/>
      <w:r w:rsidRPr="00F63827">
        <w:rPr>
          <w:rFonts w:ascii="Times New Roman" w:eastAsia="Calibri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F63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хозяйства муниципальных образований Ленинградской области предусмотрены бюджетные ассигнования на 2026 год в сумме 6 738,2</w:t>
      </w:r>
      <w:proofErr w:type="gramEnd"/>
      <w:r w:rsidRPr="00F63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63827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</w:t>
      </w:r>
    </w:p>
    <w:p w:rsidR="00EF7E76" w:rsidRPr="00EF7E76" w:rsidRDefault="00EF7E76" w:rsidP="00EF7E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пункту 1.2.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Порядка </w:t>
      </w:r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субсидии предоставляются для </w:t>
      </w:r>
      <w:proofErr w:type="spellStart"/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расходных обязательств бюджетов муниципальных образований, возникающих при выполнении полномочий органов местного самоуправления по решению вопросов местного значения в соответствии с пунктом 19 части 1 статьи 14 и пунктом 25 части 1 статьи 16 Федерального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от 6 октября 2003 года           № 131-ФЗ «</w:t>
      </w:r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равления в 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Российской Федерации»</w:t>
      </w:r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14C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4C6F" w:rsidRPr="00D14C6F">
        <w:rPr>
          <w:rFonts w:ascii="Times New Roman" w:eastAsia="Calibri" w:hAnsi="Times New Roman" w:cs="Times New Roman"/>
          <w:sz w:val="28"/>
          <w:szCs w:val="28"/>
          <w:lang w:eastAsia="ru-RU"/>
        </w:rPr>
        <w:t>к которым относится решение</w:t>
      </w:r>
      <w:r w:rsidRPr="00D14C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вопросов</w:t>
      </w:r>
      <w:proofErr w:type="gramEnd"/>
      <w:r w:rsidRPr="00D14C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сфере благоустройства.</w:t>
      </w:r>
    </w:p>
    <w:p w:rsidR="00322A51" w:rsidRPr="002B4409" w:rsidRDefault="00EF7E76" w:rsidP="009454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4409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Полномочия в части благоустройства территорий муниципальных образований и осуществление контроля в сфере благоустройства</w:t>
      </w:r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осуществляются</w:t>
      </w:r>
      <w:proofErr w:type="gramEnd"/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 путем реализации мероприятий по </w:t>
      </w:r>
      <w:proofErr w:type="spellStart"/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EF7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хозяйства муниципальных образований, включающих внедрение цифровых тех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>нологий и платформенных решений. Так, в</w:t>
      </w:r>
      <w:r w:rsidR="002B4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заявках</w:t>
      </w:r>
      <w:r w:rsidR="00322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Петровского СП </w:t>
      </w:r>
      <w:proofErr w:type="spellStart"/>
      <w:r w:rsidR="00322A51">
        <w:rPr>
          <w:rFonts w:ascii="Times New Roman" w:eastAsia="Calibri" w:hAnsi="Times New Roman" w:cs="Times New Roman"/>
          <w:sz w:val="28"/>
          <w:szCs w:val="28"/>
          <w:lang w:eastAsia="ru-RU"/>
        </w:rPr>
        <w:t>Приозерского</w:t>
      </w:r>
      <w:proofErr w:type="spellEnd"/>
      <w:r w:rsidR="00322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МР и </w:t>
      </w:r>
      <w:proofErr w:type="spellStart"/>
      <w:r w:rsidR="00322A51">
        <w:rPr>
          <w:rFonts w:ascii="Times New Roman" w:eastAsia="Calibri" w:hAnsi="Times New Roman" w:cs="Times New Roman"/>
          <w:sz w:val="28"/>
          <w:szCs w:val="28"/>
          <w:lang w:eastAsia="ru-RU"/>
        </w:rPr>
        <w:t>Сясьстройского</w:t>
      </w:r>
      <w:proofErr w:type="spellEnd"/>
      <w:r w:rsidR="00322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ГП Волховского </w:t>
      </w:r>
      <w:r w:rsidR="00322A51" w:rsidRPr="002B4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МР 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предложено следующее.</w:t>
      </w:r>
    </w:p>
    <w:p w:rsidR="00EF7E76" w:rsidRPr="009454B5" w:rsidRDefault="00EF7E76" w:rsidP="009454B5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4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Реализация мероприятий по </w:t>
      </w:r>
      <w:proofErr w:type="spellStart"/>
      <w:r w:rsidRPr="002B4409">
        <w:rPr>
          <w:rFonts w:ascii="Times New Roman" w:eastAsia="Calibri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4409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общественной территории</w:t>
      </w:r>
      <w:r w:rsidR="009454B5" w:rsidRPr="009454B5">
        <w:t xml:space="preserve"> </w:t>
      </w:r>
      <w:r w:rsidR="009454B5">
        <w:t xml:space="preserve">                            </w:t>
      </w:r>
      <w:r w:rsidR="009454B5" w:rsidRPr="009454B5">
        <w:rPr>
          <w:rFonts w:ascii="Times New Roman" w:eastAsia="Calibri" w:hAnsi="Times New Roman" w:cs="Times New Roman"/>
          <w:sz w:val="28"/>
          <w:szCs w:val="28"/>
          <w:lang w:eastAsia="ru-RU"/>
        </w:rPr>
        <w:t>по ул. Шоссейная д.19-20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54B5" w:rsidRP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Петровского СП </w:t>
      </w:r>
      <w:proofErr w:type="spellStart"/>
      <w:r w:rsidR="009454B5" w:rsidRPr="009454B5">
        <w:rPr>
          <w:rFonts w:ascii="Times New Roman" w:eastAsia="Calibri" w:hAnsi="Times New Roman" w:cs="Times New Roman"/>
          <w:sz w:val="28"/>
          <w:szCs w:val="28"/>
          <w:lang w:eastAsia="ru-RU"/>
        </w:rPr>
        <w:t>Приозерского</w:t>
      </w:r>
      <w:proofErr w:type="spellEnd"/>
      <w:r w:rsidR="009454B5" w:rsidRP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2B4409">
        <w:rPr>
          <w:rFonts w:ascii="Times New Roman" w:eastAsia="Calibri" w:hAnsi="Times New Roman" w:cs="Times New Roman"/>
          <w:sz w:val="28"/>
          <w:szCs w:val="28"/>
          <w:lang w:eastAsia="ru-RU"/>
        </w:rPr>
        <w:t>, благоустраиваемой в 2026 году в рамках реализации программ формирования комфортной городской среды федерального проекта «Формирование комфортной городской среды»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>, направлена</w:t>
      </w:r>
      <w:r w:rsidRPr="002B4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>на усовершенствование</w:t>
      </w:r>
      <w:r w:rsidRPr="002B4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объекта. </w:t>
      </w:r>
      <w:r w:rsidRPr="009454B5">
        <w:rPr>
          <w:rFonts w:ascii="Times New Roman" w:eastAsia="Calibri" w:hAnsi="Times New Roman" w:cs="Times New Roman"/>
          <w:sz w:val="28"/>
          <w:szCs w:val="28"/>
          <w:lang w:eastAsia="ru-RU"/>
        </w:rPr>
        <w:t>Интеграция цифровых решений в проект благоустройства позволит достичь ключевых целей: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454B5">
        <w:rPr>
          <w:rFonts w:ascii="Times New Roman" w:eastAsia="Calibri" w:hAnsi="Times New Roman" w:cs="Times New Roman"/>
          <w:sz w:val="28"/>
          <w:szCs w:val="28"/>
          <w:lang w:eastAsia="ru-RU"/>
        </w:rPr>
        <w:t>усиление безопасности территории за счет внедрения интеллектуальных систем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454B5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функциональности и удобства общественного пространства для жителей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454B5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современной, технологичной среды, отвечающей з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апросам разных возрастных групп, </w:t>
      </w:r>
      <w:r w:rsidRPr="009454B5">
        <w:rPr>
          <w:rFonts w:ascii="Times New Roman" w:eastAsia="Calibri" w:hAnsi="Times New Roman" w:cs="Times New Roman"/>
          <w:sz w:val="28"/>
          <w:szCs w:val="28"/>
          <w:lang w:eastAsia="ru-RU"/>
        </w:rPr>
        <w:t>оптимизация эксплуатации и обслуживания объекта в долгосрочной перспективе</w:t>
      </w:r>
      <w:r w:rsid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945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предусматривает создание многофункционального общественного пространства, предназначенного для проведения спортивных и культурно-массовых мероприятий, а также для комфортного семейного отдыха. </w:t>
      </w:r>
    </w:p>
    <w:p w:rsidR="0038323A" w:rsidRDefault="0038323A" w:rsidP="000E6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3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Внедрение информационной системы управления благоустройством территорий, находящихся в собственности </w:t>
      </w:r>
      <w:proofErr w:type="spellStart"/>
      <w:r w:rsidRPr="0038323A">
        <w:rPr>
          <w:rFonts w:ascii="Times New Roman" w:eastAsia="Calibri" w:hAnsi="Times New Roman" w:cs="Times New Roman"/>
          <w:sz w:val="28"/>
          <w:szCs w:val="28"/>
          <w:lang w:eastAsia="ru-RU"/>
        </w:rPr>
        <w:t>Сясьстройского</w:t>
      </w:r>
      <w:proofErr w:type="spellEnd"/>
      <w:r w:rsidRPr="00383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ГП </w:t>
      </w:r>
      <w:proofErr w:type="spellStart"/>
      <w:r w:rsidRPr="0038323A">
        <w:rPr>
          <w:rFonts w:ascii="Times New Roman" w:eastAsia="Calibri" w:hAnsi="Times New Roman" w:cs="Times New Roman"/>
          <w:sz w:val="28"/>
          <w:szCs w:val="28"/>
          <w:lang w:eastAsia="ru-RU"/>
        </w:rPr>
        <w:t>Волховского</w:t>
      </w:r>
      <w:proofErr w:type="spellEnd"/>
      <w:r w:rsidRPr="00383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района, посредством ведения электронного учета (реестра) муниципального фонда планируется для организации учета муниципального фонда с целью производства работ по уборке, очистке и санитарному содержанию прилегающих территорий, находящихся в собственности поселения. Необходимо отметить, что перечисленные работы соответствуют вопросам, регулируемым Правилами благоустройства территории муниципального образования, установленным статьей 58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9407D2" w:rsidRDefault="009407D2" w:rsidP="000E6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не затрагивает вопросы предпринимательской и инвестиционной деятельности и не подлежит оценке регулирующего воздействия.</w:t>
      </w:r>
    </w:p>
    <w:p w:rsidR="009454B5" w:rsidRDefault="009454B5" w:rsidP="000E6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4B5" w:rsidRPr="008659A2" w:rsidRDefault="009454B5" w:rsidP="000E6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7D2" w:rsidRPr="008659A2" w:rsidRDefault="009407D2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9407D2" w:rsidRPr="008659A2" w:rsidRDefault="009407D2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жилищно-коммунальному хозяйству </w:t>
      </w:r>
    </w:p>
    <w:p w:rsidR="00CB48E0" w:rsidRDefault="009407D2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 области </w:t>
      </w:r>
      <w:proofErr w:type="spellStart"/>
      <w:r w:rsidR="00CA2F1A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Д.С.Беляев</w:t>
      </w:r>
      <w:proofErr w:type="spellEnd"/>
      <w:r w:rsidRPr="008659A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9454B5" w:rsidRDefault="009454B5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54B5" w:rsidRDefault="009454B5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54B5" w:rsidRDefault="009454B5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54B5" w:rsidRDefault="009454B5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54B5" w:rsidRDefault="009454B5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54B5" w:rsidRDefault="009454B5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54B5" w:rsidRDefault="009454B5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54B5" w:rsidRDefault="009454B5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07D2" w:rsidRPr="008659A2" w:rsidRDefault="00CB48E0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E134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сп. </w:t>
      </w:r>
      <w:r w:rsidR="00CA2F1A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Власова Ю.Н.,</w:t>
      </w:r>
      <w:r w:rsidR="00E134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539-4</w:t>
      </w:r>
      <w:r w:rsidR="00434A66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E1341B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="00434A66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="00E134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(48</w:t>
      </w:r>
      <w:r w:rsidR="00411C4C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="00E1341B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0A49A4" w:rsidRPr="000A49A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9407D2" w:rsidRPr="008659A2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:rsidR="009407D2" w:rsidRPr="008659A2" w:rsidRDefault="008659A2" w:rsidP="009407D2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2D2D2D"/>
          <w:spacing w:val="2"/>
          <w:sz w:val="20"/>
          <w:szCs w:val="21"/>
          <w:lang w:eastAsia="ru-RU"/>
        </w:rPr>
      </w:pPr>
      <w:r w:rsidRPr="00865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Технико</w:t>
      </w:r>
      <w:r w:rsidR="009407D2" w:rsidRPr="008659A2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-экономическое обоснование</w:t>
      </w:r>
    </w:p>
    <w:p w:rsidR="009407D2" w:rsidRPr="008659A2" w:rsidRDefault="009407D2" w:rsidP="009407D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659A2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9407D2" w:rsidRDefault="006D1F0E" w:rsidP="00940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9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659A2">
        <w:rPr>
          <w:rFonts w:ascii="Times New Roman" w:hAnsi="Times New Roman" w:cs="Times New Roman"/>
          <w:sz w:val="28"/>
          <w:szCs w:val="28"/>
        </w:rPr>
        <w:t xml:space="preserve"> распределении в 202</w:t>
      </w:r>
      <w:r w:rsidR="00CA2F1A">
        <w:rPr>
          <w:rFonts w:ascii="Times New Roman" w:hAnsi="Times New Roman" w:cs="Times New Roman"/>
          <w:sz w:val="28"/>
          <w:szCs w:val="28"/>
        </w:rPr>
        <w:t>6</w:t>
      </w:r>
      <w:r w:rsidRPr="008659A2">
        <w:rPr>
          <w:rFonts w:ascii="Times New Roman" w:hAnsi="Times New Roman" w:cs="Times New Roman"/>
          <w:sz w:val="28"/>
          <w:szCs w:val="28"/>
        </w:rPr>
        <w:t xml:space="preserve"> году субсидий из областного бюджета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659A2">
        <w:rPr>
          <w:rFonts w:ascii="Times New Roman" w:hAnsi="Times New Roman" w:cs="Times New Roman"/>
          <w:sz w:val="28"/>
          <w:szCs w:val="28"/>
        </w:rPr>
        <w:t xml:space="preserve">енинградской области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659A2">
        <w:rPr>
          <w:rFonts w:ascii="Times New Roman" w:hAnsi="Times New Roman" w:cs="Times New Roman"/>
          <w:sz w:val="28"/>
          <w:szCs w:val="28"/>
        </w:rPr>
        <w:t xml:space="preserve">енинградской области на реализацию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865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цифровизации городского хозяйства муниципальных образований Ленинградской области»</w:t>
      </w:r>
    </w:p>
    <w:p w:rsidR="006D1F0E" w:rsidRPr="008659A2" w:rsidRDefault="006D1F0E" w:rsidP="00940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2724" w:rsidRPr="007C7C1D" w:rsidRDefault="00722724" w:rsidP="00722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C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 проекта постановления Правительства Ленинградской области</w:t>
      </w:r>
      <w:r w:rsidRPr="00865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2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распределении в 2026</w:t>
      </w:r>
      <w:r w:rsidRPr="00282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субсидий из областного бюджета Ленинградской области бюджетам муниципальных образований Ленинградской области на реализацию мероприятий по цифровизации городского хозяйства муниципальных образований Ленинградской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7C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потребует выделения дополнительных средств областного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 Ленинградской области.</w:t>
      </w:r>
    </w:p>
    <w:p w:rsidR="00322A51" w:rsidRDefault="00F73102" w:rsidP="009407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Ведомственной структурой расходов областного бюджета Ленинградской области на 2026 год и на плановый период 2027 и 2028 годов областного закона от 22.12.2025 № 173-оз «Об областном бюджете Ленинградской области на 2026 год и на плановый период 2027 и 2028 годов» на реализацию мероприятий по </w:t>
      </w:r>
      <w:proofErr w:type="spellStart"/>
      <w:r w:rsidRPr="00F73102">
        <w:rPr>
          <w:rFonts w:ascii="Times New Roman" w:eastAsia="Calibri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F73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хозяйства муниципальных образований Ленинградской области предусмотрены бюджетные ассигнования на 2026 год в сумме 6 738,2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73102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</w:t>
      </w:r>
    </w:p>
    <w:p w:rsidR="00322A51" w:rsidRPr="008659A2" w:rsidRDefault="00322A51" w:rsidP="00940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7D2" w:rsidRPr="008659A2" w:rsidRDefault="009407D2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9407D2" w:rsidRPr="008659A2" w:rsidRDefault="009407D2" w:rsidP="00940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жилищно-коммунальному хозяйству </w:t>
      </w:r>
    </w:p>
    <w:p w:rsidR="009407D2" w:rsidRPr="008659A2" w:rsidRDefault="009407D2" w:rsidP="00940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 области </w:t>
      </w:r>
      <w:r w:rsidR="00CA2F1A" w:rsidRPr="00CA2F1A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Д.С.Беляев</w:t>
      </w:r>
      <w:r w:rsidRPr="008659A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9407D2" w:rsidRDefault="009407D2" w:rsidP="009407D2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2D2D2D"/>
          <w:spacing w:val="2"/>
          <w:sz w:val="20"/>
          <w:szCs w:val="21"/>
          <w:lang w:eastAsia="ru-RU"/>
        </w:rPr>
      </w:pPr>
    </w:p>
    <w:p w:rsidR="009407D2" w:rsidRDefault="009407D2" w:rsidP="009407D2">
      <w:pPr>
        <w:tabs>
          <w:tab w:val="left" w:pos="5865"/>
        </w:tabs>
      </w:pPr>
      <w:r>
        <w:tab/>
      </w:r>
    </w:p>
    <w:p w:rsidR="000F5585" w:rsidRDefault="000F5585"/>
    <w:p w:rsidR="000A49A4" w:rsidRDefault="000A49A4"/>
    <w:p w:rsidR="000A49A4" w:rsidRDefault="000A49A4"/>
    <w:p w:rsidR="000A49A4" w:rsidRDefault="000A49A4"/>
    <w:p w:rsidR="000A49A4" w:rsidRDefault="000A49A4"/>
    <w:p w:rsidR="000A49A4" w:rsidRDefault="000A49A4"/>
    <w:p w:rsidR="000A49A4" w:rsidRDefault="000A49A4"/>
    <w:p w:rsidR="000A49A4" w:rsidRDefault="000A49A4"/>
    <w:p w:rsidR="00E7200B" w:rsidRDefault="00E7200B"/>
    <w:p w:rsidR="000A49A4" w:rsidRDefault="000A49A4"/>
    <w:p w:rsidR="000A49A4" w:rsidRDefault="000A49A4"/>
    <w:p w:rsidR="000A49A4" w:rsidRDefault="00CA2F1A" w:rsidP="00CA2F1A">
      <w:r w:rsidRPr="00CA2F1A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Власова Ю.Н., 539-4279 (4892)</w:t>
      </w:r>
    </w:p>
    <w:sectPr w:rsidR="000A49A4" w:rsidSect="00CB48E0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ED3"/>
    <w:multiLevelType w:val="hybridMultilevel"/>
    <w:tmpl w:val="CD5E41BA"/>
    <w:lvl w:ilvl="0" w:tplc="163A0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455C80"/>
    <w:multiLevelType w:val="hybridMultilevel"/>
    <w:tmpl w:val="434C4622"/>
    <w:lvl w:ilvl="0" w:tplc="7F0AFF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0A81A1E"/>
    <w:multiLevelType w:val="hybridMultilevel"/>
    <w:tmpl w:val="813EC4A0"/>
    <w:lvl w:ilvl="0" w:tplc="1222DDEE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D2"/>
    <w:rsid w:val="00006AB8"/>
    <w:rsid w:val="00030F86"/>
    <w:rsid w:val="00046F5A"/>
    <w:rsid w:val="00080799"/>
    <w:rsid w:val="000A49A4"/>
    <w:rsid w:val="000E66EF"/>
    <w:rsid w:val="000F3873"/>
    <w:rsid w:val="000F5585"/>
    <w:rsid w:val="0011033D"/>
    <w:rsid w:val="001766EE"/>
    <w:rsid w:val="00191205"/>
    <w:rsid w:val="00192BD9"/>
    <w:rsid w:val="001B50B3"/>
    <w:rsid w:val="001E497A"/>
    <w:rsid w:val="00227CA5"/>
    <w:rsid w:val="002576AF"/>
    <w:rsid w:val="00280950"/>
    <w:rsid w:val="00282F7F"/>
    <w:rsid w:val="00292D1A"/>
    <w:rsid w:val="00295F6A"/>
    <w:rsid w:val="002B4409"/>
    <w:rsid w:val="002B6AEB"/>
    <w:rsid w:val="002D3689"/>
    <w:rsid w:val="003102BF"/>
    <w:rsid w:val="00322A51"/>
    <w:rsid w:val="0038323A"/>
    <w:rsid w:val="003B2277"/>
    <w:rsid w:val="003B2BCC"/>
    <w:rsid w:val="003E308C"/>
    <w:rsid w:val="00400C30"/>
    <w:rsid w:val="00411C4C"/>
    <w:rsid w:val="00434A66"/>
    <w:rsid w:val="004671A8"/>
    <w:rsid w:val="004714EA"/>
    <w:rsid w:val="004B0368"/>
    <w:rsid w:val="005000CA"/>
    <w:rsid w:val="005610DE"/>
    <w:rsid w:val="00571CC5"/>
    <w:rsid w:val="00590E41"/>
    <w:rsid w:val="005A6B49"/>
    <w:rsid w:val="005B53C5"/>
    <w:rsid w:val="006125E8"/>
    <w:rsid w:val="006B62D1"/>
    <w:rsid w:val="006C2090"/>
    <w:rsid w:val="006D1F0E"/>
    <w:rsid w:val="006D1FA8"/>
    <w:rsid w:val="006D4D09"/>
    <w:rsid w:val="00722724"/>
    <w:rsid w:val="007469AA"/>
    <w:rsid w:val="0077587C"/>
    <w:rsid w:val="007F5138"/>
    <w:rsid w:val="008528A2"/>
    <w:rsid w:val="008659A2"/>
    <w:rsid w:val="00884043"/>
    <w:rsid w:val="008A67E8"/>
    <w:rsid w:val="008B21C8"/>
    <w:rsid w:val="008B399B"/>
    <w:rsid w:val="008C4603"/>
    <w:rsid w:val="00923D23"/>
    <w:rsid w:val="009407D2"/>
    <w:rsid w:val="009454B5"/>
    <w:rsid w:val="009766A7"/>
    <w:rsid w:val="00993738"/>
    <w:rsid w:val="009A4176"/>
    <w:rsid w:val="009B3D4E"/>
    <w:rsid w:val="009C516E"/>
    <w:rsid w:val="009E2666"/>
    <w:rsid w:val="00A27D44"/>
    <w:rsid w:val="00A36E76"/>
    <w:rsid w:val="00A43588"/>
    <w:rsid w:val="00A43974"/>
    <w:rsid w:val="00A53922"/>
    <w:rsid w:val="00A543CF"/>
    <w:rsid w:val="00A95B5C"/>
    <w:rsid w:val="00AE4B2B"/>
    <w:rsid w:val="00AF30F0"/>
    <w:rsid w:val="00AF7651"/>
    <w:rsid w:val="00B55668"/>
    <w:rsid w:val="00B7516C"/>
    <w:rsid w:val="00B76345"/>
    <w:rsid w:val="00BA1011"/>
    <w:rsid w:val="00BE49DA"/>
    <w:rsid w:val="00C32EB9"/>
    <w:rsid w:val="00C552B1"/>
    <w:rsid w:val="00CA2F1A"/>
    <w:rsid w:val="00CB48E0"/>
    <w:rsid w:val="00CD0ADD"/>
    <w:rsid w:val="00D02F0F"/>
    <w:rsid w:val="00D14C6F"/>
    <w:rsid w:val="00D37B18"/>
    <w:rsid w:val="00D52D3B"/>
    <w:rsid w:val="00D7534E"/>
    <w:rsid w:val="00DD0AF1"/>
    <w:rsid w:val="00DD3FD5"/>
    <w:rsid w:val="00DE1C18"/>
    <w:rsid w:val="00DE7E2B"/>
    <w:rsid w:val="00E1341B"/>
    <w:rsid w:val="00E156D6"/>
    <w:rsid w:val="00E161EB"/>
    <w:rsid w:val="00E34C37"/>
    <w:rsid w:val="00E5342D"/>
    <w:rsid w:val="00E708FE"/>
    <w:rsid w:val="00E7200B"/>
    <w:rsid w:val="00E94723"/>
    <w:rsid w:val="00EC38F1"/>
    <w:rsid w:val="00EF7E76"/>
    <w:rsid w:val="00F05AFB"/>
    <w:rsid w:val="00F14C85"/>
    <w:rsid w:val="00F63827"/>
    <w:rsid w:val="00F73102"/>
    <w:rsid w:val="00FA71C8"/>
    <w:rsid w:val="00FD2537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4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4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Юрьевна Гусарова</dc:creator>
  <cp:lastModifiedBy>Смирнова АА</cp:lastModifiedBy>
  <cp:revision>5</cp:revision>
  <cp:lastPrinted>2024-12-17T07:50:00Z</cp:lastPrinted>
  <dcterms:created xsi:type="dcterms:W3CDTF">2026-01-16T07:56:00Z</dcterms:created>
  <dcterms:modified xsi:type="dcterms:W3CDTF">2026-01-26T05:34:00Z</dcterms:modified>
</cp:coreProperties>
</file>