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ПРАВИТЕЛЬСТВ</w:t>
      </w:r>
      <w:r>
        <w:rPr>
          <w:szCs w:val="28"/>
        </w:rPr>
        <w:t xml:space="preserve">О</w:t>
      </w:r>
      <w:r>
        <w:rPr>
          <w:szCs w:val="28"/>
        </w:rPr>
        <w:t xml:space="preserve"> ЛЕНИНГРАДСКОЙ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b/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от ______________ 20</w:t>
      </w:r>
      <w:r>
        <w:rPr>
          <w:szCs w:val="28"/>
        </w:rPr>
        <w:t xml:space="preserve">26</w:t>
      </w:r>
      <w:r>
        <w:rPr>
          <w:szCs w:val="28"/>
        </w:rPr>
        <w:t xml:space="preserve"> года № _______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textDirection w:val="lrTb"/>
            <w:noWrap w:val="false"/>
          </w:tcPr>
          <w:p>
            <w:pPr>
              <w:pStyle w:val="905"/>
            </w:pPr>
            <w:r/>
            <w:r/>
          </w:p>
          <w:p>
            <w:pPr>
              <w:pStyle w:val="905"/>
            </w:pPr>
            <w:r/>
            <w:r/>
          </w:p>
          <w:p>
            <w:pPr>
              <w:pStyle w:val="89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распределении субсидии из областного бюджета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енинградской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области бюджетам муниципальных образований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енинградской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области на мероприятия по формированию доступной среды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жизнедеятельности для инвалидов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енинградской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рамках государ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ственной программы 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енинградской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«С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оциальная поддержка отдельных категорий граждан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енинградской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учреждениях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физической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культуры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спорта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2026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894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tooltip="https://login.consultant.ru/link/?req=doc&amp;base=LAW&amp;n=465808&amp;dst=2132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139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реализации мероприятий государственной </w:t>
      </w:r>
      <w:hyperlink r:id="rId12" w:tooltip="https://login.consultant.ru/link/?req=doc&amp;base=SPB&amp;n=284981&amp;dst=2" w:history="1">
        <w:r>
          <w:rPr>
            <w:rFonts w:ascii="Times New Roman" w:hAnsi="Times New Roman" w:cs="Times New Roman"/>
            <w:sz w:val="28"/>
            <w:szCs w:val="28"/>
          </w:rPr>
          <w:t xml:space="preserve"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Социальная поддержка отдельных категорий граждан в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Ленинградской области от 14 ноября 2013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406, Правительство Ленинградской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tooltip="#P33" w:anchor="P33" w:history="1">
        <w:r>
          <w:rPr>
            <w:rFonts w:ascii="Times New Roman" w:hAnsi="Times New Roman" w:cs="Times New Roman"/>
            <w:sz w:val="28"/>
            <w:szCs w:val="28"/>
          </w:rPr>
          <w:t xml:space="preserve">распределение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субсидии из областного бюджета Ленинградской области бюджетам муниципальных образований Ленинградской области на мероприятия по формированию доступной среды жизнедеятельности для инвалидов в Ленинградской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в рамках государственной программы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Социальная поддержка отдельных категорий граждан в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в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физической </w:t>
      </w:r>
      <w:r>
        <w:rPr>
          <w:rFonts w:ascii="Times New Roman" w:hAnsi="Times New Roman" w:cs="Times New Roman"/>
          <w:sz w:val="28"/>
          <w:szCs w:val="28"/>
        </w:rPr>
        <w:t xml:space="preserve">культуры</w:t>
      </w:r>
      <w:r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2. Настоящее постановление вступает в силу </w:t>
      </w:r>
      <w:r>
        <w:rPr>
          <w:szCs w:val="28"/>
        </w:rPr>
        <w:t xml:space="preserve">с даты</w:t>
      </w:r>
      <w:r>
        <w:rPr>
          <w:szCs w:val="28"/>
        </w:rPr>
        <w:t xml:space="preserve"> официального опубликования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ind w:firstLine="54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firstLine="54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p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ind w:firstLine="0"/>
            </w:pPr>
            <w:r>
              <w:t xml:space="preserve">Губернатор</w:t>
            </w:r>
            <w:r/>
          </w:p>
          <w:p>
            <w:pPr>
              <w:ind w:firstLine="0"/>
            </w:pPr>
            <w:r>
              <w:t xml:space="preserve">Ленинградской области</w:t>
            </w:r>
            <w:r/>
          </w:p>
        </w:tc>
        <w:tc>
          <w:tcPr>
            <w:tcW w:w="4644" w:type="dxa"/>
            <w:textDirection w:val="lrTb"/>
            <w:noWrap w:val="false"/>
          </w:tcPr>
          <w:p>
            <w:pPr>
              <w:ind w:firstLine="0"/>
            </w:pPr>
            <w:r/>
            <w:r/>
          </w:p>
          <w:p>
            <w:pPr>
              <w:ind w:firstLine="0"/>
              <w:jc w:val="right"/>
            </w:pPr>
            <w:r>
              <w:t xml:space="preserve">А.Дрозденко</w:t>
            </w:r>
            <w:r/>
          </w:p>
        </w:tc>
      </w:tr>
    </w:tbl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pStyle w:val="905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УТВЕРЖДЕНО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«___»______2026 №___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(приложение)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Times New Roman"/>
          <w:b w:val="0"/>
          <w:sz w:val="28"/>
          <w:szCs w:val="28"/>
        </w:rPr>
      </w:pPr>
      <w:r/>
      <w:bookmarkStart w:id="0" w:name="P33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аспределение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субсидии из областного бюджета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етам муниципальных образований 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мероприятия по формированию доступной среды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жизнедеятельности для инвалидов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рамках государственной программы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оциальная поддержка отдельных категорий граждан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учреждениях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физической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культуры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спорта на 2026 год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5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"/>
        <w:gridCol w:w="5952"/>
        <w:gridCol w:w="2551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Сумма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(тысяч рублей)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9069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10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Бокситогорский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952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Пикалевское городское поселение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2186,7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90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Всеволожский муниципальный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952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Всеволожский муниципальный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2831,9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92"/>
        </w:trPr>
        <w:tc>
          <w:tcPr>
            <w:gridSpan w:val="3"/>
            <w:tcW w:w="90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Гатчинский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Гатчинский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522,5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90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Сланцевский  муниципальный район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Сланцевский 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1045,5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9069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Подпорожский муниципальный район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Важинское городское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4400,0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9069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Тосненский  муниципальный район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Тосненский  муниципальный район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1573,2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87"/>
        </w:trPr>
        <w:tc>
          <w:tcPr>
            <w:gridSpan w:val="2"/>
            <w:tcW w:w="6518" w:type="dxa"/>
            <w:textDirection w:val="lrTb"/>
            <w:noWrap w:val="false"/>
          </w:tcPr>
          <w:p>
            <w:pPr>
              <w:pStyle w:val="905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Итого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12559,80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</w:pPr>
      <w:r/>
      <w:r/>
    </w:p>
    <w:p>
      <w:pPr>
        <w:ind w:firstLine="0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850" w:bottom="426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2</w: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3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1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88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87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89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0"/>
    <w:next w:val="880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1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0"/>
    <w:next w:val="880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1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1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1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1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1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0"/>
    <w:next w:val="880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1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0"/>
    <w:next w:val="880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1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0"/>
    <w:next w:val="880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81"/>
    <w:link w:val="725"/>
    <w:uiPriority w:val="10"/>
    <w:rPr>
      <w:sz w:val="48"/>
      <w:szCs w:val="48"/>
    </w:rPr>
  </w:style>
  <w:style w:type="paragraph" w:styleId="727">
    <w:name w:val="Subtitle"/>
    <w:basedOn w:val="880"/>
    <w:next w:val="880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1"/>
    <w:link w:val="727"/>
    <w:uiPriority w:val="11"/>
    <w:rPr>
      <w:sz w:val="24"/>
      <w:szCs w:val="24"/>
    </w:rPr>
  </w:style>
  <w:style w:type="paragraph" w:styleId="729">
    <w:name w:val="Quote"/>
    <w:basedOn w:val="880"/>
    <w:next w:val="880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0"/>
    <w:next w:val="880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81"/>
    <w:link w:val="884"/>
    <w:uiPriority w:val="99"/>
  </w:style>
  <w:style w:type="character" w:styleId="734">
    <w:name w:val="Footer Char"/>
    <w:basedOn w:val="881"/>
    <w:link w:val="885"/>
    <w:uiPriority w:val="99"/>
  </w:style>
  <w:style w:type="paragraph" w:styleId="735">
    <w:name w:val="Caption"/>
    <w:basedOn w:val="880"/>
    <w:next w:val="880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881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1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1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  <w:pPr>
      <w:ind w:firstLine="720"/>
      <w:jc w:val="both"/>
    </w:pPr>
    <w:rPr>
      <w:sz w:val="28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>
    <w:name w:val="Header"/>
    <w:basedOn w:val="880"/>
    <w:pPr>
      <w:tabs>
        <w:tab w:val="center" w:pos="4153" w:leader="none"/>
        <w:tab w:val="right" w:pos="8306" w:leader="none"/>
      </w:tabs>
    </w:pPr>
  </w:style>
  <w:style w:type="paragraph" w:styleId="885">
    <w:name w:val="Footer"/>
    <w:basedOn w:val="880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86">
    <w:name w:val="page number"/>
    <w:basedOn w:val="881"/>
  </w:style>
  <w:style w:type="paragraph" w:styleId="887">
    <w:name w:val="List Bullet 2"/>
    <w:basedOn w:val="880"/>
    <w:pPr>
      <w:numPr>
        <w:ilvl w:val="0"/>
        <w:numId w:val="1"/>
      </w:numPr>
      <w:ind w:left="0" w:firstLine="641"/>
    </w:pPr>
  </w:style>
  <w:style w:type="paragraph" w:styleId="888">
    <w:name w:val="List Bullet 3"/>
    <w:basedOn w:val="880"/>
    <w:pPr>
      <w:numPr>
        <w:ilvl w:val="0"/>
        <w:numId w:val="2"/>
      </w:numPr>
      <w:ind w:left="0" w:firstLine="720"/>
    </w:pPr>
  </w:style>
  <w:style w:type="paragraph" w:styleId="889">
    <w:name w:val="List Bullet"/>
    <w:basedOn w:val="880"/>
    <w:pPr>
      <w:numPr>
        <w:ilvl w:val="0"/>
        <w:numId w:val="4"/>
      </w:numPr>
      <w:ind w:left="0" w:firstLine="680"/>
    </w:pPr>
  </w:style>
  <w:style w:type="paragraph" w:styleId="890">
    <w:name w:val="List Number"/>
    <w:basedOn w:val="880"/>
    <w:pPr>
      <w:numPr>
        <w:ilvl w:val="0"/>
        <w:numId w:val="5"/>
      </w:numPr>
      <w:ind w:left="0" w:firstLine="680"/>
    </w:pPr>
  </w:style>
  <w:style w:type="paragraph" w:styleId="891">
    <w:name w:val="List Number 2"/>
    <w:basedOn w:val="880"/>
    <w:pPr>
      <w:numPr>
        <w:ilvl w:val="0"/>
        <w:numId w:val="6"/>
      </w:numPr>
      <w:ind w:left="0" w:firstLine="680"/>
    </w:pPr>
  </w:style>
  <w:style w:type="paragraph" w:styleId="892">
    <w:name w:val="List Number 3"/>
    <w:basedOn w:val="880"/>
    <w:pPr>
      <w:numPr>
        <w:ilvl w:val="0"/>
        <w:numId w:val="7"/>
      </w:numPr>
      <w:ind w:left="0" w:firstLine="709"/>
    </w:pPr>
  </w:style>
  <w:style w:type="paragraph" w:styleId="893">
    <w:name w:val="List Number 4"/>
    <w:basedOn w:val="880"/>
    <w:pPr>
      <w:numPr>
        <w:ilvl w:val="0"/>
        <w:numId w:val="8"/>
      </w:numPr>
      <w:ind w:left="0" w:firstLine="709"/>
    </w:pPr>
  </w:style>
  <w:style w:type="paragraph" w:styleId="894">
    <w:name w:val="Body Text"/>
    <w:basedOn w:val="880"/>
    <w:pPr>
      <w:ind w:firstLine="0"/>
      <w:shd w:val="clear" w:color="auto" w:fill="ffffff"/>
    </w:pPr>
    <w:rPr>
      <w:b/>
      <w:color w:val="000000"/>
      <w:sz w:val="24"/>
    </w:rPr>
  </w:style>
  <w:style w:type="paragraph" w:styleId="895">
    <w:name w:val="List Paragraph"/>
    <w:basedOn w:val="880"/>
    <w:uiPriority w:val="34"/>
    <w:qFormat/>
    <w:pPr>
      <w:contextualSpacing/>
      <w:ind w:left="720"/>
    </w:pPr>
  </w:style>
  <w:style w:type="paragraph" w:styleId="896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table" w:styleId="897">
    <w:name w:val="Table Grid"/>
    <w:basedOn w:val="88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>
    <w:name w:val="Balloon Text"/>
    <w:basedOn w:val="880"/>
    <w:link w:val="899"/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881"/>
    <w:link w:val="898"/>
    <w:rPr>
      <w:rFonts w:ascii="Tahoma" w:hAnsi="Tahoma" w:cs="Tahoma"/>
      <w:sz w:val="16"/>
      <w:szCs w:val="16"/>
    </w:rPr>
  </w:style>
  <w:style w:type="character" w:styleId="900">
    <w:name w:val="annotation reference"/>
    <w:basedOn w:val="881"/>
    <w:rPr>
      <w:sz w:val="16"/>
      <w:szCs w:val="16"/>
    </w:rPr>
  </w:style>
  <w:style w:type="paragraph" w:styleId="901">
    <w:name w:val="annotation text"/>
    <w:basedOn w:val="880"/>
    <w:link w:val="902"/>
    <w:rPr>
      <w:sz w:val="20"/>
    </w:rPr>
  </w:style>
  <w:style w:type="character" w:styleId="902" w:customStyle="1">
    <w:name w:val="Текст примечания Знак"/>
    <w:basedOn w:val="881"/>
    <w:link w:val="901"/>
  </w:style>
  <w:style w:type="paragraph" w:styleId="903">
    <w:name w:val="annotation subject"/>
    <w:basedOn w:val="901"/>
    <w:next w:val="901"/>
    <w:link w:val="904"/>
    <w:rPr>
      <w:b/>
      <w:bCs/>
    </w:rPr>
  </w:style>
  <w:style w:type="character" w:styleId="904" w:customStyle="1">
    <w:name w:val="Тема примечания Знак"/>
    <w:basedOn w:val="902"/>
    <w:link w:val="903"/>
    <w:rPr>
      <w:b/>
      <w:bCs/>
    </w:rPr>
  </w:style>
  <w:style w:type="paragraph" w:styleId="905" w:customStyle="1">
    <w:name w:val="ConsPlusNormal"/>
    <w:pPr>
      <w:widowControl w:val="off"/>
    </w:pPr>
    <w:rPr>
      <w:rFonts w:ascii="Calibri" w:hAnsi="Calibri" w:cs="Calibri" w:eastAsiaTheme="minorEastAsia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65808&amp;dst=2132" TargetMode="External"/><Relationship Id="rId12" Type="http://schemas.openxmlformats.org/officeDocument/2006/relationships/hyperlink" Target="https://login.consultant.ru/link/?req=doc&amp;base=SPB&amp;n=284981&amp;dst=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6cc5702b-8fa7-4e4d-af4d-609468163b53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uv_burdukovskaya</cp:lastModifiedBy>
  <cp:revision>11</cp:revision>
  <dcterms:created xsi:type="dcterms:W3CDTF">2024-10-09T07:14:00Z</dcterms:created>
  <dcterms:modified xsi:type="dcterms:W3CDTF">2026-01-22T14:07:47Z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793d5e8e-ac87-4c88-af7b-0f8b978eece1</vt:lpwstr>
  </property>
</Properties>
</file>