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54"/>
        <w:outlineLvl w:val="0"/>
      </w:pPr>
      <w:r/>
      <w:r/>
    </w:p>
    <w:p>
      <w:pPr>
        <w:pStyle w:val="85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г. № 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от 14 ноября 2013 года № 401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государственной программы Ленинградской области «Развитие физической культуры и спорта в Ленинградской области»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jc w:val="center"/>
      </w:pPr>
      <w:r/>
      <w:r/>
    </w:p>
    <w:p>
      <w:pPr>
        <w:pStyle w:val="85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государственную </w:t>
      </w:r>
      <w:hyperlink r:id="rId10" w:tooltip="consultantplus://offline/ref=9FC607DF0E2E83A763DFBDC9679F797D169D759204787BF7C8784BD7B0C0CF4798AE3012332DE690E86BDC7481F319EC0A8CAD66B4269C79S3NAL" w:history="1">
        <w:r>
          <w:rPr>
            <w:rFonts w:ascii="Times New Roman" w:hAnsi="Times New Roman" w:cs="Times New Roman"/>
            <w:sz w:val="28"/>
            <w:szCs w:val="28"/>
          </w:rPr>
          <w:t xml:space="preserve">программу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"Развитие физической культуры и спорта в Ленинградской области", утвержденную постановлением Правительства Ленинградской области от 14 ноября 2013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401, </w:t>
      </w:r>
      <w:hyperlink r:id="rId11" w:tooltip="consultantplus://offline/ref=9FC607DF0E2E83A763DFBDC9679F797D169E799C01707BF7C8784BD7B0C0CF4798AE30123728E395E66BDC7481F319EC0A8CAD66B4269C79S3NAL" w:history="1">
        <w:r>
          <w:rPr>
            <w:rFonts w:ascii="Times New Roman" w:hAnsi="Times New Roman" w:cs="Times New Roman"/>
            <w:sz w:val="28"/>
            <w:szCs w:val="28"/>
          </w:rPr>
          <w:t xml:space="preserve">изменения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исполнением постановления возложить на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ице-губернатора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даты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официального опубликования и распространяет свое действие на правоотношения, возникшие с 1 января 2026 г.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А. Дрозденко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pStyle w:val="854"/>
        <w:ind w:firstLine="540"/>
        <w:jc w:val="both"/>
      </w:pPr>
      <w:r/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«___»______2025 №____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Изменения,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вносятся в государственную программу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енинградской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азвитие физической культуры и спорта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утвержденную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постановлением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енинградской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14 ноября 2013 года № 401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contextualSpacing/>
        <w:ind w:left="0"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 В разделе 4 абзац восьмой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54"/>
        <w:contextualSpacing/>
        <w:ind w:firstLine="540"/>
        <w:jc w:val="both"/>
        <w:spacing w:before="20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hyperlink w:tooltip="ПОРЯДОК" w:anchor="P56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предоставления и распределения субсидий из областного бюджета Ленинградской области бюджетам муниципальных образований Ленинградской области на приобретение спортивного оборудования и инвентаря для приведения организаций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дополнительного образования со специальным наименованием "спортивная школа", использующих в своих наименованиях слова "олимпийский",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"паралимпийский", "сурдлимпийский"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или образованные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основе слова или словосочетания, в нормативное состояние (приложение 5 к государственной программе)»;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54"/>
        <w:ind w:left="567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приложении 2 к государственной программе: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854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.1. Пункт 1.1.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55"/>
        <w:contextualSpacing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.1. Настоящий Порядок определяет цели, условия и порядок предоставления и распределения субсидий из областного бюджета Ленинградской области (далее - областной бюджет) бюджетам муниципальных образований Ленинградской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(далее - муниципальные образования) на реализацию мероприятий по строительству и реконструкции спортивных объектов, 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 том числе при предоставлении субсидии из федерального бюджета на капитальные вложения в объекты государственной собственности субъектов Российской Федерации (муниципальной собственности)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рамках государственной программы Ленинградской области "Развитие физической культуры и спорта в Ленинградской области" (далее - субсидии).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54"/>
        <w:contextualSpacing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2. Пункт 2.5.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54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«2.5. Результатами использования субсидии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4"/>
        <w:contextualSpacing/>
        <w:ind w:firstLine="540"/>
        <w:jc w:val="both"/>
        <w:spacing w:before="20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количество введенных в эксплуатацию спортивных объектов путем реализации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строительству и реконструкции спортивных объектов, ед. (определяется по наличию выданных в соответствии с законодательством Российской Федерации документов: разрешения на ввод объекта в эксплуатацию или акта приемки законченного строительством объекта);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4"/>
        <w:contextualSpacing/>
        <w:ind w:firstLine="540"/>
        <w:jc w:val="both"/>
        <w:spacing w:before="20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количество построенных и введенных в эксплуатацию объектов спорта региональной (муниципальной) собственности (ед.)-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случае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убсидии из федерального бюджета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54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уровень технической готовности объекта капитального строительства, достигнутый в результате использования субсидии, проц.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промежуточный результат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определяется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принятым главным распорядителем бюджетных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унифицированным формам № КС-2 и КС-3 (проц.); результат 100% определяется по принятым главным распорядителем бюджетных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унифицированным формам № КС-2 и КС-3 (проц.) и заключением о соответствии построенного объекта строительства требованиям проектной документации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акта приемки законченного строительством объекта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выданных в соответствии с законодательством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4"/>
        <w:contextualSpacing/>
        <w:ind w:firstLine="540"/>
        <w:jc w:val="both"/>
        <w:spacing w:before="20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уровень технической готовности объекта спорта по принятым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главным распорядителем бюджетных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унифицированным формам № КС-2 и КС-3 (проц.)- в случае предоставления субсидии из федерального бюджета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54"/>
        <w:contextualSpacing/>
        <w:ind w:firstLine="540"/>
        <w:jc w:val="both"/>
        <w:spacing w:before="20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Значения результатов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использования субсидии определяют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ся в соответствии с заявками муниципальных образований и устанавливаются в соглашении о предоставлении субсидии, заключенном между комитетом по строительству и администрацией муниципального образования (далее - соглашение).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54"/>
        <w:contextualSpacing/>
        <w:ind w:firstLine="540"/>
        <w:jc w:val="both"/>
        <w:spacing w:before="20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Заключение соглашений о предоставлении субсидий осуществляется в срок до 15 февраля года предоставления субсидий.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54"/>
        <w:contextualSpacing/>
        <w:ind w:firstLine="540"/>
        <w:jc w:val="both"/>
        <w:spacing w:before="20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Заключение соглашений осуществляется не позднее 30-го дня со дня вступления в силу соглашения о предоставлении межбюджетных субсидий из федерального бюджета областному бюджету-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случае предоставления субсидии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из федерального бюджета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54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3. В приложении 3 к государственной программе: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54"/>
        <w:ind w:left="0"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3.1. раздел 1  изложить в следующей редакции: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54"/>
        <w:ind w:firstLine="708"/>
        <w:jc w:val="left"/>
        <w:rPr>
          <w:rFonts w:ascii="Times New Roman" w:hAnsi="Times New Roman" w:cs="Times New Roman"/>
          <w:sz w:val="28"/>
          <w:szCs w:val="28"/>
          <w14:ligatures w14:val="none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«1. Общие положения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54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цели, условия и порядок предоставления и распределения субсидий из областного бюджета Ленинградской области (далее - областной бюджет) бюджетам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образований Ленинградской области (далее - муниципальные образования) на капитальный ремонт объектов физической культуры и спорта,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при предоставлении субсидии из федерального бюджета на осуществление капитального ремонта объектов спортивной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(муниципальной собственности),</w:t>
      </w:r>
      <w:r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Ленинградской области "Развитие физической культуры и спорта в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" (далее - субсидии), а также порядок отбора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образований для предоставления субсидий, основания и порядок применения мер финансовой ответственности к муниципальному образованию при невыполнении им условий 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r>
      <w:r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r>
    </w:p>
    <w:p>
      <w:pPr>
        <w:pStyle w:val="854"/>
        <w:ind w:firstLine="708"/>
        <w:jc w:val="both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целях настоящего Порядка под объектами физической культуры и спорта понимаются объекты недвиж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мого имущества или единый недвижимый комплекс, в том числе спортивное сооружение, являющееся объектом недвижимого имущества, а также плоскостные спортивные сооружения, предназначенные для проведения физкультурных мероприятий и(или) спортивных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од </w:t>
      </w:r>
      <w:r>
        <w:rPr>
          <w:rFonts w:ascii="Times New Roman" w:hAnsi="Times New Roman" w:cs="Times New Roman"/>
          <w:sz w:val="28"/>
          <w:szCs w:val="28"/>
        </w:rPr>
        <w:t xml:space="preserve">капитальным ремонтом объектов физической культуры и спорта </w:t>
      </w:r>
      <w:r>
        <w:rPr>
          <w:rFonts w:ascii="Times New Roman" w:hAnsi="Times New Roman" w:cs="Times New Roman"/>
          <w:sz w:val="28"/>
          <w:szCs w:val="28"/>
        </w:rPr>
        <w:t xml:space="preserve">понимается капитальный ремонт и </w:t>
      </w:r>
      <w:r>
        <w:rPr>
          <w:rFonts w:ascii="Times New Roman" w:hAnsi="Times New Roman" w:cs="Times New Roman"/>
          <w:sz w:val="28"/>
          <w:szCs w:val="28"/>
        </w:rPr>
        <w:t xml:space="preserve">оснащение объектов физической культуры и спорта спортивным оборудованием</w:t>
      </w:r>
      <w:r>
        <w:rPr>
          <w:rFonts w:ascii="Times New Roman" w:hAnsi="Times New Roman" w:cs="Times New Roman"/>
          <w:sz w:val="28"/>
          <w:szCs w:val="28"/>
        </w:rPr>
        <w:t xml:space="preserve">, не требующим предварительной сборки, установки и закрепления на фундаментах или опорах. 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pStyle w:val="85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hyperlink w:tooltip="#P465" w:anchor="P465" w:history="1">
        <w:r>
          <w:rPr>
            <w:rFonts w:ascii="Times New Roman" w:hAnsi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спортивного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подлежащего софинансированию из областного бюджета Ленинградской области, утверждается  распоряжением комитета по физической культуре и спорту Ленинградской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пункт 2.5. изложить в следующей редакции: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«2.5. Результатами использования субсидии являются: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объектов физической культуры и спорта, в которых проведен капитальный ремонт, ед.;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сметной стоимости выполненных в течение года работ в общей сметной стоимости работ, проц.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количество объектов спорта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муниципальной) собственности, в которых осуществлен капитальный ремонт (в случае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субсидии из федерального бюджета на осуществление капитального ремонта объектов спортивной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(муниципальной собственности), ед.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</w:t>
      </w:r>
      <w:r>
        <w:rPr>
          <w:rFonts w:ascii="Times New Roman" w:hAnsi="Times New Roman" w:cs="Times New Roman"/>
          <w:sz w:val="28"/>
          <w:szCs w:val="28"/>
        </w:rPr>
        <w:t xml:space="preserve">ения результатов использования субсидии определяются в соответствии с заявками муниципальных образований и устанавливаются в соглашении о предоставлении субсидии, заключенном между комитетом и администрацией муниципального образования (далее - соглашение).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соглашений о предоставлении субсидий осуществляется в срок до 15 февраля года предоставления субсидий.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соглашений осуществляется не позднее 30-го дня со дня вступления в силу соглашения о предоставлении межбюджетных субсидий из федерального бюджета областному бюджету- </w:t>
      </w: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из федерального бюджета.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r>
      <w:r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пункты 4.1. и 4.2. изложить в следующей редакции: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«4.1. Распределение субсидии между муниципальными образованиями осуществляется исходя из заявок муниципальных образований, которым присвоены наивысшие рейтинговые номера, по формуле: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= ЗС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x УС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- объем субсидии бюджету i-го муниципального образования;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ЗС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- плановый общий объем расходов на исполнение софинансируемых обязательств в соответствии с заявкой (заявками) i-го муниципального образования, отобранной (отобранными) для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определяемый по формуле: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Сi = Rji + Оji,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Rji - объем средств на капитальный ремонт  j-го объекта в i-м муниципальном образовании;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Оji - объем средств на оснащение немонтируемым оборудованием j-го объекта в i-м муниципальном образовании, определяемый по формуле: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Оji = Rji x koi,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где koi - доля средств на ос</w:t>
      </w:r>
      <w:r>
        <w:rPr>
          <w:rFonts w:ascii="Times New Roman" w:hAnsi="Times New Roman" w:cs="Times New Roman"/>
          <w:sz w:val="28"/>
          <w:szCs w:val="28"/>
        </w:rPr>
        <w:t xml:space="preserve">нащение немонтируемым оборудованием от объема средств, необходимых на капитальный ремонт  j-го объекта в i-м муниципальном образовании в соответствии со сметной документацией (koi = 0,1).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УС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- предельный уровень софинансирования для i-го муниципального образования.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Предельный уровень софинансирования устанавливается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4.2. Распределение субсидии между муниципальными образованиями утверждается областным законом об областном бюджете Ленинградской области на очередной финансовый год и на плановый период.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аспределение </w:t>
      </w:r>
      <w:r>
        <w:rPr>
          <w:rFonts w:ascii="Times New Roman" w:hAnsi="Times New Roman" w:cs="Times New Roman"/>
          <w:sz w:val="28"/>
          <w:szCs w:val="28"/>
        </w:rPr>
        <w:t xml:space="preserve">субсидии из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бюджета на осуществление капитального ремонта объектов спортивной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(муниципальной собственности) </w:t>
      </w:r>
      <w:r>
        <w:rPr>
          <w:rFonts w:ascii="Times New Roman" w:hAnsi="Times New Roman" w:cs="Times New Roman"/>
          <w:sz w:val="28"/>
          <w:szCs w:val="28"/>
        </w:rPr>
        <w:t xml:space="preserve">между муниципальными образованиями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принятым в соответствии с областным законом об областном бюджете Ленинградской области на очередной финансовый год и на плановый период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нормативным правовым актом Правительства Ленинградской области в срок до 1 февраля года предоставления субсидии.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случаях внесения изменений в закон об областном бюджете на текущий финансовый год и на плановый период и(или) нормативный правовой акт Правительства Ленинградской области, предусматривающих изменения в соответс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твующем финансовом году объемов бюджетных ассигнований на предоставление субсидии, заключение новых соглашений о предоставлении субсидий или дополнительных соглашений к действующим соглашениям, предусматривающих внесение в них изменений и их расторжение,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существляется не позднее 30 календарных дней после дня вступления в силу указанного закона и(или) нормативного правового акта Правительства Ленинградской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14:ligatures w14:val="none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14:ligatures w14:val="none"/>
        </w:rPr>
        <w:t xml:space="preserve">4. В приложении 4 к государственной программе пункт 1.2. изложить в следующей редакции: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14:ligatures w14:val="none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«1.2. Под "умными" спортивными площадками понимаются плоскостные сп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ортивные сооружения, в том числе в виде универсальной спортивной площадки, и модульные спортивные сооружения комплектной поставки (далее - модульные спортивные сооружения), 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highlight w:val="none"/>
        </w:rPr>
        <w:t xml:space="preserve">в том числе 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highlight w:val="none"/>
        </w:rPr>
        <w:t xml:space="preserve">универсальные модульные спортивные сооружения и модульные спортивные сооружения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направленные на поддержку движения по развитию инновационных видов спор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та, сочетающих цифровые технологии и физическую активность, не являющиеся объектами капитального строительства, на которых реализовано методическое сопровождение проведения самостоятельных занятий физической культурой и спортом по рекомендуемым программам.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white"/>
          <w14:ligatures w14:val="none"/>
        </w:rPr>
        <w:t xml:space="preserve">5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  <w14:ligatures w14:val="none"/>
        </w:rPr>
        <w:t xml:space="preserve">. В приложении 5 к государственной программе: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trike w:val="0"/>
          <w:sz w:val="28"/>
          <w:szCs w:val="28"/>
          <w:highlight w:val="yellow"/>
          <w14:ligatures w14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  <w:t xml:space="preserve">5.1.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  <w:t xml:space="preserve">Наименование изложить в следующей редакции:</w:t>
      </w:r>
      <w:r>
        <w:rPr>
          <w:rFonts w:ascii="Times New Roman" w:hAnsi="Times New Roman" w:cs="Times New Roman"/>
          <w:strike w:val="0"/>
          <w:sz w:val="28"/>
          <w:szCs w:val="28"/>
          <w:highlight w:val="yellow"/>
          <w14:ligatures w14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yellow"/>
          <w14:ligatures w14:val="none"/>
        </w:rPr>
      </w:r>
    </w:p>
    <w:p>
      <w:pPr>
        <w:pStyle w:val="855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b w:val="0"/>
          <w:bCs w:val="0"/>
        </w:rPr>
      </w:r>
      <w:hyperlink w:tooltip="ПОРЯДОК" w:anchor="P560" w:history="1"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предоставления и распределения субсидий из областного бюджета Ленинградской области бюджетам муниципальных образований Ленинградской области на приобретение спортивного оборудования и инвентаря для приведения организаций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дополнительного образования со специальным наименованием "спортивная школа", использующих в своих наименованиях слова "олимпийский",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"паралимпийский", "сурдлимпийский"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или образованные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основе слова или словосочетания, в нормативное состояние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55"/>
        <w:contextualSpacing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.2. Раздел 1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contextualSpacing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«1.1. Настоящий Порядок определяет цели, условия и порядок предоставления и распределения субсидий из областного бюджета Ленинградской области (далее - областной бюджет) бюджетам муниципальных образований Ленинградской области (далее - муниципальные образ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ования) на приобретение спортивного оборудования и инвентаря для приведения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спортивных школ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в нормативное состояние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рамках государственной программы Ленинградской области "Развитие физической культуры и спорта в Ленинградской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" (далее - субсид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ии), а также порядок отбора муниципальных образований для предоставления субсидий, основания и порядок применения мер финансовой ответственности к муниципальному образованию при невыполнении им условий соглашения о предоставлении субсидии.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4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1.2. В целях настоящего Порядка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 спортивными школами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понимаются организации дополнительного образования со специальным наименованием "спортивная школа", использующие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своих наименованиях слова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"олимпийский",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"паралимпийский", "сурдлимпийский"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или образованные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основе слова или словосочетания.»;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5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5.3. В пунктах 2.3 и 2.5. слова «олимпийского резерва» исключить;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55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5.4. В пункте 3.2: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55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абзаце первом слова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«олимпийского резерва» исключить;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55"/>
        <w:contextualSpacing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дополнить абзацем вторым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55"/>
        <w:contextualSpacing/>
        <w:ind w:firstLine="708"/>
        <w:jc w:val="both"/>
        <w:rPr>
          <w:b w:val="0"/>
          <w:bCs w:val="0"/>
          <w:strike w:val="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Наличие на территории муниципального образования спортивных школ, реализующих дополнител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ьные образовательные программы спортивной подготовки в соответствии с федеральными стандартами спортивной подготовки за счет средств местного бюджета, определяется по данным федерального статистического наблюдения </w:t>
      </w:r>
      <w:hyperlink r:id="rId12" w:tooltip="https://login.consultant.ru/link/?req=doc&amp;base=LAW&amp;n=514526&amp;dst=100016" w:history="1"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№</w:t>
        </w:r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5-ФК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«Сведения по подготовке спортивного резерва» и данным федерального статистического наблюдения </w:t>
      </w:r>
      <w:hyperlink r:id="rId13" w:tooltip="https://login.consultant.ru/link/?req=doc&amp;base=LAW&amp;n=518169&amp;dst=100014" w:history="1"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№</w:t>
        </w:r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3-АФК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«Сведения 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б адаптивной физической культуре и спорте» за отчетный год.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trike w:val="0"/>
          <w:highlight w:val="none"/>
        </w:rPr>
      </w:r>
      <w:r>
        <w:rPr>
          <w:b w:val="0"/>
          <w:bCs w:val="0"/>
          <w:strike w:val="0"/>
          <w:highlight w:val="none"/>
        </w:rPr>
      </w:r>
    </w:p>
    <w:p>
      <w:pPr>
        <w:pStyle w:val="855"/>
        <w:contextualSpacing/>
        <w:ind w:left="0" w:right="0" w:firstLine="709"/>
        <w:jc w:val="both"/>
        <w:rPr>
          <w:b w:val="0"/>
          <w:bCs w:val="0"/>
          <w:strike w:val="0"/>
          <w:highlight w:val="white"/>
        </w:rPr>
      </w:pPr>
      <w:r>
        <w:rPr>
          <w:b w:val="0"/>
          <w:bCs w:val="0"/>
          <w:strike w:val="0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бзац второй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3.2.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считать абзацем третьим;</w:t>
      </w:r>
      <w:r>
        <w:rPr>
          <w:b w:val="0"/>
          <w:bCs w:val="0"/>
          <w:strike w:val="0"/>
          <w:highlight w:val="white"/>
        </w:rPr>
      </w:r>
      <w:r>
        <w:rPr>
          <w:b w:val="0"/>
          <w:bCs w:val="0"/>
          <w:strike w:val="0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5.5. В пункте 3.5. по тексту абзацев третьего-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  <w:t xml:space="preserve"> шестого слова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«олимпийского резерва» исключить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  <w:t xml:space="preserve">5.6. В пункте 3.6. по тексту абзацев первого, второго, пятого- седьмого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«олимпийского резерва» исключить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5.7. В абзаце четвертом пункта 3.7.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«олимпийского резерва» исключить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  <w:t xml:space="preserve">5.8. Абзац седьмой пункта 4.1. изложить в следующей редакции: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Перечень закупаемого спортивного оборудования и инвентаря определяется дополнительными образовательными программами спортивной подготовки, утвержденными спортивными школами с учетом примерных дополнительных образовательных программ спортивной подготовки.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В приложении 7 к государственной программе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пункт 2.5.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2.5. Результатами использования субсидии являются: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поставленных комплектов оборудования для создания модульных спортивных сооружений (ед.);</w:t>
      </w:r>
      <w:r>
        <w:rPr>
          <w:rFonts w:ascii="Times New Roman" w:hAnsi="Times New Roman" w:cs="Times New Roman"/>
          <w:color w:val="auto"/>
          <w:sz w:val="20"/>
          <w:szCs w:val="20"/>
          <w14:ligatures w14:val="none"/>
        </w:rPr>
      </w:r>
      <w:r>
        <w:rPr>
          <w:rFonts w:ascii="Times New Roman" w:hAnsi="Times New Roman" w:cs="Times New Roman"/>
          <w:color w:val="auto"/>
          <w:sz w:val="20"/>
          <w:szCs w:val="20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созданных модульных спортивных сооружений (ед.).</w:t>
      </w:r>
      <w:r>
        <w:rPr>
          <w:rFonts w:ascii="Times New Roman" w:hAnsi="Times New Roman" w:cs="Times New Roman"/>
          <w:color w:val="auto"/>
          <w:sz w:val="20"/>
          <w:szCs w:val="20"/>
          <w14:ligatures w14:val="none"/>
        </w:rPr>
      </w:r>
      <w:r>
        <w:rPr>
          <w:rFonts w:ascii="Times New Roman" w:hAnsi="Times New Roman" w:cs="Times New Roman"/>
          <w:color w:val="auto"/>
          <w:sz w:val="20"/>
          <w:szCs w:val="20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Значения результатов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использования субсидии определяется в соответствии с заявками муниципальных образований и устанавливается в соглашении о предоставлении субсидии, заключенном между Комитетом и администрацией муниципального образования (далее - соглашение).</w:t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Детализированные требования к достижению значений результатов использования субсидии устанавливаются в соглашении.</w:t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Заключение соглашений осуществляется не позднее 30-го дня со дня вступления в силу соглашения о предоставлении межбюджетных субсидий из федерального бюджета областному бюджету.».</w:t>
      </w:r>
      <w:r>
        <w:rPr>
          <w:rFonts w:ascii="Times New Roman" w:hAnsi="Times New Roman" w:cs="Times New Roman"/>
          <w:color w:val="auto"/>
          <w:sz w:val="20"/>
          <w:szCs w:val="20"/>
          <w14:ligatures w14:val="none"/>
        </w:rPr>
      </w:r>
      <w:r>
        <w:rPr>
          <w:rFonts w:ascii="Times New Roman" w:hAnsi="Times New Roman" w:cs="Times New Roman"/>
          <w:color w:val="auto"/>
          <w:sz w:val="20"/>
          <w:szCs w:val="20"/>
          <w14:ligatures w14:val="none"/>
        </w:rPr>
      </w:r>
    </w:p>
    <w:sectPr>
      <w:footnotePr/>
      <w:endnotePr/>
      <w:type w:val="nextPage"/>
      <w:pgSz w:w="11905" w:h="16838" w:orient="portrait"/>
      <w:pgMar w:top="1134" w:right="1132" w:bottom="1134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7"/>
    <w:next w:val="847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8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7"/>
    <w:next w:val="847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8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7"/>
    <w:next w:val="847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8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7"/>
    <w:next w:val="847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8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8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8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8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7"/>
    <w:next w:val="847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8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8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7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7"/>
    <w:next w:val="847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8"/>
    <w:link w:val="690"/>
    <w:uiPriority w:val="10"/>
    <w:rPr>
      <w:sz w:val="48"/>
      <w:szCs w:val="48"/>
    </w:rPr>
  </w:style>
  <w:style w:type="paragraph" w:styleId="692">
    <w:name w:val="Subtitle"/>
    <w:basedOn w:val="847"/>
    <w:next w:val="847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8"/>
    <w:link w:val="692"/>
    <w:uiPriority w:val="11"/>
    <w:rPr>
      <w:sz w:val="24"/>
      <w:szCs w:val="24"/>
    </w:rPr>
  </w:style>
  <w:style w:type="paragraph" w:styleId="694">
    <w:name w:val="Quote"/>
    <w:basedOn w:val="847"/>
    <w:next w:val="847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7"/>
    <w:next w:val="847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7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8"/>
    <w:link w:val="698"/>
    <w:uiPriority w:val="99"/>
  </w:style>
  <w:style w:type="paragraph" w:styleId="700">
    <w:name w:val="Footer"/>
    <w:basedOn w:val="847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8"/>
    <w:link w:val="700"/>
    <w:uiPriority w:val="99"/>
  </w:style>
  <w:style w:type="paragraph" w:styleId="702">
    <w:name w:val="Caption"/>
    <w:basedOn w:val="847"/>
    <w:next w:val="847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848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basedOn w:val="8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8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8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Balloon Text"/>
    <w:basedOn w:val="847"/>
    <w:link w:val="85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basedOn w:val="848"/>
    <w:link w:val="851"/>
    <w:uiPriority w:val="99"/>
    <w:semiHidden/>
    <w:rPr>
      <w:rFonts w:ascii="Tahoma" w:hAnsi="Tahoma" w:cs="Tahoma"/>
      <w:sz w:val="16"/>
      <w:szCs w:val="16"/>
    </w:rPr>
  </w:style>
  <w:style w:type="paragraph" w:styleId="853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54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55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56">
    <w:name w:val="Body Text"/>
    <w:basedOn w:val="847"/>
    <w:link w:val="857"/>
    <w:uiPriority w:val="1"/>
    <w:semiHidden/>
    <w:unhideWhenUsed/>
    <w:qFormat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7"/>
      <w:szCs w:val="27"/>
    </w:rPr>
  </w:style>
  <w:style w:type="character" w:styleId="857" w:customStyle="1">
    <w:name w:val="Основной текст Знак"/>
    <w:basedOn w:val="848"/>
    <w:link w:val="856"/>
    <w:uiPriority w:val="1"/>
    <w:semiHidden/>
    <w:rPr>
      <w:rFonts w:ascii="Times New Roman" w:hAnsi="Times New Roman" w:eastAsia="Times New Roman" w:cs="Times New Roman"/>
      <w:sz w:val="27"/>
      <w:szCs w:val="27"/>
    </w:rPr>
  </w:style>
  <w:style w:type="character" w:styleId="858">
    <w:name w:val="annotation reference"/>
    <w:basedOn w:val="848"/>
    <w:uiPriority w:val="99"/>
    <w:semiHidden/>
    <w:unhideWhenUsed/>
    <w:rPr>
      <w:sz w:val="16"/>
      <w:szCs w:val="16"/>
    </w:rPr>
  </w:style>
  <w:style w:type="paragraph" w:styleId="859">
    <w:name w:val="annotation text"/>
    <w:basedOn w:val="847"/>
    <w:link w:val="86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0" w:customStyle="1">
    <w:name w:val="Текст примечания Знак"/>
    <w:basedOn w:val="848"/>
    <w:link w:val="859"/>
    <w:uiPriority w:val="99"/>
    <w:semiHidden/>
    <w:rPr>
      <w:sz w:val="20"/>
      <w:szCs w:val="20"/>
    </w:rPr>
  </w:style>
  <w:style w:type="paragraph" w:styleId="861">
    <w:name w:val="annotation subject"/>
    <w:basedOn w:val="859"/>
    <w:next w:val="859"/>
    <w:link w:val="862"/>
    <w:uiPriority w:val="99"/>
    <w:semiHidden/>
    <w:unhideWhenUsed/>
    <w:rPr>
      <w:b/>
      <w:bCs/>
    </w:rPr>
  </w:style>
  <w:style w:type="character" w:styleId="862" w:customStyle="1">
    <w:name w:val="Тема примечания Знак"/>
    <w:basedOn w:val="860"/>
    <w:link w:val="861"/>
    <w:uiPriority w:val="99"/>
    <w:semiHidden/>
    <w:rPr>
      <w:b/>
      <w:bCs/>
      <w:sz w:val="20"/>
      <w:szCs w:val="20"/>
    </w:rPr>
  </w:style>
  <w:style w:type="character" w:styleId="863">
    <w:name w:val="Hyperlink"/>
    <w:basedOn w:val="84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9FC607DF0E2E83A763DFBDC9679F797D169D759204787BF7C8784BD7B0C0CF4798AE3012332DE690E86BDC7481F319EC0A8CAD66B4269C79S3NAL" TargetMode="External"/><Relationship Id="rId11" Type="http://schemas.openxmlformats.org/officeDocument/2006/relationships/hyperlink" Target="consultantplus://offline/ref=9FC607DF0E2E83A763DFBDC9679F797D169E799C01707BF7C8784BD7B0C0CF4798AE30123728E395E66BDC7481F319EC0A8CAD66B4269C79S3NAL" TargetMode="External"/><Relationship Id="rId12" Type="http://schemas.openxmlformats.org/officeDocument/2006/relationships/hyperlink" Target="https://login.consultant.ru/link/?req=doc&amp;base=LAW&amp;n=514526&amp;dst=100016" TargetMode="External"/><Relationship Id="rId13" Type="http://schemas.openxmlformats.org/officeDocument/2006/relationships/hyperlink" Target="https://login.consultant.ru/link/?req=doc&amp;base=LAW&amp;n=518169&amp;dst=10001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A543-C73C-45F8-B812-7B580084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Бурдуковская</dc:creator>
  <cp:lastModifiedBy>uv_burdukovskaya</cp:lastModifiedBy>
  <cp:revision>20</cp:revision>
  <dcterms:created xsi:type="dcterms:W3CDTF">2025-02-06T13:51:00Z</dcterms:created>
  <dcterms:modified xsi:type="dcterms:W3CDTF">2026-01-29T06:23:17Z</dcterms:modified>
</cp:coreProperties>
</file>