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7F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E5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328CE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 внесении изменений в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 w:rsidR="001D265C"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AE5670">
        <w:rPr>
          <w:rStyle w:val="FontStyle37"/>
          <w:sz w:val="28"/>
          <w:szCs w:val="28"/>
        </w:rPr>
        <w:t>Мельниковское</w:t>
      </w:r>
      <w:proofErr w:type="spellEnd"/>
      <w:r w:rsidR="00AE5670">
        <w:rPr>
          <w:rStyle w:val="FontStyle37"/>
          <w:sz w:val="28"/>
          <w:szCs w:val="28"/>
        </w:rPr>
        <w:t xml:space="preserve"> сельское</w:t>
      </w:r>
      <w:r w:rsidR="006F59D6">
        <w:rPr>
          <w:rStyle w:val="FontStyle37"/>
          <w:sz w:val="28"/>
          <w:szCs w:val="28"/>
        </w:rPr>
        <w:t xml:space="preserve"> поселение</w:t>
      </w:r>
      <w:r w:rsidR="006F59D6">
        <w:rPr>
          <w:rStyle w:val="FontStyle37"/>
          <w:sz w:val="28"/>
          <w:szCs w:val="28"/>
        </w:rPr>
        <w:br/>
      </w:r>
      <w:r w:rsidR="00AE5670" w:rsidRPr="00AE5670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</w:t>
      </w:r>
      <w:proofErr w:type="spellStart"/>
      <w:r w:rsidR="00AE5670">
        <w:rPr>
          <w:rStyle w:val="FontStyle37"/>
          <w:sz w:val="28"/>
          <w:szCs w:val="28"/>
        </w:rPr>
        <w:t>Приозерский</w:t>
      </w:r>
      <w:proofErr w:type="spellEnd"/>
      <w:r w:rsidR="006F59D6" w:rsidRPr="006F59D6">
        <w:rPr>
          <w:rStyle w:val="FontStyle37"/>
          <w:sz w:val="28"/>
          <w:szCs w:val="28"/>
        </w:rPr>
        <w:t xml:space="preserve"> муниципальн</w:t>
      </w:r>
      <w:r w:rsidR="00AE5670">
        <w:rPr>
          <w:rStyle w:val="FontStyle37"/>
          <w:sz w:val="28"/>
          <w:szCs w:val="28"/>
        </w:rPr>
        <w:t>ый</w:t>
      </w:r>
      <w:r w:rsidR="006F59D6" w:rsidRPr="006F59D6">
        <w:rPr>
          <w:rStyle w:val="FontStyle37"/>
          <w:sz w:val="28"/>
          <w:szCs w:val="28"/>
        </w:rPr>
        <w:t xml:space="preserve"> район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EF275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3328CE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Мельниковское</w:t>
      </w:r>
      <w:proofErr w:type="spellEnd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 </w:t>
      </w:r>
      <w:r w:rsidR="00AE5670" w:rsidRP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</w:t>
      </w:r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ый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r w:rsidR="004014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Мельниковское</w:t>
      </w:r>
      <w:proofErr w:type="spellEnd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5670" w:rsidRP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</w:t>
      </w:r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ый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14 ноября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4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14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AE56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13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комитета                                 </w:t>
      </w:r>
      <w:r w:rsidR="009B4F40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И.Я.</w:t>
      </w:r>
      <w:r w:rsidR="009B4F40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D265C"/>
    <w:rsid w:val="002538D6"/>
    <w:rsid w:val="00264FFD"/>
    <w:rsid w:val="00283055"/>
    <w:rsid w:val="002A518B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28CE"/>
    <w:rsid w:val="00335BEE"/>
    <w:rsid w:val="00335F7C"/>
    <w:rsid w:val="0035256B"/>
    <w:rsid w:val="003717C5"/>
    <w:rsid w:val="003A1DBE"/>
    <w:rsid w:val="003C1519"/>
    <w:rsid w:val="003D34CB"/>
    <w:rsid w:val="003E04FF"/>
    <w:rsid w:val="004014C9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C4235"/>
    <w:rsid w:val="004E52AC"/>
    <w:rsid w:val="005002FF"/>
    <w:rsid w:val="00520829"/>
    <w:rsid w:val="00542DBD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75B1"/>
    <w:rsid w:val="008645FE"/>
    <w:rsid w:val="00864B76"/>
    <w:rsid w:val="008733D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B4F40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AE5670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BF6BD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EF275C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2023-12-06T12:40:00Z</cp:lastPrinted>
  <dcterms:created xsi:type="dcterms:W3CDTF">2024-10-22T12:34:00Z</dcterms:created>
  <dcterms:modified xsi:type="dcterms:W3CDTF">2024-10-22T12:34:00Z</dcterms:modified>
</cp:coreProperties>
</file>