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0056A" w14:textId="3B52F054" w:rsidR="00E95D33" w:rsidRPr="00C914D7" w:rsidRDefault="00E95D33" w:rsidP="00E95D33">
      <w:pPr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595142E4" wp14:editId="4CD24FF9">
            <wp:extent cx="6286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6C27" w14:textId="77777777" w:rsidR="00E95D33" w:rsidRPr="00C914D7" w:rsidRDefault="00E95D33" w:rsidP="00E95D33">
      <w:pPr>
        <w:jc w:val="center"/>
        <w:rPr>
          <w:b/>
          <w:sz w:val="28"/>
          <w:szCs w:val="28"/>
        </w:rPr>
      </w:pPr>
    </w:p>
    <w:p w14:paraId="1BADFA4C" w14:textId="77777777" w:rsidR="00E95D33" w:rsidRPr="00C914D7" w:rsidRDefault="00E95D33" w:rsidP="00E95D33">
      <w:pPr>
        <w:jc w:val="center"/>
        <w:rPr>
          <w:b/>
          <w:sz w:val="28"/>
          <w:szCs w:val="28"/>
        </w:rPr>
      </w:pPr>
      <w:r w:rsidRPr="00C914D7">
        <w:rPr>
          <w:b/>
          <w:sz w:val="28"/>
          <w:szCs w:val="28"/>
        </w:rPr>
        <w:t>КОМИТЕТ ПО РАЗВИТИЮ МАЛОГО, СРЕДНЕГО БИЗНЕСА</w:t>
      </w:r>
    </w:p>
    <w:p w14:paraId="7C67FF30" w14:textId="77777777" w:rsidR="00E95D33" w:rsidRPr="00C914D7" w:rsidRDefault="00E95D33" w:rsidP="00E95D33">
      <w:pPr>
        <w:jc w:val="center"/>
        <w:rPr>
          <w:b/>
          <w:sz w:val="28"/>
          <w:szCs w:val="28"/>
        </w:rPr>
      </w:pPr>
      <w:r w:rsidRPr="00C914D7">
        <w:rPr>
          <w:b/>
          <w:sz w:val="28"/>
          <w:szCs w:val="28"/>
        </w:rPr>
        <w:t>И ПОТРЕБИТЕЛЬСКОГО РЫНКА ЛЕНИНГРАДСКОЙ ОБЛАСТИ</w:t>
      </w:r>
    </w:p>
    <w:p w14:paraId="18D679C7" w14:textId="77777777" w:rsidR="00E95D33" w:rsidRDefault="00E95D33" w:rsidP="005E6813">
      <w:pPr>
        <w:jc w:val="center"/>
        <w:rPr>
          <w:b/>
          <w:sz w:val="32"/>
          <w:szCs w:val="32"/>
        </w:rPr>
      </w:pPr>
    </w:p>
    <w:p w14:paraId="460B4607" w14:textId="77777777" w:rsidR="005E6813" w:rsidRDefault="005E6813" w:rsidP="005E68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770A81A9" w14:textId="77777777" w:rsidR="00E95D33" w:rsidRPr="00E95D33" w:rsidRDefault="00E95D33" w:rsidP="005E6813">
      <w:pPr>
        <w:jc w:val="center"/>
        <w:rPr>
          <w:b/>
          <w:sz w:val="28"/>
          <w:szCs w:val="28"/>
        </w:rPr>
      </w:pPr>
    </w:p>
    <w:p w14:paraId="691D1D57" w14:textId="77777777" w:rsidR="00E95D33" w:rsidRPr="00E95D33" w:rsidRDefault="00E95D33" w:rsidP="005E6813">
      <w:pPr>
        <w:jc w:val="center"/>
        <w:rPr>
          <w:b/>
          <w:sz w:val="28"/>
          <w:szCs w:val="28"/>
        </w:rPr>
      </w:pPr>
    </w:p>
    <w:p w14:paraId="57646440" w14:textId="77777777" w:rsidR="00DF6B5D" w:rsidRPr="00E95D33" w:rsidRDefault="00DF6B5D" w:rsidP="00DF6B5D">
      <w:pPr>
        <w:jc w:val="center"/>
        <w:rPr>
          <w:rFonts w:eastAsia="Calibri"/>
          <w:sz w:val="28"/>
          <w:szCs w:val="28"/>
          <w:lang w:eastAsia="en-US"/>
        </w:rPr>
      </w:pPr>
      <w:r w:rsidRPr="00E95D33">
        <w:rPr>
          <w:rFonts w:eastAsia="Calibri"/>
          <w:sz w:val="28"/>
          <w:szCs w:val="28"/>
          <w:lang w:eastAsia="en-US"/>
        </w:rPr>
        <w:t>от ________________ № _______</w:t>
      </w:r>
    </w:p>
    <w:p w14:paraId="1CA1E81D" w14:textId="77777777" w:rsidR="00E95D33" w:rsidRPr="00E95D33" w:rsidRDefault="00E95D33" w:rsidP="00DF6B5D">
      <w:pPr>
        <w:jc w:val="center"/>
        <w:rPr>
          <w:rFonts w:eastAsia="Calibri"/>
          <w:sz w:val="28"/>
          <w:szCs w:val="28"/>
          <w:lang w:eastAsia="en-US"/>
        </w:rPr>
      </w:pPr>
    </w:p>
    <w:p w14:paraId="0A525331" w14:textId="77777777" w:rsidR="00E95D33" w:rsidRPr="00E95D33" w:rsidRDefault="00E95D33" w:rsidP="00DF6B5D">
      <w:pPr>
        <w:jc w:val="center"/>
        <w:rPr>
          <w:rFonts w:eastAsia="Calibri"/>
          <w:sz w:val="28"/>
          <w:szCs w:val="28"/>
          <w:lang w:eastAsia="en-US"/>
        </w:rPr>
      </w:pPr>
    </w:p>
    <w:p w14:paraId="6185FA25" w14:textId="2983F02B" w:rsidR="009F710B" w:rsidRPr="00E95D33" w:rsidRDefault="009F710B" w:rsidP="009F71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5D3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95D33">
        <w:rPr>
          <w:rFonts w:ascii="Times New Roman" w:hAnsi="Times New Roman" w:cs="Times New Roman"/>
          <w:sz w:val="28"/>
          <w:szCs w:val="28"/>
        </w:rPr>
        <w:t>б утверждении критериев и показателей эффективности</w:t>
      </w:r>
    </w:p>
    <w:p w14:paraId="6BDA4B49" w14:textId="751D1BD7" w:rsidR="009F710B" w:rsidRPr="00E95D33" w:rsidRDefault="009F710B" w:rsidP="009F71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5D33">
        <w:rPr>
          <w:rFonts w:ascii="Times New Roman" w:hAnsi="Times New Roman" w:cs="Times New Roman"/>
          <w:sz w:val="28"/>
          <w:szCs w:val="28"/>
        </w:rPr>
        <w:t>и результативности деятельности Государственного казенного учреждения Ленинградской области «Ленинградский областной центр поддержки предпринимательства» и его руководителя</w:t>
      </w:r>
    </w:p>
    <w:p w14:paraId="3087144D" w14:textId="77777777" w:rsidR="009F710B" w:rsidRPr="00E95D33" w:rsidRDefault="009F710B" w:rsidP="009F71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C20641" w14:textId="77777777" w:rsidR="00E95D33" w:rsidRPr="00E95D33" w:rsidRDefault="00E95D33" w:rsidP="009F71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228D49" w14:textId="266DCB81" w:rsidR="009F710B" w:rsidRDefault="009F710B" w:rsidP="009F7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026">
        <w:rPr>
          <w:rFonts w:ascii="Times New Roman" w:hAnsi="Times New Roman" w:cs="Times New Roman"/>
          <w:sz w:val="28"/>
          <w:szCs w:val="28"/>
        </w:rPr>
        <w:t xml:space="preserve">В целях реализации областного </w:t>
      </w:r>
      <w:hyperlink r:id="rId10" w:history="1">
        <w:r w:rsidRPr="00C41C6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1C6C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r w:rsidR="00850178">
        <w:rPr>
          <w:rFonts w:ascii="Times New Roman" w:hAnsi="Times New Roman" w:cs="Times New Roman"/>
          <w:sz w:val="28"/>
          <w:szCs w:val="28"/>
        </w:rPr>
        <w:t> </w:t>
      </w:r>
      <w:r w:rsidR="00985093" w:rsidRPr="00C41C6C">
        <w:rPr>
          <w:rFonts w:ascii="Times New Roman" w:hAnsi="Times New Roman" w:cs="Times New Roman"/>
          <w:sz w:val="28"/>
          <w:szCs w:val="28"/>
        </w:rPr>
        <w:t>20</w:t>
      </w:r>
      <w:r w:rsidRPr="00C41C6C">
        <w:rPr>
          <w:rFonts w:ascii="Times New Roman" w:hAnsi="Times New Roman" w:cs="Times New Roman"/>
          <w:sz w:val="28"/>
          <w:szCs w:val="28"/>
        </w:rPr>
        <w:t>.</w:t>
      </w:r>
      <w:r w:rsidR="00985093" w:rsidRPr="00C41C6C">
        <w:rPr>
          <w:rFonts w:ascii="Times New Roman" w:hAnsi="Times New Roman" w:cs="Times New Roman"/>
          <w:sz w:val="28"/>
          <w:szCs w:val="28"/>
        </w:rPr>
        <w:t>12</w:t>
      </w:r>
      <w:r w:rsidRPr="00C41C6C">
        <w:rPr>
          <w:rFonts w:ascii="Times New Roman" w:hAnsi="Times New Roman" w:cs="Times New Roman"/>
          <w:sz w:val="28"/>
          <w:szCs w:val="28"/>
        </w:rPr>
        <w:t>.201</w:t>
      </w:r>
      <w:r w:rsidR="00985093" w:rsidRPr="00C41C6C">
        <w:rPr>
          <w:rFonts w:ascii="Times New Roman" w:hAnsi="Times New Roman" w:cs="Times New Roman"/>
          <w:sz w:val="28"/>
          <w:szCs w:val="28"/>
        </w:rPr>
        <w:t>9</w:t>
      </w:r>
      <w:r w:rsidRPr="00C41C6C">
        <w:rPr>
          <w:rFonts w:ascii="Times New Roman" w:hAnsi="Times New Roman" w:cs="Times New Roman"/>
          <w:sz w:val="28"/>
          <w:szCs w:val="28"/>
        </w:rPr>
        <w:t xml:space="preserve"> № </w:t>
      </w:r>
      <w:r w:rsidR="00985093" w:rsidRPr="00C41C6C">
        <w:rPr>
          <w:rFonts w:ascii="Times New Roman" w:hAnsi="Times New Roman" w:cs="Times New Roman"/>
          <w:sz w:val="28"/>
          <w:szCs w:val="28"/>
        </w:rPr>
        <w:t>103</w:t>
      </w:r>
      <w:r w:rsidRPr="00C41C6C">
        <w:rPr>
          <w:rFonts w:ascii="Times New Roman" w:hAnsi="Times New Roman" w:cs="Times New Roman"/>
          <w:sz w:val="28"/>
          <w:szCs w:val="28"/>
        </w:rPr>
        <w:t xml:space="preserve">-оз «Об оплате труда работников государственных учреждений Ленинградской области» и </w:t>
      </w:r>
      <w:hyperlink r:id="rId11" w:history="1">
        <w:r w:rsidRPr="00C41C6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35026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F710B">
        <w:rPr>
          <w:rFonts w:ascii="Times New Roman" w:hAnsi="Times New Roman" w:cs="Times New Roman"/>
          <w:sz w:val="28"/>
          <w:szCs w:val="28"/>
        </w:rPr>
        <w:t xml:space="preserve">от 30.04.2020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710B">
        <w:rPr>
          <w:rFonts w:ascii="Times New Roman" w:hAnsi="Times New Roman" w:cs="Times New Roman"/>
          <w:sz w:val="28"/>
          <w:szCs w:val="28"/>
        </w:rPr>
        <w:t xml:space="preserve"> 262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710B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850178">
        <w:rPr>
          <w:rFonts w:ascii="Times New Roman" w:hAnsi="Times New Roman" w:cs="Times New Roman"/>
          <w:sz w:val="28"/>
          <w:szCs w:val="28"/>
        </w:rPr>
        <w:t> </w:t>
      </w:r>
      <w:r w:rsidRPr="009F710B">
        <w:rPr>
          <w:rFonts w:ascii="Times New Roman" w:hAnsi="Times New Roman" w:cs="Times New Roman"/>
          <w:sz w:val="28"/>
          <w:szCs w:val="28"/>
        </w:rPr>
        <w:t>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5026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14:paraId="4D931604" w14:textId="77777777" w:rsidR="009F710B" w:rsidRDefault="009F710B" w:rsidP="009F7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F243BE" w14:textId="55AE593A" w:rsidR="00387763" w:rsidRDefault="00387763" w:rsidP="00174228">
      <w:pPr>
        <w:pStyle w:val="ConsPlusTitle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E95D33">
        <w:rPr>
          <w:rFonts w:ascii="Times New Roman" w:hAnsi="Times New Roman" w:cs="Times New Roman"/>
          <w:b w:val="0"/>
          <w:sz w:val="28"/>
          <w:szCs w:val="28"/>
        </w:rPr>
        <w:t xml:space="preserve">прилагаемые 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критер</w:t>
      </w:r>
      <w:r>
        <w:rPr>
          <w:rFonts w:ascii="Times New Roman" w:hAnsi="Times New Roman" w:cs="Times New Roman"/>
          <w:b w:val="0"/>
          <w:sz w:val="28"/>
          <w:szCs w:val="28"/>
        </w:rPr>
        <w:t>ии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 xml:space="preserve"> и показател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и</w:t>
      </w:r>
      <w:r w:rsidR="00E95D3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результативности деятельности Государственного казенного учреждения Ленинградской области «Ленинградский областной центр поддержки предпринимательства» и</w:t>
      </w:r>
      <w:r w:rsidR="0085017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его руководителя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DDAFC8F" w14:textId="1DBB2FEE" w:rsidR="00387763" w:rsidRDefault="00387763" w:rsidP="00174228">
      <w:pPr>
        <w:pStyle w:val="ConsPlusTitle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Pr="009F710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приказ комитета по развитию малого, среднего бизнеса и потребительского рынка Ленинградской области от</w:t>
      </w:r>
      <w:r w:rsidR="0085017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 25</w:t>
      </w:r>
      <w:r w:rsidRPr="009F710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.0</w:t>
      </w:r>
      <w:r w:rsidR="0085017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9F710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.202</w:t>
      </w:r>
      <w:r w:rsidR="0085017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 № 2-П</w:t>
      </w:r>
      <w:r w:rsidRPr="009F710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«О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б утверждении критериев и показателей эффективности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10B">
        <w:rPr>
          <w:rFonts w:ascii="Times New Roman" w:hAnsi="Times New Roman" w:cs="Times New Roman"/>
          <w:b w:val="0"/>
          <w:sz w:val="28"/>
          <w:szCs w:val="28"/>
        </w:rPr>
        <w:t>и результативности деятельности Государственного казенного учреждения Ленинградской области «Ленинградский областной центр поддержки предпринимательства» и его руководителя»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CD0A31B" w14:textId="5CABB260" w:rsidR="00387763" w:rsidRDefault="0022362E" w:rsidP="00174228">
      <w:pPr>
        <w:pStyle w:val="ConsPlusTitle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E95D33">
        <w:rPr>
          <w:rFonts w:ascii="Times New Roman" w:hAnsi="Times New Roman" w:cs="Times New Roman"/>
          <w:b w:val="0"/>
          <w:sz w:val="28"/>
          <w:szCs w:val="28"/>
        </w:rPr>
        <w:t>приказа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возложить на</w:t>
      </w:r>
      <w:r w:rsidR="0085017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начальника отдела развития малого и среднего бизнеса комитета.</w:t>
      </w:r>
    </w:p>
    <w:p w14:paraId="57DE1AE2" w14:textId="77777777" w:rsidR="004C18E4" w:rsidRPr="00E95D33" w:rsidRDefault="004C18E4" w:rsidP="00174228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BA2EE2" w14:textId="77777777" w:rsidR="009F710B" w:rsidRPr="00E95D33" w:rsidRDefault="009F710B" w:rsidP="009F7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A58BB0" w14:textId="77777777" w:rsidR="005151B1" w:rsidRPr="00D041F4" w:rsidRDefault="005151B1" w:rsidP="00D041F4">
      <w:pPr>
        <w:jc w:val="both"/>
        <w:rPr>
          <w:sz w:val="28"/>
          <w:szCs w:val="28"/>
        </w:rPr>
      </w:pPr>
      <w:r w:rsidRPr="00D041F4">
        <w:rPr>
          <w:sz w:val="28"/>
          <w:szCs w:val="28"/>
        </w:rPr>
        <w:t>Председатель комитета</w:t>
      </w:r>
    </w:p>
    <w:p w14:paraId="34ECB4E2" w14:textId="77777777" w:rsidR="005151B1" w:rsidRPr="00D041F4" w:rsidRDefault="005151B1" w:rsidP="00D041F4">
      <w:pPr>
        <w:jc w:val="both"/>
        <w:rPr>
          <w:sz w:val="28"/>
          <w:szCs w:val="28"/>
        </w:rPr>
      </w:pPr>
      <w:r w:rsidRPr="00D041F4">
        <w:rPr>
          <w:sz w:val="28"/>
          <w:szCs w:val="28"/>
        </w:rPr>
        <w:t xml:space="preserve">по развитию малого, среднего </w:t>
      </w:r>
    </w:p>
    <w:p w14:paraId="77E402B0" w14:textId="77777777" w:rsidR="005151B1" w:rsidRPr="00D041F4" w:rsidRDefault="005151B1" w:rsidP="00D041F4">
      <w:pPr>
        <w:jc w:val="both"/>
        <w:rPr>
          <w:sz w:val="28"/>
          <w:szCs w:val="28"/>
        </w:rPr>
      </w:pPr>
      <w:r w:rsidRPr="00D041F4">
        <w:rPr>
          <w:sz w:val="28"/>
          <w:szCs w:val="28"/>
        </w:rPr>
        <w:t xml:space="preserve">бизнеса и потребительского рынка </w:t>
      </w:r>
    </w:p>
    <w:p w14:paraId="43AD0505" w14:textId="58394A02" w:rsidR="009F710B" w:rsidRDefault="005151B1" w:rsidP="00174228">
      <w:pPr>
        <w:rPr>
          <w:sz w:val="28"/>
          <w:szCs w:val="28"/>
        </w:rPr>
      </w:pPr>
      <w:r w:rsidRPr="00D041F4">
        <w:rPr>
          <w:sz w:val="28"/>
          <w:szCs w:val="28"/>
        </w:rPr>
        <w:t xml:space="preserve">Ленинградской области </w:t>
      </w:r>
      <w:r w:rsidRPr="00D041F4">
        <w:rPr>
          <w:sz w:val="28"/>
          <w:szCs w:val="28"/>
        </w:rPr>
        <w:tab/>
      </w:r>
      <w:r w:rsidRPr="00D041F4">
        <w:rPr>
          <w:sz w:val="28"/>
          <w:szCs w:val="28"/>
        </w:rPr>
        <w:tab/>
      </w:r>
      <w:r w:rsidRPr="00D041F4">
        <w:rPr>
          <w:sz w:val="28"/>
          <w:szCs w:val="28"/>
        </w:rPr>
        <w:tab/>
        <w:t xml:space="preserve">     </w:t>
      </w:r>
      <w:r w:rsidRPr="00D041F4">
        <w:rPr>
          <w:sz w:val="28"/>
          <w:szCs w:val="28"/>
        </w:rPr>
        <w:tab/>
      </w:r>
      <w:r w:rsidRPr="00D041F4">
        <w:rPr>
          <w:sz w:val="28"/>
          <w:szCs w:val="28"/>
        </w:rPr>
        <w:tab/>
      </w:r>
      <w:r w:rsidRPr="00D041F4">
        <w:rPr>
          <w:sz w:val="28"/>
          <w:szCs w:val="28"/>
        </w:rPr>
        <w:tab/>
        <w:t xml:space="preserve">        С.И. </w:t>
      </w:r>
      <w:proofErr w:type="spellStart"/>
      <w:r w:rsidRPr="00D041F4">
        <w:rPr>
          <w:sz w:val="28"/>
          <w:szCs w:val="28"/>
        </w:rPr>
        <w:t>Нерушай</w:t>
      </w:r>
      <w:proofErr w:type="spellEnd"/>
    </w:p>
    <w:p w14:paraId="5FA65AD8" w14:textId="77777777" w:rsidR="008943F1" w:rsidRDefault="008943F1" w:rsidP="00142F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943F1" w:rsidSect="001505F7">
          <w:headerReference w:type="default" r:id="rId12"/>
          <w:pgSz w:w="11906" w:h="16838"/>
          <w:pgMar w:top="993" w:right="850" w:bottom="709" w:left="1560" w:header="708" w:footer="708" w:gutter="0"/>
          <w:cols w:space="708"/>
          <w:docGrid w:linePitch="360"/>
        </w:sectPr>
      </w:pPr>
    </w:p>
    <w:p w14:paraId="2E47F78A" w14:textId="3E5E003D" w:rsidR="009F710B" w:rsidRPr="009F710B" w:rsidRDefault="00D209B4" w:rsidP="009F710B">
      <w:pPr>
        <w:widowControl w:val="0"/>
        <w:autoSpaceDE w:val="0"/>
        <w:autoSpaceDN w:val="0"/>
        <w:jc w:val="right"/>
        <w:outlineLvl w:val="0"/>
      </w:pPr>
      <w:r>
        <w:t>УТВЕРЖДЕНЫ</w:t>
      </w:r>
    </w:p>
    <w:p w14:paraId="19F03A0F" w14:textId="41A6A71F" w:rsidR="009F710B" w:rsidRPr="009F710B" w:rsidRDefault="009F710B" w:rsidP="009F710B">
      <w:pPr>
        <w:widowControl w:val="0"/>
        <w:autoSpaceDE w:val="0"/>
        <w:autoSpaceDN w:val="0"/>
        <w:jc w:val="right"/>
      </w:pPr>
      <w:r w:rsidRPr="009F710B">
        <w:t xml:space="preserve"> приказ</w:t>
      </w:r>
      <w:r w:rsidR="00D209B4">
        <w:t>ом</w:t>
      </w:r>
      <w:r w:rsidRPr="009F710B">
        <w:t xml:space="preserve"> комитета</w:t>
      </w:r>
    </w:p>
    <w:p w14:paraId="2FF00B85" w14:textId="77777777" w:rsidR="009F710B" w:rsidRPr="009F710B" w:rsidRDefault="009F710B" w:rsidP="009F710B">
      <w:pPr>
        <w:widowControl w:val="0"/>
        <w:autoSpaceDE w:val="0"/>
        <w:autoSpaceDN w:val="0"/>
        <w:jc w:val="right"/>
      </w:pPr>
      <w:r w:rsidRPr="009F710B">
        <w:t>по развитию малого,</w:t>
      </w:r>
    </w:p>
    <w:p w14:paraId="26F6BE64" w14:textId="77777777" w:rsidR="009F710B" w:rsidRPr="009F710B" w:rsidRDefault="009F710B" w:rsidP="009F710B">
      <w:pPr>
        <w:widowControl w:val="0"/>
        <w:autoSpaceDE w:val="0"/>
        <w:autoSpaceDN w:val="0"/>
        <w:jc w:val="right"/>
      </w:pPr>
      <w:r w:rsidRPr="009F710B">
        <w:t>среднего бизнеса</w:t>
      </w:r>
    </w:p>
    <w:p w14:paraId="62F2CA55" w14:textId="77777777" w:rsidR="009F710B" w:rsidRPr="009F710B" w:rsidRDefault="009F710B" w:rsidP="009F710B">
      <w:pPr>
        <w:widowControl w:val="0"/>
        <w:autoSpaceDE w:val="0"/>
        <w:autoSpaceDN w:val="0"/>
        <w:jc w:val="right"/>
      </w:pPr>
      <w:r w:rsidRPr="009F710B">
        <w:t>и потребительского рынка</w:t>
      </w:r>
    </w:p>
    <w:p w14:paraId="17490E13" w14:textId="77777777" w:rsidR="009F710B" w:rsidRPr="009F710B" w:rsidRDefault="009F710B" w:rsidP="009F710B">
      <w:pPr>
        <w:widowControl w:val="0"/>
        <w:autoSpaceDE w:val="0"/>
        <w:autoSpaceDN w:val="0"/>
        <w:jc w:val="right"/>
      </w:pPr>
      <w:r w:rsidRPr="009F710B">
        <w:t>Ленинградской области</w:t>
      </w:r>
    </w:p>
    <w:p w14:paraId="68ADB7A8" w14:textId="514E7AE7" w:rsidR="009F710B" w:rsidRDefault="009F710B" w:rsidP="009F710B">
      <w:pPr>
        <w:widowControl w:val="0"/>
        <w:autoSpaceDE w:val="0"/>
        <w:autoSpaceDN w:val="0"/>
        <w:jc w:val="right"/>
      </w:pPr>
      <w:r w:rsidRPr="009F710B">
        <w:t xml:space="preserve">от </w:t>
      </w:r>
      <w:r w:rsidR="00387763">
        <w:t>_____________</w:t>
      </w:r>
      <w:r w:rsidRPr="009F710B">
        <w:t xml:space="preserve">№ </w:t>
      </w:r>
      <w:r w:rsidR="00387763">
        <w:t>__</w:t>
      </w:r>
    </w:p>
    <w:p w14:paraId="31661AE4" w14:textId="3522735F" w:rsidR="00D209B4" w:rsidRPr="009F710B" w:rsidRDefault="00D209B4" w:rsidP="009F710B">
      <w:pPr>
        <w:widowControl w:val="0"/>
        <w:autoSpaceDE w:val="0"/>
        <w:autoSpaceDN w:val="0"/>
        <w:jc w:val="right"/>
      </w:pPr>
      <w:r>
        <w:t>(приложение)</w:t>
      </w:r>
    </w:p>
    <w:p w14:paraId="6B6B902E" w14:textId="77777777" w:rsidR="009F710B" w:rsidRPr="009F710B" w:rsidRDefault="009F710B" w:rsidP="009F710B">
      <w:pPr>
        <w:widowControl w:val="0"/>
        <w:autoSpaceDE w:val="0"/>
        <w:autoSpaceDN w:val="0"/>
        <w:jc w:val="right"/>
      </w:pPr>
    </w:p>
    <w:p w14:paraId="13092929" w14:textId="77777777" w:rsidR="009F710B" w:rsidRPr="009F710B" w:rsidRDefault="009F710B" w:rsidP="009F710B">
      <w:pPr>
        <w:widowControl w:val="0"/>
        <w:autoSpaceDE w:val="0"/>
        <w:autoSpaceDN w:val="0"/>
        <w:jc w:val="center"/>
        <w:rPr>
          <w:b/>
        </w:rPr>
      </w:pPr>
      <w:r w:rsidRPr="009F710B">
        <w:rPr>
          <w:b/>
        </w:rPr>
        <w:t>КРИТЕРИИ И ПОКАЗАТЕЛИ</w:t>
      </w:r>
    </w:p>
    <w:p w14:paraId="617CB38E" w14:textId="77777777" w:rsidR="009F710B" w:rsidRPr="009F710B" w:rsidRDefault="009F710B" w:rsidP="009F710B">
      <w:pPr>
        <w:widowControl w:val="0"/>
        <w:autoSpaceDE w:val="0"/>
        <w:autoSpaceDN w:val="0"/>
        <w:jc w:val="center"/>
        <w:rPr>
          <w:b/>
        </w:rPr>
      </w:pPr>
      <w:r w:rsidRPr="009F710B">
        <w:rPr>
          <w:b/>
        </w:rPr>
        <w:t>ЭФФЕКТИВНОСТИ И РЕЗУЛЬТАТИВНОСТИ ДЕЯТЕЛЬНОСТИ</w:t>
      </w:r>
    </w:p>
    <w:p w14:paraId="08012821" w14:textId="77777777" w:rsidR="009F710B" w:rsidRPr="009F710B" w:rsidRDefault="009F710B" w:rsidP="00D2178F">
      <w:pPr>
        <w:widowControl w:val="0"/>
        <w:autoSpaceDE w:val="0"/>
        <w:autoSpaceDN w:val="0"/>
        <w:jc w:val="center"/>
        <w:rPr>
          <w:b/>
        </w:rPr>
      </w:pPr>
      <w:r w:rsidRPr="009F710B">
        <w:rPr>
          <w:b/>
        </w:rPr>
        <w:t>ГОСУДАРСТВЕННОГО КАЗЕННОГО УЧРЕЖДЕНИЯ ЛЕНИНГРАДСКОЙ ОБЛАСТИ</w:t>
      </w:r>
      <w:r>
        <w:rPr>
          <w:b/>
        </w:rPr>
        <w:t xml:space="preserve"> </w:t>
      </w:r>
      <w:r w:rsidR="00C11382">
        <w:rPr>
          <w:b/>
        </w:rPr>
        <w:t>«</w:t>
      </w:r>
      <w:r w:rsidRPr="009F710B">
        <w:rPr>
          <w:b/>
        </w:rPr>
        <w:t>ЛЕНИНГРАДСКИЙ ОБЛАСТНОЙ ЦЕНТР ПОДДЕРЖКИ</w:t>
      </w:r>
      <w:r w:rsidR="00D2178F">
        <w:rPr>
          <w:b/>
        </w:rPr>
        <w:t xml:space="preserve"> </w:t>
      </w:r>
      <w:r w:rsidRPr="009F710B">
        <w:rPr>
          <w:b/>
        </w:rPr>
        <w:t>ПРЕДПРИНИМАТЕЛЬСТВА</w:t>
      </w:r>
      <w:r w:rsidR="00C11382">
        <w:rPr>
          <w:b/>
        </w:rPr>
        <w:t>»</w:t>
      </w:r>
      <w:r w:rsidRPr="009F710B">
        <w:rPr>
          <w:b/>
        </w:rPr>
        <w:t xml:space="preserve"> И ЕГО РУКОВОДИТЕЛЯ</w:t>
      </w:r>
    </w:p>
    <w:tbl>
      <w:tblPr>
        <w:tblpPr w:leftFromText="180" w:rightFromText="180" w:vertAnchor="text" w:horzAnchor="margin" w:tblpXSpec="center" w:tblpY="130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4610"/>
        <w:gridCol w:w="1910"/>
        <w:gridCol w:w="851"/>
        <w:gridCol w:w="2126"/>
        <w:gridCol w:w="2126"/>
      </w:tblGrid>
      <w:tr w:rsidR="008943F1" w:rsidRPr="009F710B" w14:paraId="5CC384A8" w14:textId="77777777" w:rsidTr="00D209B4">
        <w:trPr>
          <w:trHeight w:val="315"/>
        </w:trPr>
        <w:tc>
          <w:tcPr>
            <w:tcW w:w="629" w:type="dxa"/>
            <w:vMerge w:val="restart"/>
          </w:tcPr>
          <w:p w14:paraId="2F6D2FCA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N п/п</w:t>
            </w:r>
          </w:p>
        </w:tc>
        <w:tc>
          <w:tcPr>
            <w:tcW w:w="3261" w:type="dxa"/>
            <w:vMerge w:val="restart"/>
          </w:tcPr>
          <w:p w14:paraId="0ACF1BE6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Наименование показателя эффективности и результативности</w:t>
            </w:r>
          </w:p>
        </w:tc>
        <w:tc>
          <w:tcPr>
            <w:tcW w:w="4610" w:type="dxa"/>
            <w:vMerge w:val="restart"/>
          </w:tcPr>
          <w:p w14:paraId="466DECEB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расчета значений </w:t>
            </w:r>
            <w:r w:rsidR="001835AA">
              <w:rPr>
                <w:sz w:val="22"/>
                <w:szCs w:val="22"/>
              </w:rPr>
              <w:t xml:space="preserve">показателей </w:t>
            </w:r>
            <w:r w:rsidR="001835AA" w:rsidRPr="009F710B">
              <w:rPr>
                <w:sz w:val="22"/>
                <w:szCs w:val="22"/>
              </w:rPr>
              <w:t>эффективности</w:t>
            </w:r>
            <w:r w:rsidRPr="009F710B">
              <w:rPr>
                <w:sz w:val="22"/>
                <w:szCs w:val="22"/>
              </w:rPr>
              <w:t xml:space="preserve"> и результативности</w:t>
            </w:r>
          </w:p>
        </w:tc>
        <w:tc>
          <w:tcPr>
            <w:tcW w:w="1910" w:type="dxa"/>
            <w:vMerge w:val="restart"/>
          </w:tcPr>
          <w:p w14:paraId="0226CD37" w14:textId="22E4FB1E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Критерий эффективности и результативности (плановое значение</w:t>
            </w:r>
            <w:r w:rsidR="00F81A57">
              <w:rPr>
                <w:sz w:val="22"/>
                <w:szCs w:val="22"/>
              </w:rPr>
              <w:t>, П</w:t>
            </w:r>
            <w:r w:rsidRPr="009F710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</w:tcPr>
          <w:p w14:paraId="259B624A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Вес, %</w:t>
            </w:r>
          </w:p>
        </w:tc>
        <w:tc>
          <w:tcPr>
            <w:tcW w:w="4252" w:type="dxa"/>
            <w:gridSpan w:val="2"/>
          </w:tcPr>
          <w:p w14:paraId="55168A46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Корректирующий коэффициент</w:t>
            </w:r>
          </w:p>
        </w:tc>
      </w:tr>
      <w:tr w:rsidR="001835AA" w:rsidRPr="009F710B" w14:paraId="6CE2AE85" w14:textId="77777777" w:rsidTr="00D209B4">
        <w:trPr>
          <w:trHeight w:val="779"/>
        </w:trPr>
        <w:tc>
          <w:tcPr>
            <w:tcW w:w="629" w:type="dxa"/>
            <w:vMerge/>
          </w:tcPr>
          <w:p w14:paraId="53C50A14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4920946E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10" w:type="dxa"/>
            <w:vMerge/>
          </w:tcPr>
          <w:p w14:paraId="01EB20C6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</w:tcPr>
          <w:p w14:paraId="3454F31E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FF9FAA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D1E77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Позитивное отклонение</w:t>
            </w:r>
          </w:p>
        </w:tc>
        <w:tc>
          <w:tcPr>
            <w:tcW w:w="2126" w:type="dxa"/>
          </w:tcPr>
          <w:p w14:paraId="0CA68FAE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Негативное отклонение</w:t>
            </w:r>
          </w:p>
        </w:tc>
      </w:tr>
      <w:tr w:rsidR="008943F1" w:rsidRPr="009F710B" w14:paraId="0243A66E" w14:textId="77777777" w:rsidTr="00D209B4">
        <w:trPr>
          <w:trHeight w:val="240"/>
        </w:trPr>
        <w:tc>
          <w:tcPr>
            <w:tcW w:w="15513" w:type="dxa"/>
            <w:gridSpan w:val="7"/>
          </w:tcPr>
          <w:p w14:paraId="4F4E19E1" w14:textId="77777777" w:rsidR="008943F1" w:rsidRPr="009F710B" w:rsidRDefault="008943F1" w:rsidP="009F7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710B">
              <w:rPr>
                <w:sz w:val="22"/>
                <w:szCs w:val="22"/>
              </w:rPr>
              <w:t>Ежемесячные показатели</w:t>
            </w:r>
          </w:p>
        </w:tc>
      </w:tr>
      <w:tr w:rsidR="001835AA" w:rsidRPr="00C82CC2" w14:paraId="0C28E9EB" w14:textId="77777777" w:rsidTr="00D209B4">
        <w:trPr>
          <w:trHeight w:val="885"/>
        </w:trPr>
        <w:tc>
          <w:tcPr>
            <w:tcW w:w="629" w:type="dxa"/>
            <w:tcBorders>
              <w:bottom w:val="single" w:sz="4" w:space="0" w:color="auto"/>
            </w:tcBorders>
          </w:tcPr>
          <w:p w14:paraId="78548DB1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74C" w14:textId="70EAE007" w:rsidR="00D2178F" w:rsidRPr="00C82CC2" w:rsidRDefault="00D2178F" w:rsidP="00E83C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1</w:t>
            </w:r>
            <w:r w:rsidRPr="00C82CC2">
              <w:rPr>
                <w:sz w:val="22"/>
                <w:szCs w:val="22"/>
              </w:rPr>
              <w:t xml:space="preserve">. </w:t>
            </w:r>
            <w:r w:rsidR="00E83CD3">
              <w:rPr>
                <w:sz w:val="22"/>
                <w:szCs w:val="22"/>
              </w:rPr>
              <w:t>П</w:t>
            </w:r>
            <w:r w:rsidRPr="00C82CC2">
              <w:rPr>
                <w:sz w:val="22"/>
                <w:szCs w:val="22"/>
              </w:rPr>
              <w:t>роцент отклонения планируемых и фактических перечислений</w:t>
            </w:r>
            <w:r w:rsidR="00C11A2E" w:rsidRPr="00C82CC2">
              <w:rPr>
                <w:sz w:val="22"/>
                <w:szCs w:val="22"/>
              </w:rPr>
              <w:t xml:space="preserve"> (кассовый план)</w:t>
            </w:r>
            <w:r w:rsidR="00412C50" w:rsidRPr="00C82CC2">
              <w:rPr>
                <w:sz w:val="22"/>
                <w:szCs w:val="22"/>
              </w:rPr>
              <w:t>, %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316" w14:textId="7CB5A66F" w:rsidR="00ED5DAC" w:rsidRPr="00E83CD3" w:rsidRDefault="00ED5DAC" w:rsidP="00ED5DAC">
            <w:pPr>
              <w:autoSpaceDE w:val="0"/>
              <w:autoSpaceDN w:val="0"/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82CC2">
              <w:rPr>
                <w:sz w:val="22"/>
                <w:szCs w:val="22"/>
                <w:lang w:val="en-US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1</w:t>
            </w:r>
            <w:r w:rsidRPr="00C82CC2">
              <w:rPr>
                <w:sz w:val="22"/>
                <w:szCs w:val="22"/>
              </w:rPr>
              <w:t xml:space="preserve"> =</w:t>
            </w:r>
            <w:r w:rsidRPr="0001172B">
              <w:rPr>
                <w:rFonts w:ascii="Cambria Math" w:hAnsi="Cambria Math"/>
                <w:sz w:val="22"/>
                <w:szCs w:val="22"/>
              </w:rPr>
              <w:t>100</w:t>
            </w:r>
            <w:r w:rsidR="0001172B" w:rsidRPr="0001172B">
              <w:rPr>
                <w:rFonts w:ascii="Cambria Math" w:hAnsi="Cambria Math"/>
                <w:sz w:val="22"/>
                <w:szCs w:val="22"/>
              </w:rPr>
              <w:t>%</w:t>
            </w:r>
            <w:r w:rsidRPr="00C82CC2">
              <w:rPr>
                <w:sz w:val="22"/>
                <w:szCs w:val="2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iCs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kr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Pkr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  <m:r>
                <w:rPr>
                  <w:rFonts w:ascii="Cambria Math" w:hAnsi="Cambria Math"/>
                  <w:sz w:val="22"/>
                  <w:szCs w:val="22"/>
                </w:rPr>
                <m:t>%</m:t>
              </m:r>
            </m:oMath>
            <w:r w:rsidR="0001172B">
              <w:rPr>
                <w:sz w:val="22"/>
                <w:szCs w:val="22"/>
              </w:rPr>
              <w:t xml:space="preserve"> </w:t>
            </w:r>
          </w:p>
          <w:p w14:paraId="2445A316" w14:textId="77777777" w:rsidR="00ED5DAC" w:rsidRPr="00C82CC2" w:rsidRDefault="00ED5DAC" w:rsidP="00ED5DAC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1E8E52A5" w14:textId="1000FEB4" w:rsidR="00ED5DAC" w:rsidRPr="00C82CC2" w:rsidRDefault="00E83CD3" w:rsidP="00ED5DAC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 w:rsidR="00F837C2" w:rsidRPr="00C82CC2">
              <w:rPr>
                <w:sz w:val="22"/>
                <w:szCs w:val="22"/>
                <w:vertAlign w:val="subscript"/>
                <w:lang w:val="en-US"/>
              </w:rPr>
              <w:t>kr</w:t>
            </w:r>
            <w:proofErr w:type="spellEnd"/>
            <w:r w:rsidR="00ED5DAC" w:rsidRPr="00C82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ED5DAC" w:rsidRPr="00C82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планируемые перечисления</w:t>
            </w:r>
            <w:r w:rsidR="00ED5DAC" w:rsidRPr="00C82CC2">
              <w:rPr>
                <w:sz w:val="22"/>
                <w:szCs w:val="22"/>
              </w:rPr>
              <w:t xml:space="preserve"> в отчетном месяце</w:t>
            </w:r>
            <w:r>
              <w:rPr>
                <w:sz w:val="22"/>
                <w:szCs w:val="22"/>
              </w:rPr>
              <w:t>, с учетом внесения изменений в кассовый</w:t>
            </w:r>
            <w:r w:rsidR="0001172B">
              <w:rPr>
                <w:sz w:val="22"/>
                <w:szCs w:val="22"/>
              </w:rPr>
              <w:t xml:space="preserve"> план</w:t>
            </w:r>
            <w:r w:rsidR="00ED5DAC" w:rsidRPr="00C82CC2">
              <w:rPr>
                <w:sz w:val="22"/>
                <w:szCs w:val="22"/>
              </w:rPr>
              <w:t xml:space="preserve"> (тыс. руб.);</w:t>
            </w:r>
          </w:p>
          <w:p w14:paraId="55053AA3" w14:textId="7B8CC4C8" w:rsidR="00D2178F" w:rsidRPr="00C82CC2" w:rsidRDefault="00E83CD3" w:rsidP="00E83C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</w:t>
            </w:r>
            <w:r w:rsidRPr="00E83CD3">
              <w:rPr>
                <w:i/>
                <w:sz w:val="22"/>
                <w:szCs w:val="22"/>
                <w:vertAlign w:val="subscript"/>
                <w:lang w:val="en-US"/>
              </w:rPr>
              <w:t>kr</w:t>
            </w:r>
            <w:proofErr w:type="spellEnd"/>
            <w:r w:rsidR="00ED5DAC" w:rsidRPr="00E83CD3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ED5DAC" w:rsidRPr="00C82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фактические перечисления </w:t>
            </w:r>
            <w:r w:rsidR="00ED5DAC" w:rsidRPr="00C82CC2">
              <w:rPr>
                <w:sz w:val="22"/>
                <w:szCs w:val="22"/>
              </w:rPr>
              <w:t>в отчетном месяце (тыс. руб.)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FFB" w14:textId="77777777" w:rsidR="00D2178F" w:rsidRPr="00C82CC2" w:rsidRDefault="00ED5DAC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7FD82F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</w:t>
            </w:r>
            <w:r w:rsidR="005F4203" w:rsidRPr="00C82CC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956168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C6C6EB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</w:t>
            </w:r>
            <w:r w:rsidR="00ED5DAC" w:rsidRPr="00C82CC2">
              <w:rPr>
                <w:sz w:val="22"/>
                <w:szCs w:val="22"/>
              </w:rPr>
              <w:t>от</w:t>
            </w:r>
            <w:r w:rsidRPr="00C82CC2">
              <w:rPr>
                <w:sz w:val="22"/>
                <w:szCs w:val="22"/>
              </w:rPr>
              <w:t xml:space="preserve"> </w:t>
            </w:r>
            <w:r w:rsidR="00ED5DAC" w:rsidRPr="00C82CC2">
              <w:rPr>
                <w:sz w:val="22"/>
                <w:szCs w:val="22"/>
              </w:rPr>
              <w:t>6</w:t>
            </w:r>
            <w:r w:rsidRPr="00C82CC2">
              <w:rPr>
                <w:sz w:val="22"/>
                <w:szCs w:val="22"/>
              </w:rPr>
              <w:t>%</w:t>
            </w:r>
            <w:r w:rsidR="00ED5DAC" w:rsidRPr="00C82CC2">
              <w:rPr>
                <w:sz w:val="22"/>
                <w:szCs w:val="22"/>
              </w:rPr>
              <w:t xml:space="preserve"> - 10%</w:t>
            </w:r>
          </w:p>
          <w:p w14:paraId="66CA140A" w14:textId="77777777" w:rsidR="00ED5DAC" w:rsidRPr="00C82CC2" w:rsidRDefault="00ED5DAC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0,9</w:t>
            </w:r>
          </w:p>
          <w:p w14:paraId="716FA869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</w:t>
            </w:r>
            <w:r w:rsidR="00ED5DAC" w:rsidRPr="00C82CC2">
              <w:rPr>
                <w:sz w:val="22"/>
                <w:szCs w:val="22"/>
              </w:rPr>
              <w:t>11</w:t>
            </w:r>
            <w:r w:rsidRPr="00C82CC2">
              <w:rPr>
                <w:sz w:val="22"/>
                <w:szCs w:val="22"/>
              </w:rPr>
              <w:t xml:space="preserve">% и выше </w:t>
            </w:r>
          </w:p>
          <w:p w14:paraId="639CA9BF" w14:textId="77777777" w:rsidR="00D2178F" w:rsidRPr="00C82CC2" w:rsidRDefault="00D2178F" w:rsidP="00D217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</w:t>
            </w:r>
            <w:r w:rsidR="00ED5DAC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>0</w:t>
            </w:r>
          </w:p>
        </w:tc>
      </w:tr>
      <w:tr w:rsidR="000C73AA" w:rsidRPr="00C82CC2" w14:paraId="7011BB95" w14:textId="77777777" w:rsidTr="00D209B4">
        <w:trPr>
          <w:trHeight w:val="7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29492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302A615C" w14:textId="03296D05" w:rsidR="000C73AA" w:rsidRPr="00174228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C82C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Доля рассмотренных в срок обращений граждан от общего числа обращений граждан, поступивших на рассмотрение в комитет </w:t>
            </w:r>
            <w:r w:rsidRPr="008E3489">
              <w:rPr>
                <w:sz w:val="22"/>
                <w:szCs w:val="22"/>
              </w:rPr>
              <w:t xml:space="preserve"> по развитию малого, среднего бизнеса и потребительского рынка </w:t>
            </w:r>
            <w:r w:rsidRPr="008E3489">
              <w:rPr>
                <w:sz w:val="22"/>
                <w:szCs w:val="22"/>
              </w:rPr>
              <w:lastRenderedPageBreak/>
              <w:t>Ленинградской области (далее – комитет)</w:t>
            </w:r>
            <w:r>
              <w:rPr>
                <w:sz w:val="22"/>
                <w:szCs w:val="22"/>
              </w:rPr>
              <w:t xml:space="preserve"> и ГКУ «ЛОЦПП», %</w:t>
            </w: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7ACD1599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lastRenderedPageBreak/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2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Vks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Voks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28C27EFA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488E01FB" w14:textId="7EF10219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ks</w:t>
            </w:r>
            <w:proofErr w:type="spellEnd"/>
            <w:r w:rsidRPr="00C82CC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количество рассмотренных обращений граждан, на которые направлены ответы в установленный срок</w:t>
            </w:r>
            <w:r w:rsidRPr="00C82CC2">
              <w:rPr>
                <w:sz w:val="22"/>
                <w:szCs w:val="22"/>
              </w:rPr>
              <w:t xml:space="preserve"> (ед.); </w:t>
            </w:r>
          </w:p>
          <w:p w14:paraId="06210E1C" w14:textId="029FE0DE" w:rsidR="000C73AA" w:rsidRPr="00174228" w:rsidRDefault="000C73AA" w:rsidP="00174228">
            <w:pPr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oks</w:t>
            </w:r>
            <w:r w:rsidRPr="00C82CC2">
              <w:rPr>
                <w:sz w:val="22"/>
                <w:szCs w:val="22"/>
              </w:rPr>
              <w:t xml:space="preserve"> – общее </w:t>
            </w:r>
            <w:r>
              <w:rPr>
                <w:sz w:val="22"/>
                <w:szCs w:val="22"/>
              </w:rPr>
              <w:t xml:space="preserve">количество поступивших обращений граждан в отчетном периоде </w:t>
            </w:r>
            <w:r w:rsidRPr="00C82CC2">
              <w:rPr>
                <w:sz w:val="22"/>
                <w:szCs w:val="22"/>
              </w:rPr>
              <w:t>(ед.)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3D26F401" w14:textId="4A825846" w:rsidR="000C73AA" w:rsidRPr="00174228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6BAE2C" w14:textId="0581550B" w:rsidR="000C73AA" w:rsidRPr="00174228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30057F5D" w14:textId="4DA848C8" w:rsidR="000C73AA" w:rsidRPr="00174228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</w:t>
            </w:r>
            <w:proofErr w:type="gramStart"/>
            <w:r w:rsidRPr="00C82CC2">
              <w:rPr>
                <w:sz w:val="22"/>
                <w:szCs w:val="22"/>
              </w:rPr>
              <w:t xml:space="preserve">           К</w:t>
            </w:r>
            <w:proofErr w:type="gramEnd"/>
            <w:r w:rsidRPr="00C82CC2">
              <w:rPr>
                <w:sz w:val="22"/>
                <w:szCs w:val="22"/>
              </w:rPr>
              <w:t xml:space="preserve"> = 1</w:t>
            </w:r>
          </w:p>
        </w:tc>
        <w:tc>
          <w:tcPr>
            <w:tcW w:w="2126" w:type="dxa"/>
          </w:tcPr>
          <w:p w14:paraId="3DC8D600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5CC682EF" w14:textId="350834F3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F81A57">
              <w:rPr>
                <w:sz w:val="20"/>
                <w:szCs w:val="20"/>
              </w:rPr>
              <w:t>Р</w:t>
            </w:r>
            <w:r w:rsidR="00F81A57">
              <w:rPr>
                <w:sz w:val="20"/>
                <w:szCs w:val="20"/>
                <w:vertAlign w:val="subscript"/>
              </w:rPr>
              <w:t>2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4699E8DC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5DF3E129" w14:textId="40FA54A5" w:rsidR="000C73AA" w:rsidRPr="00174228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0C73AA" w:rsidRPr="00C82CC2" w14:paraId="6FAF03B1" w14:textId="77777777" w:rsidTr="00D209B4">
        <w:trPr>
          <w:trHeight w:val="2835"/>
        </w:trPr>
        <w:tc>
          <w:tcPr>
            <w:tcW w:w="629" w:type="dxa"/>
            <w:tcBorders>
              <w:top w:val="single" w:sz="4" w:space="0" w:color="auto"/>
            </w:tcBorders>
          </w:tcPr>
          <w:p w14:paraId="73562D39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3A" w14:textId="77777777" w:rsidR="000C73AA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Р</w:t>
            </w:r>
            <w:r w:rsidRPr="00C82CC2">
              <w:rPr>
                <w:sz w:val="22"/>
                <w:szCs w:val="22"/>
                <w:vertAlign w:val="subscript"/>
              </w:rPr>
              <w:t>3</w:t>
            </w:r>
            <w:r w:rsidRPr="00C82CC2">
              <w:rPr>
                <w:sz w:val="22"/>
                <w:szCs w:val="22"/>
              </w:rPr>
              <w:t>. Количество полученных уведомлений о приостановлении операций по расходованию средств на лицевых счетах ГКУ «ЛОЦПП» в связи с нарушением процедур исполнения судебных актов, предусматривающих обращение взыскания на средства областного бюджета Ленинградской области в отчетном периоде, ед.</w:t>
            </w:r>
          </w:p>
          <w:p w14:paraId="4C11EBB4" w14:textId="77777777" w:rsidR="00985093" w:rsidRPr="00C82CC2" w:rsidRDefault="00985093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5F0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3</w:t>
            </w:r>
            <w:r w:rsidRPr="00C82CC2">
              <w:rPr>
                <w:sz w:val="22"/>
                <w:szCs w:val="22"/>
              </w:rPr>
              <w:t xml:space="preserve"> = </w:t>
            </w:r>
            <w:proofErr w:type="spellStart"/>
            <w:r w:rsidRPr="00C82CC2">
              <w:rPr>
                <w:sz w:val="22"/>
                <w:szCs w:val="22"/>
              </w:rPr>
              <w:t>Q</w:t>
            </w:r>
            <w:r w:rsidRPr="00C82CC2">
              <w:rPr>
                <w:sz w:val="22"/>
                <w:szCs w:val="22"/>
                <w:vertAlign w:val="subscript"/>
              </w:rPr>
              <w:t>uv</w:t>
            </w:r>
            <w:proofErr w:type="spellEnd"/>
            <w:r w:rsidRPr="00C82CC2">
              <w:rPr>
                <w:sz w:val="22"/>
                <w:szCs w:val="22"/>
              </w:rPr>
              <w:t>,</w:t>
            </w:r>
          </w:p>
          <w:p w14:paraId="29986851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56E6B621" w14:textId="1BBF4221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82CC2">
              <w:rPr>
                <w:sz w:val="22"/>
                <w:szCs w:val="22"/>
              </w:rPr>
              <w:t>Q</w:t>
            </w:r>
            <w:r w:rsidRPr="00C82CC2">
              <w:rPr>
                <w:sz w:val="22"/>
                <w:szCs w:val="22"/>
                <w:vertAlign w:val="subscript"/>
              </w:rPr>
              <w:t>uv</w:t>
            </w:r>
            <w:proofErr w:type="spellEnd"/>
            <w:r w:rsidRPr="00C82CC2">
              <w:rPr>
                <w:sz w:val="22"/>
                <w:szCs w:val="22"/>
              </w:rPr>
              <w:t xml:space="preserve"> - количество уведомлений о приостановлении операций по расходованию средств на лицевых счетах, открытых для ГКУ «ЛОЦПП», в связи с нарушением процедур исполнения судебных актов, предусматривающих обращение взыскания на средства областного бюджета Ленинградской области в отчетном периоде (ед.)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6BE5ED7F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51559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A0ED0A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69F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  К = 0</w:t>
            </w:r>
          </w:p>
        </w:tc>
      </w:tr>
      <w:tr w:rsidR="00985093" w:rsidRPr="00C82CC2" w14:paraId="48BF3527" w14:textId="77777777" w:rsidTr="00D209B4">
        <w:trPr>
          <w:trHeight w:val="1621"/>
        </w:trPr>
        <w:tc>
          <w:tcPr>
            <w:tcW w:w="629" w:type="dxa"/>
          </w:tcPr>
          <w:p w14:paraId="1F426067" w14:textId="731A08E8" w:rsidR="00985093" w:rsidRPr="00C82CC2" w:rsidRDefault="00985093" w:rsidP="009850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61" w:type="dxa"/>
          </w:tcPr>
          <w:p w14:paraId="50790CDC" w14:textId="48D4AA03" w:rsidR="00985093" w:rsidRPr="00C82CC2" w:rsidRDefault="00985093" w:rsidP="00985093">
            <w:pPr>
              <w:widowControl w:val="0"/>
              <w:autoSpaceDE w:val="0"/>
              <w:autoSpaceDN w:val="0"/>
            </w:pPr>
            <w:r>
              <w:rPr>
                <w:lang w:eastAsia="en-US"/>
              </w:rPr>
              <w:t>P</w:t>
            </w:r>
            <w:r>
              <w:rPr>
                <w:vertAlign w:val="subscript"/>
                <w:lang w:eastAsia="en-US"/>
              </w:rPr>
              <w:t xml:space="preserve">4.  </w:t>
            </w:r>
            <w:r>
              <w:rPr>
                <w:sz w:val="22"/>
                <w:szCs w:val="22"/>
                <w:lang w:eastAsia="en-US"/>
              </w:rPr>
              <w:t>Количество не исполненных в срок резолюций, поставленных в СЭД на контроль председателем комитета, ед.</w:t>
            </w: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218B0723" w14:textId="77777777" w:rsidR="00985093" w:rsidRDefault="00985093" w:rsidP="0098509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val="en-US" w:eastAsia="en-US"/>
              </w:rPr>
              <w:t>P</w:t>
            </w:r>
            <w:r>
              <w:rPr>
                <w:rFonts w:eastAsiaTheme="minorEastAsia"/>
                <w:sz w:val="22"/>
                <w:szCs w:val="22"/>
                <w:vertAlign w:val="subscript"/>
                <w:lang w:eastAsia="en-US"/>
              </w:rPr>
              <w:t>4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=</w:t>
            </w:r>
            <w:r>
              <w:rPr>
                <w:sz w:val="22"/>
                <w:szCs w:val="22"/>
                <w:lang w:eastAsia="en-US"/>
              </w:rPr>
              <w:t xml:space="preserve"> Q</w:t>
            </w:r>
            <w:proofErr w:type="spellStart"/>
            <w:r>
              <w:rPr>
                <w:sz w:val="22"/>
                <w:szCs w:val="22"/>
                <w:vertAlign w:val="subscript"/>
                <w:lang w:val="en-US" w:eastAsia="en-US"/>
              </w:rPr>
              <w:t>rez</w:t>
            </w:r>
            <w:proofErr w:type="spellEnd"/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</w:t>
            </w:r>
          </w:p>
          <w:p w14:paraId="6D9D9F95" w14:textId="77777777" w:rsidR="00985093" w:rsidRDefault="00985093" w:rsidP="0098509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где:</w:t>
            </w:r>
          </w:p>
          <w:p w14:paraId="4EEF2BAA" w14:textId="52FFF71C" w:rsidR="00985093" w:rsidRPr="00985093" w:rsidRDefault="00985093" w:rsidP="00985093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Q</w:t>
            </w:r>
            <w:proofErr w:type="spellStart"/>
            <w:r>
              <w:rPr>
                <w:sz w:val="22"/>
                <w:szCs w:val="22"/>
                <w:vertAlign w:val="subscript"/>
                <w:lang w:val="en-US" w:eastAsia="en-US"/>
              </w:rPr>
              <w:t>rez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количество не исполненных в срок резолюций, поставленных в СЭД на контроль председателем комитета (ед.)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486AE722" w14:textId="40B7E13C" w:rsidR="00985093" w:rsidRPr="00C82CC2" w:rsidRDefault="00985093" w:rsidP="009850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31DD0A" w14:textId="6948A27F" w:rsidR="00985093" w:rsidRPr="00C82CC2" w:rsidRDefault="00985093" w:rsidP="009850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8ECAF7" w14:textId="77777777" w:rsidR="00985093" w:rsidRDefault="00985093" w:rsidP="0098509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достижении</w:t>
            </w:r>
          </w:p>
          <w:p w14:paraId="3BF9B2BB" w14:textId="5B0D1DA0" w:rsidR="00985093" w:rsidRPr="00C82CC2" w:rsidRDefault="00985093" w:rsidP="009850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 =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36704C" w14:textId="387EF465" w:rsidR="00985093" w:rsidRDefault="00985093" w:rsidP="00985093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 наличии не</w:t>
            </w:r>
            <w:r w:rsidR="00E3783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исполненных</w:t>
            </w:r>
            <w:r w:rsidR="00E3783E">
              <w:rPr>
                <w:rFonts w:eastAsiaTheme="minorHAnsi"/>
                <w:sz w:val="22"/>
                <w:szCs w:val="22"/>
                <w:lang w:eastAsia="en-US"/>
              </w:rPr>
              <w:t xml:space="preserve"> в срок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резолюций:</w:t>
            </w:r>
          </w:p>
          <w:p w14:paraId="407EE009" w14:textId="77777777" w:rsidR="00985093" w:rsidRDefault="00985093" w:rsidP="00985093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1-2 ед. К = 0,7</w:t>
            </w:r>
          </w:p>
          <w:p w14:paraId="5E659D99" w14:textId="77777777" w:rsidR="00985093" w:rsidRDefault="00985093" w:rsidP="00985093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3-4 ед. К = 0,5</w:t>
            </w:r>
          </w:p>
          <w:p w14:paraId="65683F25" w14:textId="77777777" w:rsidR="00985093" w:rsidRDefault="00985093" w:rsidP="009850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&gt;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= 5 ед. К = 0</w:t>
            </w:r>
          </w:p>
          <w:p w14:paraId="6B4B4DDC" w14:textId="77777777" w:rsidR="00985093" w:rsidRDefault="00985093" w:rsidP="009850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54A9190" w14:textId="7B5BD8BC" w:rsidR="00985093" w:rsidRPr="00C82CC2" w:rsidRDefault="00985093" w:rsidP="009850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73AA" w:rsidRPr="00C82CC2" w14:paraId="0F216774" w14:textId="77777777" w:rsidTr="00D209B4">
        <w:trPr>
          <w:trHeight w:val="1621"/>
        </w:trPr>
        <w:tc>
          <w:tcPr>
            <w:tcW w:w="629" w:type="dxa"/>
          </w:tcPr>
          <w:p w14:paraId="520E1FE2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1F2DCED2" w14:textId="59CA8C73" w:rsidR="000C73AA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74228">
              <w:t>P</w:t>
            </w:r>
            <w:r w:rsidRPr="00174228">
              <w:rPr>
                <w:vertAlign w:val="subscript"/>
              </w:rPr>
              <w:t xml:space="preserve">5.  </w:t>
            </w:r>
            <w:r w:rsidRPr="00174228">
              <w:rPr>
                <w:sz w:val="22"/>
                <w:szCs w:val="22"/>
              </w:rPr>
              <w:t xml:space="preserve">Количество не исполненных в срок поручений, данных председателем </w:t>
            </w:r>
            <w:r w:rsidRPr="00C82CC2">
              <w:rPr>
                <w:sz w:val="22"/>
                <w:szCs w:val="22"/>
              </w:rPr>
              <w:t xml:space="preserve">комитета </w:t>
            </w:r>
            <w:r w:rsidRPr="00174228">
              <w:rPr>
                <w:sz w:val="22"/>
                <w:szCs w:val="22"/>
              </w:rPr>
              <w:t xml:space="preserve">в рамках </w:t>
            </w:r>
            <w:r w:rsidR="00E3783E">
              <w:rPr>
                <w:sz w:val="22"/>
                <w:szCs w:val="22"/>
              </w:rPr>
              <w:t>рабочих</w:t>
            </w:r>
            <w:r w:rsidRPr="00174228">
              <w:rPr>
                <w:sz w:val="22"/>
                <w:szCs w:val="22"/>
              </w:rPr>
              <w:t xml:space="preserve"> совещаний </w:t>
            </w:r>
            <w:r w:rsidRPr="00C82CC2">
              <w:rPr>
                <w:sz w:val="22"/>
                <w:szCs w:val="22"/>
              </w:rPr>
              <w:t xml:space="preserve">руководителю ГКУ «ЛОЦПП» </w:t>
            </w:r>
            <w:r w:rsidRPr="00174228">
              <w:rPr>
                <w:sz w:val="22"/>
                <w:szCs w:val="22"/>
              </w:rPr>
              <w:t>в отчетном периоде,</w:t>
            </w:r>
            <w:r w:rsidRPr="00C82CC2">
              <w:rPr>
                <w:sz w:val="22"/>
                <w:szCs w:val="22"/>
              </w:rPr>
              <w:t xml:space="preserve"> ед.</w:t>
            </w:r>
          </w:p>
          <w:p w14:paraId="3B6421AF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B6D16C9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30FD92F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420BDACF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5BD5FF0E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558E7869" w14:textId="77777777" w:rsidR="00E3783E" w:rsidRDefault="00E3783E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BA69D58" w14:textId="77777777" w:rsidR="00DF6B5D" w:rsidRDefault="00DF6B5D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2EA0D9A" w14:textId="3D0636DB" w:rsidR="00DF6B5D" w:rsidRPr="00174228" w:rsidRDefault="00DF6B5D" w:rsidP="000C73AA">
            <w:pPr>
              <w:widowControl w:val="0"/>
              <w:autoSpaceDE w:val="0"/>
              <w:autoSpaceDN w:val="0"/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750C0140" w14:textId="6E045F25" w:rsidR="000C73AA" w:rsidRPr="00174228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228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174228">
              <w:rPr>
                <w:rFonts w:eastAsiaTheme="minorEastAsia"/>
                <w:sz w:val="22"/>
                <w:szCs w:val="22"/>
                <w:vertAlign w:val="subscript"/>
              </w:rPr>
              <w:t>4</w:t>
            </w:r>
            <w:r w:rsidRPr="00174228">
              <w:rPr>
                <w:rFonts w:eastAsiaTheme="minorEastAsia"/>
                <w:sz w:val="22"/>
                <w:szCs w:val="22"/>
              </w:rPr>
              <w:t xml:space="preserve"> =</w:t>
            </w:r>
            <w:r w:rsidRPr="00174228">
              <w:rPr>
                <w:sz w:val="22"/>
                <w:szCs w:val="22"/>
              </w:rPr>
              <w:t xml:space="preserve"> Q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ip</w:t>
            </w:r>
            <w:proofErr w:type="spellEnd"/>
            <w:r w:rsidRPr="00174228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14:paraId="6898FC2B" w14:textId="77777777" w:rsidR="000C73AA" w:rsidRPr="00174228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где:</w:t>
            </w:r>
          </w:p>
          <w:p w14:paraId="09D517A2" w14:textId="6AC4BE5C" w:rsidR="000C73AA" w:rsidRPr="00174228" w:rsidRDefault="000C73AA" w:rsidP="00E3783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Q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ip</w:t>
            </w:r>
            <w:proofErr w:type="spellEnd"/>
            <w:r w:rsidRPr="00174228">
              <w:rPr>
                <w:sz w:val="22"/>
                <w:szCs w:val="22"/>
              </w:rPr>
              <w:t xml:space="preserve"> – количество не исполненных в срок поручений, данных председателем комитета в рамках </w:t>
            </w:r>
            <w:r w:rsidR="00E3783E">
              <w:rPr>
                <w:sz w:val="22"/>
                <w:szCs w:val="22"/>
              </w:rPr>
              <w:t>рабочих</w:t>
            </w:r>
            <w:r w:rsidRPr="00174228">
              <w:rPr>
                <w:sz w:val="22"/>
                <w:szCs w:val="22"/>
              </w:rPr>
              <w:t xml:space="preserve"> совещаний руководителю ГКУ «ЛОЦПП» в отчетном периоде (ед.)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4EF85241" w14:textId="674C7A6E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786E7E" w14:textId="7C01BA8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5DD4D0" w14:textId="77777777" w:rsidR="000C73AA" w:rsidRPr="00174228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При достижении</w:t>
            </w:r>
          </w:p>
          <w:p w14:paraId="52339A4F" w14:textId="4FBA0E7F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4228">
              <w:rPr>
                <w:sz w:val="22"/>
                <w:szCs w:val="22"/>
              </w:rPr>
              <w:t>К =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CAFD4C" w14:textId="3E4E8A07" w:rsidR="000C73AA" w:rsidRPr="00C82CC2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2CC2">
              <w:rPr>
                <w:rFonts w:eastAsiaTheme="minorHAnsi"/>
                <w:sz w:val="22"/>
                <w:szCs w:val="22"/>
                <w:lang w:eastAsia="en-US"/>
              </w:rPr>
              <w:t>При наличии не</w:t>
            </w:r>
            <w:r w:rsidR="00E3783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C82CC2">
              <w:rPr>
                <w:rFonts w:eastAsiaTheme="minorHAnsi"/>
                <w:sz w:val="22"/>
                <w:szCs w:val="22"/>
                <w:lang w:eastAsia="en-US"/>
              </w:rPr>
              <w:t>исполненных</w:t>
            </w:r>
            <w:r w:rsidR="00E3783E">
              <w:rPr>
                <w:rFonts w:eastAsiaTheme="minorHAnsi"/>
                <w:sz w:val="22"/>
                <w:szCs w:val="22"/>
                <w:lang w:eastAsia="en-US"/>
              </w:rPr>
              <w:t xml:space="preserve"> в срок</w:t>
            </w:r>
            <w:r w:rsidRPr="00C82CC2">
              <w:rPr>
                <w:rFonts w:eastAsiaTheme="minorHAnsi"/>
                <w:sz w:val="22"/>
                <w:szCs w:val="22"/>
                <w:lang w:eastAsia="en-US"/>
              </w:rPr>
              <w:t xml:space="preserve"> поручений:</w:t>
            </w:r>
          </w:p>
          <w:p w14:paraId="19641A50" w14:textId="51AC7A80" w:rsidR="000C73AA" w:rsidRPr="00C82CC2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2CC2">
              <w:rPr>
                <w:rFonts w:eastAsiaTheme="minorHAnsi"/>
                <w:sz w:val="22"/>
                <w:szCs w:val="22"/>
                <w:lang w:eastAsia="en-US"/>
              </w:rPr>
              <w:t>1 ед. К = 0,7</w:t>
            </w:r>
          </w:p>
          <w:p w14:paraId="30523067" w14:textId="3ECDD823" w:rsidR="000C73AA" w:rsidRPr="00C82CC2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2CC2">
              <w:rPr>
                <w:rFonts w:eastAsiaTheme="minorHAnsi"/>
                <w:sz w:val="22"/>
                <w:szCs w:val="22"/>
                <w:lang w:eastAsia="en-US"/>
              </w:rPr>
              <w:t>2 ед. К = 0,5</w:t>
            </w:r>
          </w:p>
          <w:p w14:paraId="5C17A1E1" w14:textId="13D3B3AD" w:rsidR="000C73AA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2CC2">
              <w:rPr>
                <w:rFonts w:eastAsiaTheme="minorHAnsi"/>
                <w:sz w:val="22"/>
                <w:szCs w:val="22"/>
                <w:lang w:val="en-US" w:eastAsia="en-US"/>
              </w:rPr>
              <w:t>&gt;</w:t>
            </w:r>
            <w:r w:rsidRPr="00C82CC2">
              <w:rPr>
                <w:rFonts w:eastAsiaTheme="minorHAnsi"/>
                <w:sz w:val="22"/>
                <w:szCs w:val="22"/>
                <w:lang w:eastAsia="en-US"/>
              </w:rPr>
              <w:t xml:space="preserve"> = 3 ед. К = 0</w:t>
            </w:r>
          </w:p>
          <w:p w14:paraId="00B6DDB8" w14:textId="77777777" w:rsidR="00985093" w:rsidRDefault="00985093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26485A8" w14:textId="77777777" w:rsidR="00985093" w:rsidRDefault="00985093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2123DE7" w14:textId="77777777" w:rsidR="00985093" w:rsidRDefault="00985093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0DD749F" w14:textId="77777777" w:rsidR="00985093" w:rsidRPr="00C82CC2" w:rsidRDefault="00985093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5B8D71E" w14:textId="77777777" w:rsidR="000C73AA" w:rsidRPr="00C82CC2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73AA" w:rsidRPr="00C82CC2" w14:paraId="36460A52" w14:textId="77777777" w:rsidTr="00D209B4">
        <w:trPr>
          <w:trHeight w:val="237"/>
        </w:trPr>
        <w:tc>
          <w:tcPr>
            <w:tcW w:w="10410" w:type="dxa"/>
            <w:gridSpan w:val="4"/>
          </w:tcPr>
          <w:p w14:paraId="0F8A808B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Итого за месяц</w:t>
            </w:r>
          </w:p>
        </w:tc>
        <w:tc>
          <w:tcPr>
            <w:tcW w:w="851" w:type="dxa"/>
          </w:tcPr>
          <w:p w14:paraId="4F721F33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6823C509" w14:textId="77777777" w:rsidR="00985093" w:rsidRPr="00C82CC2" w:rsidRDefault="00985093" w:rsidP="009850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4ADE7C" w14:textId="77777777" w:rsidR="000C73AA" w:rsidRPr="00C82CC2" w:rsidRDefault="000C73AA" w:rsidP="000C73A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73AA" w:rsidRPr="00C82CC2" w14:paraId="77DB3785" w14:textId="77777777" w:rsidTr="00D209B4">
        <w:tc>
          <w:tcPr>
            <w:tcW w:w="15513" w:type="dxa"/>
            <w:gridSpan w:val="7"/>
          </w:tcPr>
          <w:p w14:paraId="3806CC5F" w14:textId="77777777" w:rsidR="000C73AA" w:rsidRPr="00C82CC2" w:rsidRDefault="000C73AA" w:rsidP="00174228">
            <w:pPr>
              <w:widowControl w:val="0"/>
              <w:tabs>
                <w:tab w:val="left" w:pos="12833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Квартальные показатели</w:t>
            </w:r>
          </w:p>
        </w:tc>
      </w:tr>
      <w:tr w:rsidR="000C73AA" w:rsidRPr="00C82CC2" w14:paraId="7AFD22D7" w14:textId="77777777" w:rsidTr="00D209B4">
        <w:trPr>
          <w:trHeight w:val="1790"/>
        </w:trPr>
        <w:tc>
          <w:tcPr>
            <w:tcW w:w="629" w:type="dxa"/>
          </w:tcPr>
          <w:p w14:paraId="2FEDCF72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513C1211" w14:textId="5C4B89A3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t>P</w:t>
            </w:r>
            <w:r w:rsidRPr="00C82CC2">
              <w:rPr>
                <w:vertAlign w:val="subscript"/>
              </w:rPr>
              <w:t>1</w:t>
            </w:r>
            <w:r w:rsidRPr="00C82CC2">
              <w:t xml:space="preserve">. </w:t>
            </w:r>
            <w:r w:rsidRPr="00C82CC2">
              <w:rPr>
                <w:sz w:val="22"/>
                <w:szCs w:val="22"/>
              </w:rPr>
              <w:t>Число случаев нарушений своевременного предоставления в отчетном квартале сводной информации</w:t>
            </w:r>
            <w:r>
              <w:rPr>
                <w:sz w:val="22"/>
                <w:szCs w:val="22"/>
              </w:rPr>
              <w:t xml:space="preserve"> и</w:t>
            </w:r>
            <w:r w:rsidRPr="00C82CC2">
              <w:rPr>
                <w:sz w:val="22"/>
                <w:szCs w:val="22"/>
              </w:rPr>
              <w:t xml:space="preserve"> отчетности по мероприятиям, организацию и исполнение которых о</w:t>
            </w:r>
            <w:r w:rsidR="00387763">
              <w:rPr>
                <w:sz w:val="22"/>
                <w:szCs w:val="22"/>
              </w:rPr>
              <w:t>беспечивает</w:t>
            </w:r>
            <w:r w:rsidRPr="00C82CC2">
              <w:rPr>
                <w:sz w:val="22"/>
                <w:szCs w:val="22"/>
              </w:rPr>
              <w:t xml:space="preserve"> ГКУ «ЛОЦПП», ед.</w:t>
            </w:r>
          </w:p>
        </w:tc>
        <w:tc>
          <w:tcPr>
            <w:tcW w:w="4610" w:type="dxa"/>
          </w:tcPr>
          <w:p w14:paraId="088E0539" w14:textId="3CB818FA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1</w:t>
            </w:r>
            <w:r w:rsidRPr="00C82CC2">
              <w:rPr>
                <w:sz w:val="22"/>
                <w:szCs w:val="22"/>
              </w:rPr>
              <w:t xml:space="preserve"> = 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82CC2">
              <w:rPr>
                <w:sz w:val="22"/>
                <w:szCs w:val="22"/>
              </w:rPr>
              <w:t>,</w:t>
            </w:r>
          </w:p>
          <w:p w14:paraId="4B6B1686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664C0312" w14:textId="5B22259F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82CC2">
              <w:rPr>
                <w:sz w:val="22"/>
                <w:szCs w:val="22"/>
              </w:rPr>
              <w:t xml:space="preserve"> - число нарушений своевременного предоставления в отчетном квартале сводной информации, отчетности по мероприятиям, за организацию и исполнение которых отвечает ГКУ «ЛОЦПП» (ед.)</w:t>
            </w:r>
          </w:p>
        </w:tc>
        <w:tc>
          <w:tcPr>
            <w:tcW w:w="1910" w:type="dxa"/>
          </w:tcPr>
          <w:p w14:paraId="0D1EB511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E14F363" w14:textId="58EC1D70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</w:t>
            </w:r>
            <w:r w:rsidR="003C44A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34CA0F3B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</w:tc>
        <w:tc>
          <w:tcPr>
            <w:tcW w:w="2126" w:type="dxa"/>
          </w:tcPr>
          <w:p w14:paraId="46B7246C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К = 0</w:t>
            </w:r>
          </w:p>
        </w:tc>
      </w:tr>
      <w:tr w:rsidR="000C73AA" w:rsidRPr="00C82CC2" w14:paraId="3BBC22A1" w14:textId="77777777" w:rsidTr="00D209B4">
        <w:trPr>
          <w:trHeight w:val="1590"/>
        </w:trPr>
        <w:tc>
          <w:tcPr>
            <w:tcW w:w="629" w:type="dxa"/>
          </w:tcPr>
          <w:p w14:paraId="5C2E899D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0624174" w14:textId="28485B49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t>P</w:t>
            </w:r>
            <w:r w:rsidRPr="00C82CC2">
              <w:rPr>
                <w:vertAlign w:val="subscript"/>
              </w:rPr>
              <w:t xml:space="preserve">2.  </w:t>
            </w:r>
            <w:r w:rsidRPr="00C82CC2">
              <w:rPr>
                <w:sz w:val="22"/>
                <w:szCs w:val="22"/>
              </w:rPr>
              <w:t>Доля субъектов малого и среднего предпринимательства, получивших консультационную поддержку, от общего количества субъектов малого и среднего предпринимательства Ленинградской области, %</w:t>
            </w:r>
          </w:p>
        </w:tc>
        <w:tc>
          <w:tcPr>
            <w:tcW w:w="4610" w:type="dxa"/>
          </w:tcPr>
          <w:p w14:paraId="5475A474" w14:textId="3CA74A89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2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Vks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Voks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4032E184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7B0251FA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ks</w:t>
            </w:r>
            <w:proofErr w:type="spellEnd"/>
            <w:r w:rsidRPr="00C82CC2">
              <w:rPr>
                <w:sz w:val="22"/>
                <w:szCs w:val="22"/>
              </w:rPr>
              <w:t xml:space="preserve"> – количество субъектов малого и среднего предпринимательства, получивших консультационную поддержку (ед.); </w:t>
            </w:r>
          </w:p>
          <w:p w14:paraId="230FD989" w14:textId="77777777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oks</w:t>
            </w:r>
            <w:r w:rsidRPr="00C82CC2">
              <w:rPr>
                <w:sz w:val="22"/>
                <w:szCs w:val="22"/>
              </w:rPr>
              <w:t xml:space="preserve"> – общее количество субъектов малого и среднего предпринимательства Ленинградской области (ед.)</w:t>
            </w:r>
          </w:p>
        </w:tc>
        <w:tc>
          <w:tcPr>
            <w:tcW w:w="1910" w:type="dxa"/>
          </w:tcPr>
          <w:p w14:paraId="32191E09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0,1 по итогам 1 квартала,</w:t>
            </w:r>
          </w:p>
          <w:p w14:paraId="08A1FAC4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0,2 по итогам 2 квартала,</w:t>
            </w:r>
          </w:p>
          <w:p w14:paraId="491DED38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0,3 по итогам 3 квартала</w:t>
            </w:r>
          </w:p>
          <w:p w14:paraId="1C226A24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 (нарастающим итогом)  </w:t>
            </w:r>
          </w:p>
        </w:tc>
        <w:tc>
          <w:tcPr>
            <w:tcW w:w="851" w:type="dxa"/>
          </w:tcPr>
          <w:p w14:paraId="6F4EB706" w14:textId="753228C0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</w:t>
            </w:r>
            <w:r w:rsidR="003C44A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39D05A1D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  <w:p w14:paraId="091DEAF9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90BD4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</w:t>
            </w:r>
          </w:p>
          <w:p w14:paraId="5BCBFD2A" w14:textId="40494F03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985093" w:rsidRPr="00C82CC2" w14:paraId="250EA6EE" w14:textId="77777777" w:rsidTr="00D209B4">
        <w:trPr>
          <w:trHeight w:val="1881"/>
        </w:trPr>
        <w:tc>
          <w:tcPr>
            <w:tcW w:w="629" w:type="dxa"/>
          </w:tcPr>
          <w:p w14:paraId="64FBDD3B" w14:textId="3E26C078" w:rsidR="00985093" w:rsidRPr="00C82CC2" w:rsidRDefault="00985093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2D63200A" w14:textId="7C7ECD47" w:rsidR="00985093" w:rsidRPr="00985093" w:rsidRDefault="00985093" w:rsidP="000C73A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>
              <w:rPr>
                <w:rFonts w:eastAsiaTheme="minorEastAsia"/>
                <w:sz w:val="22"/>
                <w:szCs w:val="22"/>
                <w:vertAlign w:val="subscript"/>
              </w:rPr>
              <w:t xml:space="preserve">3.  </w:t>
            </w:r>
            <w:r>
              <w:rPr>
                <w:sz w:val="22"/>
                <w:szCs w:val="22"/>
              </w:rPr>
              <w:t>Доля стоимости заключенных государственных контрактов (договоров) от общей стоимости закупок, предусмотренных планом-графиком, нарастающим итогом с начала года, %</w:t>
            </w:r>
          </w:p>
        </w:tc>
        <w:tc>
          <w:tcPr>
            <w:tcW w:w="4610" w:type="dxa"/>
          </w:tcPr>
          <w:p w14:paraId="741CF1D0" w14:textId="77777777" w:rsidR="00FA73A1" w:rsidRDefault="00FA73A1" w:rsidP="00FA7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  <w:r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Vzgk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Vpg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1575AD87" w14:textId="77777777" w:rsidR="00FA73A1" w:rsidRDefault="00FA73A1" w:rsidP="00FA7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где:</w:t>
            </w:r>
          </w:p>
          <w:p w14:paraId="5E8EDC59" w14:textId="77777777" w:rsidR="00FA73A1" w:rsidRDefault="00FA73A1" w:rsidP="00FA7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spellStart"/>
            <w:r>
              <w:rPr>
                <w:sz w:val="22"/>
                <w:szCs w:val="22"/>
                <w:vertAlign w:val="subscript"/>
                <w:lang w:val="en-US"/>
              </w:rPr>
              <w:t>zgk</w:t>
            </w:r>
            <w:proofErr w:type="spellEnd"/>
            <w:r>
              <w:rPr>
                <w:sz w:val="22"/>
                <w:szCs w:val="22"/>
              </w:rPr>
              <w:t xml:space="preserve"> – стоимость заключенных государственных контрактов (договоров) по НМЦК (тыс. руб.); </w:t>
            </w:r>
          </w:p>
          <w:p w14:paraId="4ED0DFEC" w14:textId="29A8270A" w:rsidR="00985093" w:rsidRPr="00985093" w:rsidRDefault="00FA73A1" w:rsidP="00FA73A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spellStart"/>
            <w:r>
              <w:rPr>
                <w:sz w:val="22"/>
                <w:szCs w:val="22"/>
                <w:vertAlign w:val="subscript"/>
                <w:lang w:val="en-US"/>
              </w:rPr>
              <w:t>pg</w:t>
            </w:r>
            <w:proofErr w:type="spellEnd"/>
            <w:r>
              <w:rPr>
                <w:sz w:val="22"/>
                <w:szCs w:val="22"/>
              </w:rPr>
              <w:t xml:space="preserve"> –   общая стоимость закупок, предусмотренных планом-графиком (тыс. руб.)</w:t>
            </w:r>
          </w:p>
        </w:tc>
        <w:tc>
          <w:tcPr>
            <w:tcW w:w="1910" w:type="dxa"/>
          </w:tcPr>
          <w:p w14:paraId="0E41FB81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по итогам</w:t>
            </w:r>
          </w:p>
          <w:p w14:paraId="145A3CD0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квартала, </w:t>
            </w:r>
          </w:p>
          <w:p w14:paraId="64DBBB34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по итогам </w:t>
            </w:r>
          </w:p>
          <w:p w14:paraId="5CA99C67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квартала,</w:t>
            </w:r>
          </w:p>
          <w:p w14:paraId="71E1F7A7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по итогам</w:t>
            </w:r>
          </w:p>
          <w:p w14:paraId="3E2B34BB" w14:textId="04E6B284" w:rsidR="00985093" w:rsidRPr="00C82CC2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квартала</w:t>
            </w:r>
          </w:p>
        </w:tc>
        <w:tc>
          <w:tcPr>
            <w:tcW w:w="851" w:type="dxa"/>
          </w:tcPr>
          <w:p w14:paraId="1A92B52A" w14:textId="215B1459" w:rsidR="00985093" w:rsidRPr="00C82CC2" w:rsidRDefault="00FA73A1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43E57885" w14:textId="77777777" w:rsidR="00FA73A1" w:rsidRPr="00C82CC2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</w:t>
            </w:r>
            <w:proofErr w:type="gramStart"/>
            <w:r w:rsidRPr="00C82CC2">
              <w:rPr>
                <w:sz w:val="22"/>
                <w:szCs w:val="22"/>
              </w:rPr>
              <w:t xml:space="preserve">            К</w:t>
            </w:r>
            <w:proofErr w:type="gramEnd"/>
            <w:r w:rsidRPr="00C82CC2">
              <w:rPr>
                <w:sz w:val="22"/>
                <w:szCs w:val="22"/>
              </w:rPr>
              <w:t xml:space="preserve"> = 1</w:t>
            </w:r>
          </w:p>
          <w:p w14:paraId="093CCDD3" w14:textId="77777777" w:rsidR="00985093" w:rsidRPr="00C82CC2" w:rsidRDefault="00985093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01BEA7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proofErr w:type="spellStart"/>
            <w:r>
              <w:rPr>
                <w:sz w:val="22"/>
                <w:szCs w:val="22"/>
              </w:rPr>
              <w:t>недостижении</w:t>
            </w:r>
            <w:proofErr w:type="spellEnd"/>
            <w:r>
              <w:rPr>
                <w:sz w:val="22"/>
                <w:szCs w:val="22"/>
              </w:rPr>
              <w:t xml:space="preserve"> до 5%:</w:t>
            </w:r>
          </w:p>
          <w:p w14:paraId="13FBC9A0" w14:textId="01A56B53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= (</w:t>
            </w:r>
            <w:r w:rsidR="00422092">
              <w:rPr>
                <w:sz w:val="20"/>
                <w:szCs w:val="20"/>
              </w:rPr>
              <w:t>Р</w:t>
            </w:r>
            <w:r w:rsidR="00422092" w:rsidRPr="00422092">
              <w:rPr>
                <w:sz w:val="20"/>
                <w:szCs w:val="20"/>
                <w:vertAlign w:val="subscript"/>
              </w:rPr>
              <w:t>3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-1) х 2 +1. </w:t>
            </w:r>
          </w:p>
          <w:p w14:paraId="3D72BCC1" w14:textId="77777777" w:rsidR="00FA73A1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proofErr w:type="spellStart"/>
            <w:r>
              <w:rPr>
                <w:sz w:val="22"/>
                <w:szCs w:val="22"/>
              </w:rPr>
              <w:t>недостижении</w:t>
            </w:r>
            <w:proofErr w:type="spellEnd"/>
            <w:r>
              <w:rPr>
                <w:sz w:val="22"/>
                <w:szCs w:val="22"/>
              </w:rPr>
              <w:t xml:space="preserve"> на 5% и выше: </w:t>
            </w:r>
          </w:p>
          <w:p w14:paraId="7CB0C8A7" w14:textId="75C00E17" w:rsidR="00985093" w:rsidRPr="00C82CC2" w:rsidRDefault="00FA73A1" w:rsidP="00FA73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= 0</w:t>
            </w:r>
          </w:p>
        </w:tc>
      </w:tr>
      <w:tr w:rsidR="000C73AA" w:rsidRPr="00C82CC2" w14:paraId="3310A3B8" w14:textId="77777777" w:rsidTr="00D209B4">
        <w:trPr>
          <w:trHeight w:val="1881"/>
        </w:trPr>
        <w:tc>
          <w:tcPr>
            <w:tcW w:w="629" w:type="dxa"/>
          </w:tcPr>
          <w:p w14:paraId="6E782655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2638145" w14:textId="77777777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4.  </w:t>
            </w:r>
            <w:r w:rsidRPr="00C82CC2">
              <w:rPr>
                <w:sz w:val="22"/>
                <w:szCs w:val="22"/>
              </w:rPr>
              <w:t>Доля стоимости заключенных государственных контрактов (договоров) от совокупного годового объема закупок, %</w:t>
            </w:r>
          </w:p>
        </w:tc>
        <w:tc>
          <w:tcPr>
            <w:tcW w:w="4610" w:type="dxa"/>
          </w:tcPr>
          <w:p w14:paraId="0E62E73F" w14:textId="6EB6EE6D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4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Vzgk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Vsgoz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</w:p>
          <w:p w14:paraId="034E11B0" w14:textId="77777777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65095072" w14:textId="58787662" w:rsidR="000C73AA" w:rsidRPr="00C82CC2" w:rsidRDefault="000C73AA" w:rsidP="000C7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zgk</w:t>
            </w:r>
            <w:proofErr w:type="spellEnd"/>
            <w:r w:rsidRPr="00C82CC2">
              <w:rPr>
                <w:sz w:val="22"/>
                <w:szCs w:val="22"/>
              </w:rPr>
              <w:t xml:space="preserve"> – стоимость заключенных государственных контрактов (договоров)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 xml:space="preserve">.); </w:t>
            </w:r>
          </w:p>
          <w:p w14:paraId="31601882" w14:textId="1980B04E" w:rsidR="000C73AA" w:rsidRPr="00C82CC2" w:rsidRDefault="000C73AA" w:rsidP="000C73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sgoz</w:t>
            </w:r>
            <w:proofErr w:type="spellEnd"/>
            <w:r w:rsidRPr="00C82CC2">
              <w:rPr>
                <w:sz w:val="22"/>
                <w:szCs w:val="22"/>
              </w:rPr>
              <w:t xml:space="preserve"> –   совокупный годовой объем закупок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>.)</w:t>
            </w:r>
          </w:p>
        </w:tc>
        <w:tc>
          <w:tcPr>
            <w:tcW w:w="1910" w:type="dxa"/>
          </w:tcPr>
          <w:p w14:paraId="4E98FDB4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25 по итогам</w:t>
            </w:r>
          </w:p>
          <w:p w14:paraId="5E49D15C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 1 квартала, </w:t>
            </w:r>
          </w:p>
          <w:p w14:paraId="50F190A3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50 по итогам </w:t>
            </w:r>
          </w:p>
          <w:p w14:paraId="5E468B5D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2 квартала, </w:t>
            </w:r>
          </w:p>
          <w:p w14:paraId="535D59EF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80 по итогам 3 квартала </w:t>
            </w:r>
          </w:p>
          <w:p w14:paraId="3F4FF5EC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9A3F3D" w14:textId="20525081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</w:t>
            </w:r>
            <w:r w:rsidR="003C44A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D790591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</w:tcPr>
          <w:p w14:paraId="16D74FA3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5D16F063" w14:textId="0918B7CE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422092">
              <w:rPr>
                <w:sz w:val="20"/>
                <w:szCs w:val="20"/>
              </w:rPr>
              <w:t>Р</w:t>
            </w:r>
            <w:r w:rsidR="00422092" w:rsidRPr="00422092">
              <w:rPr>
                <w:sz w:val="20"/>
                <w:szCs w:val="20"/>
                <w:vertAlign w:val="subscript"/>
              </w:rPr>
              <w:t>4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5410ED71" w14:textId="77777777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2871DBF9" w14:textId="04A2E913" w:rsidR="000C73AA" w:rsidRPr="00C82CC2" w:rsidRDefault="000C73AA" w:rsidP="000C73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2ECCCFF6" w14:textId="77777777" w:rsidTr="00D209B4">
        <w:trPr>
          <w:trHeight w:val="1593"/>
        </w:trPr>
        <w:tc>
          <w:tcPr>
            <w:tcW w:w="629" w:type="dxa"/>
          </w:tcPr>
          <w:p w14:paraId="11C1F867" w14:textId="727C1DEC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261" w:type="dxa"/>
          </w:tcPr>
          <w:p w14:paraId="596336B2" w14:textId="5E68C046" w:rsidR="003C44A2" w:rsidRPr="00850178" w:rsidRDefault="003C44A2" w:rsidP="0091446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50178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850178">
              <w:rPr>
                <w:rFonts w:eastAsiaTheme="minorEastAsia"/>
                <w:sz w:val="22"/>
                <w:szCs w:val="22"/>
                <w:vertAlign w:val="subscript"/>
              </w:rPr>
              <w:t xml:space="preserve">5.  </w:t>
            </w:r>
            <w:r w:rsidRPr="00850178">
              <w:rPr>
                <w:sz w:val="22"/>
                <w:szCs w:val="22"/>
              </w:rPr>
              <w:t xml:space="preserve"> Соотношение кассовых расходов и плановых объемов бюджетных ассигнований (Исполнение бюджетной сметы учреждения</w:t>
            </w:r>
            <w:r w:rsidR="0091446A" w:rsidRPr="00850178">
              <w:rPr>
                <w:sz w:val="22"/>
                <w:szCs w:val="22"/>
              </w:rPr>
              <w:t>, кроме расходов по целевой статье «Организация мероприятий в рамках информационной кампании, популяризирующей ведение предпринимательской деятельности»</w:t>
            </w:r>
            <w:r w:rsidRPr="00850178">
              <w:rPr>
                <w:sz w:val="22"/>
                <w:szCs w:val="22"/>
              </w:rPr>
              <w:t xml:space="preserve">), % </w:t>
            </w:r>
          </w:p>
        </w:tc>
        <w:tc>
          <w:tcPr>
            <w:tcW w:w="4610" w:type="dxa"/>
          </w:tcPr>
          <w:p w14:paraId="39A3CE5D" w14:textId="09710E5F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>
              <w:rPr>
                <w:rFonts w:eastAsiaTheme="minorEastAsia"/>
                <w:sz w:val="22"/>
                <w:szCs w:val="22"/>
                <w:vertAlign w:val="subscript"/>
              </w:rPr>
              <w:t>5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Vibo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Vdba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</w:p>
          <w:p w14:paraId="5C308E64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4DD36C8B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ibo</w:t>
            </w:r>
            <w:proofErr w:type="spellEnd"/>
            <w:r w:rsidRPr="00C82CC2">
              <w:rPr>
                <w:sz w:val="22"/>
                <w:szCs w:val="22"/>
              </w:rPr>
              <w:t xml:space="preserve"> – объем исполненных бюджетных обязательств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 xml:space="preserve">руб.); </w:t>
            </w:r>
          </w:p>
          <w:p w14:paraId="4E363C1B" w14:textId="42F7DEA5" w:rsidR="003C44A2" w:rsidRPr="00174228" w:rsidRDefault="003C44A2" w:rsidP="003C44A2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dba</w:t>
            </w:r>
            <w:r w:rsidRPr="00C82CC2">
              <w:rPr>
                <w:sz w:val="22"/>
                <w:szCs w:val="22"/>
              </w:rPr>
              <w:t xml:space="preserve"> – объем доведенных бюджетных ассигнований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>руб.)</w:t>
            </w:r>
          </w:p>
        </w:tc>
        <w:tc>
          <w:tcPr>
            <w:tcW w:w="1910" w:type="dxa"/>
          </w:tcPr>
          <w:p w14:paraId="308C7035" w14:textId="7F6CA5EF" w:rsidR="003C44A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по итогам 1 квартала, </w:t>
            </w:r>
          </w:p>
          <w:p w14:paraId="4B711F96" w14:textId="47ABC30E" w:rsidR="003C44A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по итогам 2 квартала, </w:t>
            </w:r>
          </w:p>
          <w:p w14:paraId="11ACB1CD" w14:textId="29CAE47C" w:rsidR="003C44A2" w:rsidRPr="00C82CC2" w:rsidRDefault="003C44A2" w:rsidP="00387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по итогам 3 квартала</w:t>
            </w:r>
          </w:p>
        </w:tc>
        <w:tc>
          <w:tcPr>
            <w:tcW w:w="851" w:type="dxa"/>
          </w:tcPr>
          <w:p w14:paraId="292DBEB8" w14:textId="0B46AF5C" w:rsidR="003C44A2" w:rsidRPr="00C82CC2" w:rsidRDefault="00387763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44A2" w:rsidRPr="00C82CC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DAED12E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достижении </w:t>
            </w:r>
          </w:p>
          <w:p w14:paraId="5AFA69FD" w14:textId="269B9200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  К = 1</w:t>
            </w:r>
          </w:p>
        </w:tc>
        <w:tc>
          <w:tcPr>
            <w:tcW w:w="2126" w:type="dxa"/>
          </w:tcPr>
          <w:p w14:paraId="393CDDFF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6F1D4ADD" w14:textId="002BC61D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422092">
              <w:rPr>
                <w:sz w:val="20"/>
                <w:szCs w:val="20"/>
              </w:rPr>
              <w:t>Р</w:t>
            </w:r>
            <w:r w:rsidR="00422092">
              <w:rPr>
                <w:sz w:val="20"/>
                <w:szCs w:val="20"/>
                <w:vertAlign w:val="subscript"/>
              </w:rPr>
              <w:t>5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51CDE836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53C1043F" w14:textId="6352370F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36880B63" w14:textId="77777777" w:rsidTr="00D209B4">
        <w:trPr>
          <w:trHeight w:val="142"/>
        </w:trPr>
        <w:tc>
          <w:tcPr>
            <w:tcW w:w="10410" w:type="dxa"/>
            <w:gridSpan w:val="4"/>
          </w:tcPr>
          <w:p w14:paraId="20658F88" w14:textId="77777777" w:rsidR="003C44A2" w:rsidRPr="00850178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0178">
              <w:rPr>
                <w:sz w:val="22"/>
                <w:szCs w:val="22"/>
              </w:rPr>
              <w:t>Итого за квартал</w:t>
            </w:r>
          </w:p>
        </w:tc>
        <w:tc>
          <w:tcPr>
            <w:tcW w:w="851" w:type="dxa"/>
          </w:tcPr>
          <w:p w14:paraId="73400508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7A0DFFAF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6DF7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C44A2" w:rsidRPr="00C82CC2" w14:paraId="0221B4AE" w14:textId="77777777" w:rsidTr="00D209B4">
        <w:tc>
          <w:tcPr>
            <w:tcW w:w="15513" w:type="dxa"/>
            <w:gridSpan w:val="7"/>
          </w:tcPr>
          <w:p w14:paraId="1C29940F" w14:textId="77777777" w:rsidR="003C44A2" w:rsidRPr="00850178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0178">
              <w:rPr>
                <w:sz w:val="22"/>
                <w:szCs w:val="22"/>
              </w:rPr>
              <w:t>Годовые показатели</w:t>
            </w:r>
          </w:p>
        </w:tc>
      </w:tr>
      <w:tr w:rsidR="003C44A2" w:rsidRPr="00C82CC2" w14:paraId="2977230D" w14:textId="77777777" w:rsidTr="00D209B4">
        <w:tc>
          <w:tcPr>
            <w:tcW w:w="629" w:type="dxa"/>
          </w:tcPr>
          <w:p w14:paraId="621D37A6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15ECBD3E" w14:textId="77777777" w:rsidR="003C44A2" w:rsidRPr="00850178" w:rsidRDefault="003C44A2" w:rsidP="003C44A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50178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850178">
              <w:rPr>
                <w:rFonts w:eastAsiaTheme="minorEastAsia"/>
                <w:sz w:val="22"/>
                <w:szCs w:val="22"/>
                <w:vertAlign w:val="subscript"/>
              </w:rPr>
              <w:t xml:space="preserve">1.  </w:t>
            </w:r>
            <w:r w:rsidRPr="00850178">
              <w:rPr>
                <w:sz w:val="22"/>
                <w:szCs w:val="22"/>
              </w:rPr>
              <w:t xml:space="preserve"> Степень качества финансового менеджмента учреждения за предыдущий финансовый год, %</w:t>
            </w:r>
          </w:p>
        </w:tc>
        <w:tc>
          <w:tcPr>
            <w:tcW w:w="4610" w:type="dxa"/>
          </w:tcPr>
          <w:p w14:paraId="3624A726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1 </w:t>
            </w:r>
            <w:r w:rsidRPr="00C82CC2">
              <w:rPr>
                <w:rFonts w:eastAsiaTheme="minorEastAsia"/>
                <w:sz w:val="22"/>
                <w:szCs w:val="22"/>
              </w:rPr>
              <w:t>рассчитывается в соответствии с Порядком проведения мониторинга качества финансового менеджмента в отношении Государственного казенного учреждения Ленинградской области «Ленинградский областной центр поддержки предпринимательства»</w:t>
            </w:r>
          </w:p>
        </w:tc>
        <w:tc>
          <w:tcPr>
            <w:tcW w:w="1910" w:type="dxa"/>
          </w:tcPr>
          <w:p w14:paraId="372D3C6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</w:tcPr>
          <w:p w14:paraId="5D737FA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32F51F0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  <w:p w14:paraId="00B35471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превышении до 5% К = 1,2</w:t>
            </w:r>
          </w:p>
          <w:p w14:paraId="7ABB15D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превышении до 10% К = 1,3</w:t>
            </w:r>
          </w:p>
          <w:p w14:paraId="7640D78D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превышении более 10% К = 1,5 </w:t>
            </w:r>
          </w:p>
        </w:tc>
        <w:tc>
          <w:tcPr>
            <w:tcW w:w="2126" w:type="dxa"/>
          </w:tcPr>
          <w:p w14:paraId="309A45DE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  К = 0</w:t>
            </w:r>
          </w:p>
        </w:tc>
      </w:tr>
      <w:tr w:rsidR="003C44A2" w:rsidRPr="00C82CC2" w14:paraId="44899D1E" w14:textId="77777777" w:rsidTr="00D209B4">
        <w:tc>
          <w:tcPr>
            <w:tcW w:w="629" w:type="dxa"/>
          </w:tcPr>
          <w:p w14:paraId="5A88758C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4012752B" w14:textId="220BC9AD" w:rsidR="003C44A2" w:rsidRPr="00850178" w:rsidRDefault="003C44A2" w:rsidP="003C44A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50178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850178">
              <w:rPr>
                <w:rFonts w:eastAsiaTheme="minorEastAsia"/>
                <w:sz w:val="22"/>
                <w:szCs w:val="22"/>
                <w:vertAlign w:val="subscript"/>
              </w:rPr>
              <w:t xml:space="preserve">2.  </w:t>
            </w:r>
            <w:r w:rsidRPr="00850178">
              <w:rPr>
                <w:sz w:val="22"/>
                <w:szCs w:val="22"/>
              </w:rPr>
              <w:t xml:space="preserve"> Соотношение кассовых расходов и плановых объемов бюджетных ассигнований (Исполнение бюджетной сметы учреждения</w:t>
            </w:r>
            <w:r w:rsidR="0091446A" w:rsidRPr="00850178">
              <w:rPr>
                <w:sz w:val="22"/>
                <w:szCs w:val="22"/>
              </w:rPr>
              <w:t>, кроме расходов по целевой статье «Организация мероприятий в рамках информационной кампании, популяризирующей ведение предпринимательской деятельности»</w:t>
            </w:r>
            <w:r w:rsidRPr="00850178">
              <w:rPr>
                <w:sz w:val="22"/>
                <w:szCs w:val="22"/>
              </w:rPr>
              <w:t xml:space="preserve">), % </w:t>
            </w:r>
          </w:p>
        </w:tc>
        <w:tc>
          <w:tcPr>
            <w:tcW w:w="4610" w:type="dxa"/>
          </w:tcPr>
          <w:p w14:paraId="1F25CF62" w14:textId="4759BE51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2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Vibo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Vdba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</w:p>
          <w:p w14:paraId="0891B780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59395542" w14:textId="187C032C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ibo</w:t>
            </w:r>
            <w:proofErr w:type="spellEnd"/>
            <w:r w:rsidRPr="00C82CC2">
              <w:rPr>
                <w:sz w:val="22"/>
                <w:szCs w:val="22"/>
              </w:rPr>
              <w:t xml:space="preserve"> – объем исполненных бюджетных обязательств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 xml:space="preserve">руб.); </w:t>
            </w:r>
          </w:p>
          <w:p w14:paraId="0788A1D1" w14:textId="5239C9F0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dba</w:t>
            </w:r>
            <w:r w:rsidRPr="00C82CC2">
              <w:rPr>
                <w:sz w:val="22"/>
                <w:szCs w:val="22"/>
              </w:rPr>
              <w:t xml:space="preserve"> – объем доведенных бюджетных ассигнований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>руб.)</w:t>
            </w:r>
          </w:p>
        </w:tc>
        <w:tc>
          <w:tcPr>
            <w:tcW w:w="1910" w:type="dxa"/>
          </w:tcPr>
          <w:p w14:paraId="1FB4846D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98</w:t>
            </w:r>
          </w:p>
          <w:p w14:paraId="6B491798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1B25C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2285B51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достижении </w:t>
            </w:r>
          </w:p>
          <w:p w14:paraId="7E80ECD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  К = 1</w:t>
            </w:r>
          </w:p>
        </w:tc>
        <w:tc>
          <w:tcPr>
            <w:tcW w:w="2126" w:type="dxa"/>
          </w:tcPr>
          <w:p w14:paraId="330A40B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2B612284" w14:textId="2A5BF5F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422092">
              <w:rPr>
                <w:sz w:val="20"/>
                <w:szCs w:val="20"/>
              </w:rPr>
              <w:t>Р</w:t>
            </w:r>
            <w:r w:rsidR="00422092">
              <w:rPr>
                <w:sz w:val="20"/>
                <w:szCs w:val="20"/>
                <w:vertAlign w:val="subscript"/>
              </w:rPr>
              <w:t>2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4875F5B9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706096E4" w14:textId="31BB960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74FFC9C9" w14:textId="77777777" w:rsidTr="00D209B4">
        <w:tc>
          <w:tcPr>
            <w:tcW w:w="629" w:type="dxa"/>
          </w:tcPr>
          <w:p w14:paraId="6E5D5E23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0EF1678B" w14:textId="4C0F3540" w:rsidR="003C44A2" w:rsidRPr="00C82CC2" w:rsidRDefault="003C44A2" w:rsidP="009866F7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3.  </w:t>
            </w:r>
            <w:r w:rsidRPr="00C82CC2">
              <w:rPr>
                <w:sz w:val="22"/>
                <w:szCs w:val="22"/>
              </w:rPr>
              <w:t xml:space="preserve">Достижение ожидаемых результатов реализации </w:t>
            </w:r>
            <w:r w:rsidR="000E7FEB">
              <w:rPr>
                <w:sz w:val="22"/>
                <w:szCs w:val="22"/>
              </w:rPr>
              <w:t>комплексов процессных мероприятий</w:t>
            </w:r>
            <w:r w:rsidRPr="00C82CC2">
              <w:rPr>
                <w:sz w:val="22"/>
                <w:szCs w:val="22"/>
              </w:rPr>
              <w:t xml:space="preserve"> государственной программы </w:t>
            </w:r>
            <w:r w:rsidR="000E7FEB">
              <w:rPr>
                <w:sz w:val="22"/>
                <w:szCs w:val="22"/>
              </w:rPr>
              <w:t>«Стимулирование экономической активности Ленинградской области»</w:t>
            </w:r>
            <w:r w:rsidRPr="00C82CC2">
              <w:rPr>
                <w:sz w:val="22"/>
                <w:szCs w:val="22"/>
              </w:rPr>
              <w:t xml:space="preserve"> на очередной год реализации (в части, касающейся учреждения), % </w:t>
            </w:r>
          </w:p>
        </w:tc>
        <w:tc>
          <w:tcPr>
            <w:tcW w:w="4610" w:type="dxa"/>
          </w:tcPr>
          <w:p w14:paraId="5E1DF8AA" w14:textId="0495156C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Vdcp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Vpcp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3ED9824D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39689712" w14:textId="04D0A7C5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dcp</w:t>
            </w:r>
            <w:proofErr w:type="spellEnd"/>
            <w:r w:rsidRPr="00C82CC2">
              <w:rPr>
                <w:sz w:val="22"/>
                <w:szCs w:val="22"/>
              </w:rPr>
              <w:t xml:space="preserve"> – количество достигнутых </w:t>
            </w:r>
            <w:proofErr w:type="gramStart"/>
            <w:r w:rsidRPr="00C82CC2">
              <w:rPr>
                <w:sz w:val="22"/>
                <w:szCs w:val="22"/>
              </w:rPr>
              <w:t xml:space="preserve">результатов 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="009866F7" w:rsidRPr="00C82CC2">
              <w:rPr>
                <w:sz w:val="22"/>
                <w:szCs w:val="22"/>
              </w:rPr>
              <w:t xml:space="preserve">реализации </w:t>
            </w:r>
            <w:r w:rsidR="009866F7">
              <w:rPr>
                <w:sz w:val="22"/>
                <w:szCs w:val="22"/>
              </w:rPr>
              <w:t>комплексов процессных мероприятий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>государственной программы Ленинградской области</w:t>
            </w:r>
            <w:proofErr w:type="gramEnd"/>
            <w:r w:rsidRPr="00C82CC2">
              <w:rPr>
                <w:sz w:val="22"/>
                <w:szCs w:val="22"/>
              </w:rPr>
              <w:t xml:space="preserve"> на очередной год реализации (в части, касающейся учреждения) (ед.); </w:t>
            </w:r>
          </w:p>
          <w:p w14:paraId="7C7851DF" w14:textId="203EBFB5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pcp</w:t>
            </w:r>
            <w:proofErr w:type="spellEnd"/>
            <w:r w:rsidRPr="00C82CC2">
              <w:rPr>
                <w:sz w:val="22"/>
                <w:szCs w:val="22"/>
              </w:rPr>
              <w:t xml:space="preserve"> – общее количество ожидаемых </w:t>
            </w:r>
            <w:proofErr w:type="gramStart"/>
            <w:r w:rsidRPr="00C82CC2">
              <w:rPr>
                <w:sz w:val="22"/>
                <w:szCs w:val="22"/>
              </w:rPr>
              <w:t xml:space="preserve">результатов 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="009866F7" w:rsidRPr="00C82CC2">
              <w:rPr>
                <w:sz w:val="22"/>
                <w:szCs w:val="22"/>
              </w:rPr>
              <w:t xml:space="preserve">реализации </w:t>
            </w:r>
            <w:r w:rsidR="009866F7">
              <w:rPr>
                <w:sz w:val="22"/>
                <w:szCs w:val="22"/>
              </w:rPr>
              <w:t>комплексов процессных мероприятий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>государственной программы Ленинградской области</w:t>
            </w:r>
            <w:proofErr w:type="gramEnd"/>
            <w:r w:rsidRPr="00C82CC2">
              <w:rPr>
                <w:sz w:val="22"/>
                <w:szCs w:val="22"/>
              </w:rPr>
              <w:t xml:space="preserve"> на очередной год реализации (в части, касающейся учреждения) (ед.)</w:t>
            </w:r>
          </w:p>
        </w:tc>
        <w:tc>
          <w:tcPr>
            <w:tcW w:w="1910" w:type="dxa"/>
          </w:tcPr>
          <w:p w14:paraId="2EE9CB0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100</w:t>
            </w:r>
          </w:p>
          <w:p w14:paraId="5A1E9E7D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B2FE2B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64CDB2E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достижении </w:t>
            </w:r>
          </w:p>
          <w:p w14:paraId="425433DC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  К = 1</w:t>
            </w:r>
          </w:p>
          <w:p w14:paraId="33565BC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AFD5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27A5C09C" w14:textId="4041808D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1CDAD786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128AE1A9" w14:textId="57AE3DDA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1CE52DAA" w14:textId="77777777" w:rsidTr="00D209B4">
        <w:tc>
          <w:tcPr>
            <w:tcW w:w="629" w:type="dxa"/>
          </w:tcPr>
          <w:p w14:paraId="13ED2978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261" w:type="dxa"/>
          </w:tcPr>
          <w:p w14:paraId="0C5CA768" w14:textId="4D033A1F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4. </w:t>
            </w:r>
            <w:r w:rsidRPr="00C82CC2">
              <w:rPr>
                <w:sz w:val="22"/>
                <w:szCs w:val="22"/>
              </w:rPr>
              <w:t xml:space="preserve"> Достижение ожидаемых результатов реализации </w:t>
            </w:r>
            <w:r w:rsidR="000E7FEB">
              <w:rPr>
                <w:sz w:val="22"/>
                <w:szCs w:val="22"/>
              </w:rPr>
              <w:t xml:space="preserve"> </w:t>
            </w:r>
            <w:r w:rsidR="000E7FEB">
              <w:rPr>
                <w:sz w:val="22"/>
                <w:szCs w:val="22"/>
              </w:rPr>
              <w:t>комплексов процессных мероприятий</w:t>
            </w:r>
            <w:r w:rsidR="000E7FEB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>государственной программы «Безопасность Ленинградской области» по формированию резервов и запасов (в части, касающейся комитета), %</w:t>
            </w:r>
          </w:p>
          <w:p w14:paraId="598EE6D8" w14:textId="77777777" w:rsidR="003C44A2" w:rsidRPr="00C82CC2" w:rsidRDefault="003C44A2" w:rsidP="003C44A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10" w:type="dxa"/>
          </w:tcPr>
          <w:p w14:paraId="5A3AD0CC" w14:textId="5BE37441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>
              <w:rPr>
                <w:rFonts w:eastAsiaTheme="minorEastAsia"/>
                <w:sz w:val="22"/>
                <w:szCs w:val="22"/>
                <w:vertAlign w:val="subscript"/>
              </w:rPr>
              <w:t>4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Vdcp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Vpcp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1D690445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60D57C98" w14:textId="2A56A81D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dcp</w:t>
            </w:r>
            <w:proofErr w:type="spellEnd"/>
            <w:r w:rsidRPr="00C82CC2">
              <w:rPr>
                <w:sz w:val="22"/>
                <w:szCs w:val="22"/>
              </w:rPr>
              <w:t xml:space="preserve"> – количество достигнутых </w:t>
            </w:r>
            <w:proofErr w:type="gramStart"/>
            <w:r w:rsidRPr="00C82CC2">
              <w:rPr>
                <w:sz w:val="22"/>
                <w:szCs w:val="22"/>
              </w:rPr>
              <w:t xml:space="preserve">результатов 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="009866F7" w:rsidRPr="00C82CC2">
              <w:rPr>
                <w:sz w:val="22"/>
                <w:szCs w:val="22"/>
              </w:rPr>
              <w:t xml:space="preserve">реализации </w:t>
            </w:r>
            <w:r w:rsidR="009866F7">
              <w:rPr>
                <w:sz w:val="22"/>
                <w:szCs w:val="22"/>
              </w:rPr>
              <w:t>комплексов процессных мероприятий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 xml:space="preserve"> государственной программы Ленинградской области</w:t>
            </w:r>
            <w:proofErr w:type="gramEnd"/>
            <w:r w:rsidRPr="00C82CC2">
              <w:rPr>
                <w:sz w:val="22"/>
                <w:szCs w:val="22"/>
              </w:rPr>
              <w:t xml:space="preserve"> на очередной год реализации (в части, касающейся учреждения) (ед.); </w:t>
            </w:r>
          </w:p>
          <w:p w14:paraId="7919AF87" w14:textId="33241EAA" w:rsidR="003C44A2" w:rsidRPr="00C82CC2" w:rsidRDefault="003C44A2" w:rsidP="003C44A2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pcp</w:t>
            </w:r>
            <w:proofErr w:type="spellEnd"/>
            <w:r w:rsidRPr="00C82CC2">
              <w:rPr>
                <w:sz w:val="22"/>
                <w:szCs w:val="22"/>
              </w:rPr>
              <w:t xml:space="preserve"> – общее количество ожидаемых </w:t>
            </w:r>
            <w:proofErr w:type="gramStart"/>
            <w:r w:rsidRPr="00C82CC2">
              <w:rPr>
                <w:sz w:val="22"/>
                <w:szCs w:val="22"/>
              </w:rPr>
              <w:t xml:space="preserve">результатов 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="009866F7" w:rsidRPr="00C82CC2">
              <w:rPr>
                <w:sz w:val="22"/>
                <w:szCs w:val="22"/>
              </w:rPr>
              <w:t xml:space="preserve">реализации </w:t>
            </w:r>
            <w:r w:rsidR="009866F7">
              <w:rPr>
                <w:sz w:val="22"/>
                <w:szCs w:val="22"/>
              </w:rPr>
              <w:t>комплексов процессных мероприятий</w:t>
            </w:r>
            <w:r w:rsidR="009866F7" w:rsidRPr="00C82CC2">
              <w:rPr>
                <w:sz w:val="22"/>
                <w:szCs w:val="22"/>
              </w:rPr>
              <w:t xml:space="preserve"> </w:t>
            </w:r>
            <w:r w:rsidRPr="00C82CC2">
              <w:rPr>
                <w:sz w:val="22"/>
                <w:szCs w:val="22"/>
              </w:rPr>
              <w:t>государственной программы Ленинградской области</w:t>
            </w:r>
            <w:proofErr w:type="gramEnd"/>
            <w:r w:rsidRPr="00C82CC2">
              <w:rPr>
                <w:sz w:val="22"/>
                <w:szCs w:val="22"/>
              </w:rPr>
              <w:t xml:space="preserve"> на очередной год реализации (в части, касающейся учреждения) (ед.)</w:t>
            </w:r>
          </w:p>
        </w:tc>
        <w:tc>
          <w:tcPr>
            <w:tcW w:w="1910" w:type="dxa"/>
          </w:tcPr>
          <w:p w14:paraId="696FC5D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0006271F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07178B7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</w:tc>
        <w:tc>
          <w:tcPr>
            <w:tcW w:w="2126" w:type="dxa"/>
          </w:tcPr>
          <w:p w14:paraId="47F4613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0542B64E" w14:textId="2BED6EED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bookmarkStart w:id="0" w:name="_GoBack"/>
            <w:bookmarkEnd w:id="0"/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>
              <w:rPr>
                <w:rFonts w:eastAsiaTheme="minorEastAsia"/>
                <w:sz w:val="22"/>
                <w:szCs w:val="22"/>
                <w:vertAlign w:val="subscript"/>
              </w:rPr>
              <w:t>4</w:t>
            </w:r>
            <w:r w:rsidRPr="00C82CC2">
              <w:rPr>
                <w:sz w:val="20"/>
                <w:szCs w:val="20"/>
              </w:rPr>
              <w:t xml:space="preserve"> : П -1) х 2 +1. </w:t>
            </w:r>
          </w:p>
          <w:p w14:paraId="6B5885B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2D4DCE04" w14:textId="10E716FE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5C9B2377" w14:textId="77777777" w:rsidTr="00D209B4">
        <w:tc>
          <w:tcPr>
            <w:tcW w:w="629" w:type="dxa"/>
          </w:tcPr>
          <w:p w14:paraId="1F159B9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1AFEB89D" w14:textId="77777777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5.  </w:t>
            </w:r>
            <w:r w:rsidRPr="00C82CC2">
              <w:rPr>
                <w:sz w:val="22"/>
                <w:szCs w:val="22"/>
              </w:rPr>
              <w:t>Число случаев нарушений своевременного предоставления годовой отчетности, а также информации, влияющей на показатели оценки ГРБС по финансовому менеджменту, ед.</w:t>
            </w:r>
          </w:p>
        </w:tc>
        <w:tc>
          <w:tcPr>
            <w:tcW w:w="4610" w:type="dxa"/>
          </w:tcPr>
          <w:p w14:paraId="38FD20D3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5</w:t>
            </w:r>
            <w:r w:rsidRPr="00C82CC2">
              <w:rPr>
                <w:sz w:val="22"/>
                <w:szCs w:val="22"/>
              </w:rPr>
              <w:t xml:space="preserve"> = 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o</w:t>
            </w:r>
            <w:r w:rsidRPr="00C82CC2">
              <w:rPr>
                <w:sz w:val="22"/>
                <w:szCs w:val="22"/>
              </w:rPr>
              <w:t>,</w:t>
            </w:r>
          </w:p>
          <w:p w14:paraId="61E1048F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5D24E802" w14:textId="77777777" w:rsidR="003C44A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o</w:t>
            </w:r>
            <w:r w:rsidRPr="00C82CC2">
              <w:rPr>
                <w:sz w:val="22"/>
                <w:szCs w:val="22"/>
              </w:rPr>
              <w:t xml:space="preserve"> - число случаев нарушений своевременного предоставления годовой отчетности, а также информации, влияющей на показатели оценки ГРБС по финансовому менеджменту (ед.)</w:t>
            </w:r>
          </w:p>
          <w:p w14:paraId="1078CDD9" w14:textId="0C69D59C" w:rsidR="00850178" w:rsidRPr="00C82CC2" w:rsidRDefault="00850178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057DC6E4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82CC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14:paraId="4543D02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55943769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</w:tc>
        <w:tc>
          <w:tcPr>
            <w:tcW w:w="2126" w:type="dxa"/>
          </w:tcPr>
          <w:p w14:paraId="321EA48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К = 0</w:t>
            </w:r>
          </w:p>
        </w:tc>
      </w:tr>
      <w:tr w:rsidR="003C44A2" w:rsidRPr="00C82CC2" w14:paraId="7EB8C386" w14:textId="77777777" w:rsidTr="00D209B4">
        <w:tc>
          <w:tcPr>
            <w:tcW w:w="629" w:type="dxa"/>
          </w:tcPr>
          <w:p w14:paraId="46AC643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5E8CB571" w14:textId="77777777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6.  </w:t>
            </w:r>
            <w:r w:rsidRPr="00C82CC2">
              <w:rPr>
                <w:sz w:val="22"/>
                <w:szCs w:val="22"/>
              </w:rPr>
              <w:t>Число случаев нарушений норм законодательства, выявленных при осуществлении внешнего и внутреннего финансового контроля, ведомственного контроля, проверок контрольно-надзорных органов, ед.</w:t>
            </w:r>
          </w:p>
        </w:tc>
        <w:tc>
          <w:tcPr>
            <w:tcW w:w="4610" w:type="dxa"/>
          </w:tcPr>
          <w:p w14:paraId="5719A3BD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>6</w:t>
            </w:r>
            <w:r w:rsidRPr="00C82CC2">
              <w:rPr>
                <w:sz w:val="22"/>
                <w:szCs w:val="22"/>
              </w:rPr>
              <w:t xml:space="preserve"> = Q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sn</w:t>
            </w:r>
            <w:proofErr w:type="spellEnd"/>
            <w:r w:rsidRPr="00C82CC2">
              <w:rPr>
                <w:sz w:val="22"/>
                <w:szCs w:val="22"/>
              </w:rPr>
              <w:t>,</w:t>
            </w:r>
          </w:p>
          <w:p w14:paraId="0DAB74E3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05AFD92C" w14:textId="41533586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Q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sn</w:t>
            </w:r>
            <w:proofErr w:type="spellEnd"/>
            <w:r w:rsidRPr="00C82CC2">
              <w:rPr>
                <w:sz w:val="22"/>
                <w:szCs w:val="22"/>
              </w:rPr>
              <w:t xml:space="preserve"> - число случаев нарушений норм законодательства (ед.)</w:t>
            </w:r>
          </w:p>
        </w:tc>
        <w:tc>
          <w:tcPr>
            <w:tcW w:w="1910" w:type="dxa"/>
          </w:tcPr>
          <w:p w14:paraId="462B230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82CC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14:paraId="7FEADC23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700C37CD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</w:tcPr>
          <w:p w14:paraId="1FC5B4E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 К = 0</w:t>
            </w:r>
          </w:p>
        </w:tc>
      </w:tr>
      <w:tr w:rsidR="003C44A2" w:rsidRPr="00C82CC2" w14:paraId="6A390C08" w14:textId="77777777" w:rsidTr="00D209B4">
        <w:tc>
          <w:tcPr>
            <w:tcW w:w="629" w:type="dxa"/>
          </w:tcPr>
          <w:p w14:paraId="1131D6D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400B5344" w14:textId="77777777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P</w:t>
            </w:r>
            <w:r w:rsidRPr="00C82CC2">
              <w:rPr>
                <w:sz w:val="22"/>
                <w:szCs w:val="22"/>
                <w:vertAlign w:val="subscript"/>
              </w:rPr>
              <w:t xml:space="preserve">7. </w:t>
            </w:r>
            <w:r w:rsidRPr="00C82CC2">
              <w:rPr>
                <w:sz w:val="22"/>
                <w:szCs w:val="22"/>
              </w:rPr>
              <w:t xml:space="preserve">Количество административных штрафов, </w:t>
            </w:r>
            <w:r w:rsidRPr="00C82CC2">
              <w:rPr>
                <w:sz w:val="22"/>
                <w:szCs w:val="22"/>
              </w:rPr>
              <w:lastRenderedPageBreak/>
              <w:t>наложенных на руководителя ГКУ «ЛОЦПП», за нарушение законодательства о контрактной системе в сфере закупок, ед.</w:t>
            </w:r>
          </w:p>
        </w:tc>
        <w:tc>
          <w:tcPr>
            <w:tcW w:w="4610" w:type="dxa"/>
          </w:tcPr>
          <w:p w14:paraId="0D861FCA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P</w:t>
            </w:r>
            <w:r w:rsidRPr="00C82CC2">
              <w:rPr>
                <w:sz w:val="22"/>
                <w:szCs w:val="22"/>
                <w:vertAlign w:val="subscript"/>
              </w:rPr>
              <w:t>7</w:t>
            </w:r>
            <w:r w:rsidRPr="00C82CC2">
              <w:rPr>
                <w:sz w:val="22"/>
                <w:szCs w:val="22"/>
              </w:rPr>
              <w:t xml:space="preserve"> = 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s</w:t>
            </w:r>
            <w:r w:rsidRPr="00C82CC2">
              <w:rPr>
                <w:sz w:val="22"/>
                <w:szCs w:val="22"/>
              </w:rPr>
              <w:t>,</w:t>
            </w:r>
          </w:p>
          <w:p w14:paraId="6D7E31D1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1D4A09ED" w14:textId="12A873BE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Q</w:t>
            </w:r>
            <w:r w:rsidRPr="00C82CC2">
              <w:rPr>
                <w:sz w:val="22"/>
                <w:szCs w:val="22"/>
                <w:vertAlign w:val="subscript"/>
                <w:lang w:val="en-US"/>
              </w:rPr>
              <w:t>s</w:t>
            </w:r>
            <w:r w:rsidRPr="00C82CC2">
              <w:rPr>
                <w:sz w:val="22"/>
                <w:szCs w:val="22"/>
              </w:rPr>
              <w:t xml:space="preserve"> -количество административных штрафов (ед.)</w:t>
            </w:r>
          </w:p>
        </w:tc>
        <w:tc>
          <w:tcPr>
            <w:tcW w:w="1910" w:type="dxa"/>
          </w:tcPr>
          <w:p w14:paraId="3C6B8B43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  <w:lang w:val="en-US"/>
              </w:rPr>
              <w:lastRenderedPageBreak/>
              <w:t>0</w:t>
            </w:r>
          </w:p>
        </w:tc>
        <w:tc>
          <w:tcPr>
            <w:tcW w:w="851" w:type="dxa"/>
          </w:tcPr>
          <w:p w14:paraId="04CA4BBB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5FC7F5DC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</w:tcPr>
          <w:p w14:paraId="152FEA3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         К = 0</w:t>
            </w:r>
          </w:p>
        </w:tc>
      </w:tr>
      <w:tr w:rsidR="003C44A2" w:rsidRPr="00C82CC2" w14:paraId="70E23A57" w14:textId="77777777" w:rsidTr="00D209B4">
        <w:tc>
          <w:tcPr>
            <w:tcW w:w="629" w:type="dxa"/>
          </w:tcPr>
          <w:p w14:paraId="298F76C2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261" w:type="dxa"/>
          </w:tcPr>
          <w:p w14:paraId="7FCBC0DF" w14:textId="58FC6C07" w:rsidR="003C44A2" w:rsidRPr="00C82CC2" w:rsidRDefault="003C44A2" w:rsidP="00EE062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8. </w:t>
            </w:r>
            <w:r w:rsidRPr="00C82CC2">
              <w:rPr>
                <w:sz w:val="22"/>
                <w:szCs w:val="22"/>
              </w:rPr>
              <w:t>Доля закупок у субъектов МСП от совокупного годового объема закупок, предусмотренного планом-графиком</w:t>
            </w:r>
            <w:r w:rsidR="00EE0628">
              <w:t>, без учета закупок у единственного поставщика (подрядчика, исполнителя)</w:t>
            </w:r>
            <w:r w:rsidRPr="00C82CC2">
              <w:rPr>
                <w:sz w:val="22"/>
                <w:szCs w:val="22"/>
              </w:rPr>
              <w:t>, %</w:t>
            </w:r>
          </w:p>
        </w:tc>
        <w:tc>
          <w:tcPr>
            <w:tcW w:w="4610" w:type="dxa"/>
          </w:tcPr>
          <w:p w14:paraId="46B32765" w14:textId="14C5489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8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Vzsmsp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Vsgoz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61FB153F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786AFDA1" w14:textId="4D32E42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zsmsp</w:t>
            </w:r>
            <w:proofErr w:type="spellEnd"/>
            <w:r w:rsidRPr="00C82CC2">
              <w:rPr>
                <w:sz w:val="22"/>
                <w:szCs w:val="22"/>
              </w:rPr>
              <w:t xml:space="preserve"> – стоимость государственных контрактов, заключенных с субъектами МСП</w:t>
            </w:r>
            <w:r w:rsidR="00F4358A">
              <w:rPr>
                <w:sz w:val="22"/>
                <w:szCs w:val="22"/>
              </w:rPr>
              <w:t>,</w:t>
            </w:r>
            <w:r w:rsidR="00F4358A">
              <w:t xml:space="preserve"> без учета закупок у единственного поставщика (подрядчика, исполнителя)</w:t>
            </w:r>
            <w:r w:rsidRPr="00C82CC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 xml:space="preserve">руб.); </w:t>
            </w:r>
          </w:p>
          <w:p w14:paraId="3B911155" w14:textId="6CCA5EA3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sgoz</w:t>
            </w:r>
            <w:proofErr w:type="spellEnd"/>
            <w:r w:rsidRPr="00C82CC2">
              <w:rPr>
                <w:sz w:val="22"/>
                <w:szCs w:val="22"/>
              </w:rPr>
              <w:t xml:space="preserve"> – совокупный годовой объем закупок, предусмотренный планом-графиком</w:t>
            </w:r>
            <w:r w:rsidR="00F4358A">
              <w:rPr>
                <w:sz w:val="22"/>
                <w:szCs w:val="22"/>
              </w:rPr>
              <w:t>,</w:t>
            </w:r>
            <w:r w:rsidR="00F4358A">
              <w:t xml:space="preserve"> без учета закупок у единственного поставщика (подрядчика, исполнителя)</w:t>
            </w:r>
            <w:r w:rsidRPr="00C82CC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тыс. </w:t>
            </w:r>
            <w:r w:rsidRPr="00C82CC2">
              <w:rPr>
                <w:sz w:val="22"/>
                <w:szCs w:val="22"/>
              </w:rPr>
              <w:t>руб.)</w:t>
            </w:r>
          </w:p>
        </w:tc>
        <w:tc>
          <w:tcPr>
            <w:tcW w:w="1910" w:type="dxa"/>
          </w:tcPr>
          <w:p w14:paraId="4752CFDB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14:paraId="4EFCE69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572612A1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 К = 1</w:t>
            </w:r>
          </w:p>
          <w:p w14:paraId="6AA58F0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превышении до 25%:</w:t>
            </w:r>
          </w:p>
          <w:p w14:paraId="6C6D69B1" w14:textId="06B05558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8</w:t>
            </w:r>
            <w:proofErr w:type="gramStart"/>
            <w:r w:rsidRPr="00C82CC2">
              <w:rPr>
                <w:sz w:val="22"/>
                <w:szCs w:val="22"/>
              </w:rPr>
              <w:t xml:space="preserve"> :</w:t>
            </w:r>
            <w:proofErr w:type="gramEnd"/>
            <w:r w:rsidRPr="00C82CC2">
              <w:rPr>
                <w:sz w:val="22"/>
                <w:szCs w:val="22"/>
              </w:rPr>
              <w:t xml:space="preserve"> </w:t>
            </w:r>
            <w:proofErr w:type="gramStart"/>
            <w:r w:rsidRPr="00C82CC2">
              <w:rPr>
                <w:sz w:val="22"/>
                <w:szCs w:val="22"/>
              </w:rPr>
              <w:t>П</w:t>
            </w:r>
            <w:proofErr w:type="gramEnd"/>
            <w:r w:rsidRPr="00C82CC2">
              <w:rPr>
                <w:sz w:val="22"/>
                <w:szCs w:val="22"/>
              </w:rPr>
              <w:t xml:space="preserve"> - 1) +1.</w:t>
            </w:r>
          </w:p>
          <w:p w14:paraId="3C7C9D31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превышении на 25% и выше:</w:t>
            </w:r>
          </w:p>
          <w:p w14:paraId="13A73E3D" w14:textId="35C6CD23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8</w:t>
            </w:r>
            <w:proofErr w:type="gramStart"/>
            <w:r w:rsidRPr="00C82CC2">
              <w:rPr>
                <w:sz w:val="22"/>
                <w:szCs w:val="22"/>
              </w:rPr>
              <w:t xml:space="preserve"> :</w:t>
            </w:r>
            <w:proofErr w:type="gramEnd"/>
            <w:r w:rsidRPr="00C82CC2">
              <w:rPr>
                <w:sz w:val="22"/>
                <w:szCs w:val="22"/>
              </w:rPr>
              <w:t xml:space="preserve"> </w:t>
            </w:r>
            <w:proofErr w:type="gramStart"/>
            <w:r w:rsidRPr="00C82CC2">
              <w:rPr>
                <w:sz w:val="22"/>
                <w:szCs w:val="22"/>
              </w:rPr>
              <w:t>П</w:t>
            </w:r>
            <w:proofErr w:type="gramEnd"/>
            <w:r w:rsidRPr="00C82CC2">
              <w:rPr>
                <w:sz w:val="22"/>
                <w:szCs w:val="22"/>
              </w:rPr>
              <w:t xml:space="preserve"> – 1,25) х 2 + 1,25, но не более 2</w:t>
            </w:r>
          </w:p>
        </w:tc>
        <w:tc>
          <w:tcPr>
            <w:tcW w:w="2126" w:type="dxa"/>
          </w:tcPr>
          <w:p w14:paraId="120B710C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5BFC8664" w14:textId="26B88C16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8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01BC8A8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391B8C4D" w14:textId="0C7C1F2B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7E9673CB" w14:textId="77777777" w:rsidTr="00D209B4">
        <w:tc>
          <w:tcPr>
            <w:tcW w:w="629" w:type="dxa"/>
          </w:tcPr>
          <w:p w14:paraId="31E520AE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3E237D77" w14:textId="77777777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9. </w:t>
            </w:r>
            <w:r w:rsidRPr="00C82CC2">
              <w:rPr>
                <w:sz w:val="22"/>
                <w:szCs w:val="22"/>
              </w:rPr>
              <w:t>Доля стоимости заключенных государственных контрактов (договоров) от общей стоимости закупок, предусмотренных планом-графиком, нарастающим итогом с начала года, %</w:t>
            </w:r>
          </w:p>
        </w:tc>
        <w:tc>
          <w:tcPr>
            <w:tcW w:w="4610" w:type="dxa"/>
          </w:tcPr>
          <w:p w14:paraId="7291184B" w14:textId="37A4CB2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>9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Vzgk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Vpg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435DDBD3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02C6FAC2" w14:textId="26B45512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zgk</w:t>
            </w:r>
            <w:proofErr w:type="spellEnd"/>
            <w:r w:rsidRPr="00C82CC2">
              <w:rPr>
                <w:sz w:val="22"/>
                <w:szCs w:val="22"/>
              </w:rPr>
              <w:t xml:space="preserve"> – стоимость заключенных государственных контрактов (договоров) по НМЦК за год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 xml:space="preserve">.); </w:t>
            </w:r>
          </w:p>
          <w:p w14:paraId="6BE56DE4" w14:textId="77777777" w:rsidR="003C44A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pg</w:t>
            </w:r>
            <w:proofErr w:type="spellEnd"/>
            <w:r w:rsidRPr="00C82CC2">
              <w:rPr>
                <w:sz w:val="22"/>
                <w:szCs w:val="22"/>
              </w:rPr>
              <w:t xml:space="preserve"> –   общая стоимость закупок, предусмотренных планом-графиком за год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>.)</w:t>
            </w:r>
          </w:p>
          <w:p w14:paraId="268E946F" w14:textId="77E282B3" w:rsidR="00850178" w:rsidRPr="00C82CC2" w:rsidRDefault="00850178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46E1236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</w:tcPr>
          <w:p w14:paraId="4617A598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14389223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</w:tcPr>
          <w:p w14:paraId="594AFAFE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2C8BB78B" w14:textId="06411D9A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9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070D1E1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1D486D51" w14:textId="6B7C8FD4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C82CC2" w14:paraId="7F31001E" w14:textId="77777777" w:rsidTr="00D209B4">
        <w:tc>
          <w:tcPr>
            <w:tcW w:w="629" w:type="dxa"/>
          </w:tcPr>
          <w:p w14:paraId="6CE53BDD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313676B6" w14:textId="03F217FB" w:rsidR="003C44A2" w:rsidRPr="00C82CC2" w:rsidRDefault="003C44A2" w:rsidP="009866F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10.  </w:t>
            </w:r>
            <w:r w:rsidRPr="00C82CC2">
              <w:rPr>
                <w:sz w:val="22"/>
                <w:szCs w:val="22"/>
              </w:rPr>
              <w:t>Доля стоимости заключенных государственных контрактов (договоров) от совокупного годового объема закупок, %</w:t>
            </w:r>
          </w:p>
        </w:tc>
        <w:tc>
          <w:tcPr>
            <w:tcW w:w="4610" w:type="dxa"/>
          </w:tcPr>
          <w:p w14:paraId="1174ED7A" w14:textId="334A20F9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Pr="00C82CC2">
              <w:rPr>
                <w:rFonts w:eastAsiaTheme="minorEastAsia"/>
                <w:sz w:val="22"/>
                <w:szCs w:val="22"/>
                <w:vertAlign w:val="subscript"/>
              </w:rPr>
              <w:t xml:space="preserve">10 </w:t>
            </w:r>
            <w:r w:rsidRPr="00C82CC2">
              <w:rPr>
                <w:rFonts w:eastAsiaTheme="minorEastAsia"/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Vzgk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Vsgoz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</m:t>
              </m:r>
            </m:oMath>
            <w:r>
              <w:rPr>
                <w:rFonts w:eastAsiaTheme="minorEastAsia"/>
                <w:sz w:val="22"/>
                <w:szCs w:val="22"/>
              </w:rPr>
              <w:t>%</w:t>
            </w:r>
          </w:p>
          <w:p w14:paraId="4DC70E20" w14:textId="77777777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где:</w:t>
            </w:r>
          </w:p>
          <w:p w14:paraId="6875D34A" w14:textId="25A47381" w:rsidR="003C44A2" w:rsidRPr="00C82CC2" w:rsidRDefault="003C44A2" w:rsidP="003C44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zgk</w:t>
            </w:r>
            <w:proofErr w:type="spellEnd"/>
            <w:r w:rsidRPr="00C82CC2">
              <w:rPr>
                <w:sz w:val="22"/>
                <w:szCs w:val="22"/>
              </w:rPr>
              <w:t xml:space="preserve"> – стоимость заключенных государственных контрактов (договоров)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 xml:space="preserve">.); </w:t>
            </w:r>
          </w:p>
          <w:p w14:paraId="0B37ACC8" w14:textId="09C69E05" w:rsidR="003C44A2" w:rsidRPr="00C82CC2" w:rsidRDefault="003C44A2" w:rsidP="003C44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V</w:t>
            </w:r>
            <w:proofErr w:type="spellStart"/>
            <w:r w:rsidRPr="00C82CC2">
              <w:rPr>
                <w:sz w:val="22"/>
                <w:szCs w:val="22"/>
                <w:vertAlign w:val="subscript"/>
                <w:lang w:val="en-US"/>
              </w:rPr>
              <w:t>sgoz</w:t>
            </w:r>
            <w:proofErr w:type="spellEnd"/>
            <w:r w:rsidRPr="00C82CC2">
              <w:rPr>
                <w:sz w:val="22"/>
                <w:szCs w:val="22"/>
              </w:rPr>
              <w:t xml:space="preserve"> –   совокупный годовой объем закупок (</w:t>
            </w:r>
            <w:r>
              <w:rPr>
                <w:sz w:val="22"/>
                <w:szCs w:val="22"/>
              </w:rPr>
              <w:t>тыс. руб</w:t>
            </w:r>
            <w:r w:rsidRPr="00C82CC2">
              <w:rPr>
                <w:sz w:val="22"/>
                <w:szCs w:val="22"/>
              </w:rPr>
              <w:t>.)</w:t>
            </w:r>
          </w:p>
        </w:tc>
        <w:tc>
          <w:tcPr>
            <w:tcW w:w="1910" w:type="dxa"/>
          </w:tcPr>
          <w:p w14:paraId="71EC2189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82CC2">
              <w:rPr>
                <w:sz w:val="22"/>
                <w:szCs w:val="22"/>
                <w:lang w:val="en-US"/>
              </w:rPr>
              <w:t>98</w:t>
            </w:r>
          </w:p>
          <w:p w14:paraId="0ACF7D68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0AC357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18F4C22A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достижении           К = 1</w:t>
            </w:r>
          </w:p>
        </w:tc>
        <w:tc>
          <w:tcPr>
            <w:tcW w:w="2126" w:type="dxa"/>
          </w:tcPr>
          <w:p w14:paraId="00C98BC5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При недостижении до 5%:</w:t>
            </w:r>
          </w:p>
          <w:p w14:paraId="4F03B51F" w14:textId="5762CA2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2CC2">
              <w:rPr>
                <w:sz w:val="20"/>
                <w:szCs w:val="20"/>
              </w:rPr>
              <w:t>К = (</w:t>
            </w:r>
            <w:r w:rsidR="009866F7" w:rsidRPr="00C82CC2">
              <w:rPr>
                <w:rFonts w:eastAsiaTheme="minorEastAsia"/>
                <w:sz w:val="22"/>
                <w:szCs w:val="22"/>
                <w:lang w:val="en-US"/>
              </w:rPr>
              <w:t>P</w:t>
            </w:r>
            <w:r w:rsidR="009866F7" w:rsidRPr="00C82CC2">
              <w:rPr>
                <w:rFonts w:eastAsiaTheme="minorEastAsia"/>
                <w:sz w:val="22"/>
                <w:szCs w:val="22"/>
                <w:vertAlign w:val="subscript"/>
              </w:rPr>
              <w:t>10</w:t>
            </w:r>
            <w:proofErr w:type="gramStart"/>
            <w:r w:rsidRPr="00C82CC2">
              <w:rPr>
                <w:sz w:val="20"/>
                <w:szCs w:val="20"/>
              </w:rPr>
              <w:t xml:space="preserve"> :</w:t>
            </w:r>
            <w:proofErr w:type="gramEnd"/>
            <w:r w:rsidRPr="00C82CC2">
              <w:rPr>
                <w:sz w:val="20"/>
                <w:szCs w:val="20"/>
              </w:rPr>
              <w:t xml:space="preserve"> </w:t>
            </w:r>
            <w:proofErr w:type="gramStart"/>
            <w:r w:rsidRPr="00C82CC2">
              <w:rPr>
                <w:sz w:val="20"/>
                <w:szCs w:val="20"/>
              </w:rPr>
              <w:t>П</w:t>
            </w:r>
            <w:proofErr w:type="gramEnd"/>
            <w:r w:rsidRPr="00C82CC2">
              <w:rPr>
                <w:sz w:val="20"/>
                <w:szCs w:val="20"/>
              </w:rPr>
              <w:t xml:space="preserve"> -1) х 2 +1. </w:t>
            </w:r>
          </w:p>
          <w:p w14:paraId="5C4834B6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 xml:space="preserve">При недостижении на 5% и выше: </w:t>
            </w:r>
          </w:p>
          <w:p w14:paraId="591B163D" w14:textId="407F9F11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К = 0</w:t>
            </w:r>
          </w:p>
        </w:tc>
      </w:tr>
      <w:tr w:rsidR="003C44A2" w:rsidRPr="009F710B" w14:paraId="078AB9E3" w14:textId="77777777" w:rsidTr="00D209B4">
        <w:tc>
          <w:tcPr>
            <w:tcW w:w="10410" w:type="dxa"/>
            <w:gridSpan w:val="4"/>
          </w:tcPr>
          <w:p w14:paraId="15DE7690" w14:textId="77777777" w:rsidR="003C44A2" w:rsidRPr="00C82CC2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Итого за год</w:t>
            </w:r>
          </w:p>
        </w:tc>
        <w:tc>
          <w:tcPr>
            <w:tcW w:w="851" w:type="dxa"/>
          </w:tcPr>
          <w:p w14:paraId="127728F0" w14:textId="77777777" w:rsidR="003C44A2" w:rsidRPr="009F710B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2CC2">
              <w:rPr>
                <w:sz w:val="22"/>
                <w:szCs w:val="22"/>
              </w:rPr>
              <w:t>100</w:t>
            </w:r>
          </w:p>
        </w:tc>
        <w:tc>
          <w:tcPr>
            <w:tcW w:w="4252" w:type="dxa"/>
            <w:gridSpan w:val="2"/>
          </w:tcPr>
          <w:p w14:paraId="006A42A1" w14:textId="77777777" w:rsidR="003C44A2" w:rsidRPr="009F710B" w:rsidRDefault="003C44A2" w:rsidP="003C44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7009F10F" w14:textId="77777777" w:rsidR="00240B88" w:rsidRDefault="00240B88" w:rsidP="00F4358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0B88" w:rsidSect="00174228">
      <w:headerReference w:type="default" r:id="rId13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D2122" w14:textId="77777777" w:rsidR="00771E06" w:rsidRDefault="00771E06" w:rsidP="008A0AE5">
      <w:r>
        <w:separator/>
      </w:r>
    </w:p>
  </w:endnote>
  <w:endnote w:type="continuationSeparator" w:id="0">
    <w:p w14:paraId="3516BC37" w14:textId="77777777" w:rsidR="00771E06" w:rsidRDefault="00771E06" w:rsidP="008A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35A0" w14:textId="77777777" w:rsidR="00771E06" w:rsidRDefault="00771E06" w:rsidP="008A0AE5">
      <w:r>
        <w:separator/>
      </w:r>
    </w:p>
  </w:footnote>
  <w:footnote w:type="continuationSeparator" w:id="0">
    <w:p w14:paraId="363C670F" w14:textId="77777777" w:rsidR="00771E06" w:rsidRDefault="00771E06" w:rsidP="008A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F2F5" w14:textId="4B2916F3" w:rsidR="005C7525" w:rsidRDefault="005C7525" w:rsidP="005C7525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805B4" w14:textId="77777777" w:rsidR="009F710B" w:rsidRPr="009F710B" w:rsidRDefault="009F710B" w:rsidP="009F71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404"/>
    <w:multiLevelType w:val="hybridMultilevel"/>
    <w:tmpl w:val="A45843F0"/>
    <w:lvl w:ilvl="0" w:tplc="14520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CC00D3"/>
    <w:multiLevelType w:val="hybridMultilevel"/>
    <w:tmpl w:val="0888BA62"/>
    <w:lvl w:ilvl="0" w:tplc="E7CAD3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57D1AB9"/>
    <w:multiLevelType w:val="hybridMultilevel"/>
    <w:tmpl w:val="594410E2"/>
    <w:lvl w:ilvl="0" w:tplc="A9DCC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7E000D"/>
    <w:multiLevelType w:val="hybridMultilevel"/>
    <w:tmpl w:val="254AF2C4"/>
    <w:lvl w:ilvl="0" w:tplc="974E0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41"/>
    <w:rsid w:val="00002671"/>
    <w:rsid w:val="0001172B"/>
    <w:rsid w:val="000157B6"/>
    <w:rsid w:val="0004751C"/>
    <w:rsid w:val="000575E1"/>
    <w:rsid w:val="00063B22"/>
    <w:rsid w:val="00072859"/>
    <w:rsid w:val="000B2011"/>
    <w:rsid w:val="000C248B"/>
    <w:rsid w:val="000C73AA"/>
    <w:rsid w:val="000C7426"/>
    <w:rsid w:val="000E7FEB"/>
    <w:rsid w:val="00115A04"/>
    <w:rsid w:val="00142FC3"/>
    <w:rsid w:val="001505F7"/>
    <w:rsid w:val="00172FC6"/>
    <w:rsid w:val="00174228"/>
    <w:rsid w:val="001816D3"/>
    <w:rsid w:val="001835AA"/>
    <w:rsid w:val="001C409F"/>
    <w:rsid w:val="001D21AE"/>
    <w:rsid w:val="001D4513"/>
    <w:rsid w:val="0020154E"/>
    <w:rsid w:val="00210F0E"/>
    <w:rsid w:val="0022362E"/>
    <w:rsid w:val="002237BF"/>
    <w:rsid w:val="00240B88"/>
    <w:rsid w:val="00243E4D"/>
    <w:rsid w:val="00263718"/>
    <w:rsid w:val="00296761"/>
    <w:rsid w:val="002A1C2C"/>
    <w:rsid w:val="002B41CC"/>
    <w:rsid w:val="002E66FF"/>
    <w:rsid w:val="002F1A9E"/>
    <w:rsid w:val="00352322"/>
    <w:rsid w:val="00360080"/>
    <w:rsid w:val="00362929"/>
    <w:rsid w:val="0037163A"/>
    <w:rsid w:val="00387763"/>
    <w:rsid w:val="003B6D79"/>
    <w:rsid w:val="003C44A2"/>
    <w:rsid w:val="003E1B4E"/>
    <w:rsid w:val="003E3D24"/>
    <w:rsid w:val="00412C50"/>
    <w:rsid w:val="004216F3"/>
    <w:rsid w:val="00422092"/>
    <w:rsid w:val="0043426B"/>
    <w:rsid w:val="004A1637"/>
    <w:rsid w:val="004A2E94"/>
    <w:rsid w:val="004A3C50"/>
    <w:rsid w:val="004A771E"/>
    <w:rsid w:val="004B6B64"/>
    <w:rsid w:val="004C18E4"/>
    <w:rsid w:val="004C556E"/>
    <w:rsid w:val="004D43FC"/>
    <w:rsid w:val="004E1A45"/>
    <w:rsid w:val="004F465D"/>
    <w:rsid w:val="00500E95"/>
    <w:rsid w:val="0050376A"/>
    <w:rsid w:val="00510BD2"/>
    <w:rsid w:val="005151B1"/>
    <w:rsid w:val="0054190D"/>
    <w:rsid w:val="0055266A"/>
    <w:rsid w:val="00565845"/>
    <w:rsid w:val="00573A42"/>
    <w:rsid w:val="0058346B"/>
    <w:rsid w:val="005A5F4F"/>
    <w:rsid w:val="005B6B77"/>
    <w:rsid w:val="005C7525"/>
    <w:rsid w:val="005D5E4B"/>
    <w:rsid w:val="005E531F"/>
    <w:rsid w:val="005E6813"/>
    <w:rsid w:val="005F2F3E"/>
    <w:rsid w:val="005F4203"/>
    <w:rsid w:val="00607605"/>
    <w:rsid w:val="00632582"/>
    <w:rsid w:val="006373CF"/>
    <w:rsid w:val="00653424"/>
    <w:rsid w:val="00665040"/>
    <w:rsid w:val="00670B1D"/>
    <w:rsid w:val="00684B5B"/>
    <w:rsid w:val="006955F9"/>
    <w:rsid w:val="006962E8"/>
    <w:rsid w:val="006A4E10"/>
    <w:rsid w:val="006B235C"/>
    <w:rsid w:val="006C6610"/>
    <w:rsid w:val="006D641E"/>
    <w:rsid w:val="006E39DB"/>
    <w:rsid w:val="00707485"/>
    <w:rsid w:val="00720ECD"/>
    <w:rsid w:val="00727C5D"/>
    <w:rsid w:val="00771E06"/>
    <w:rsid w:val="00796139"/>
    <w:rsid w:val="00797B68"/>
    <w:rsid w:val="007C723B"/>
    <w:rsid w:val="007C7EA2"/>
    <w:rsid w:val="007D40E6"/>
    <w:rsid w:val="007F38F7"/>
    <w:rsid w:val="00804A8A"/>
    <w:rsid w:val="00806132"/>
    <w:rsid w:val="008257A6"/>
    <w:rsid w:val="00837951"/>
    <w:rsid w:val="00850178"/>
    <w:rsid w:val="008649BC"/>
    <w:rsid w:val="0088411C"/>
    <w:rsid w:val="008943F1"/>
    <w:rsid w:val="008A0AE5"/>
    <w:rsid w:val="008A4EFD"/>
    <w:rsid w:val="008D295A"/>
    <w:rsid w:val="008D650A"/>
    <w:rsid w:val="008F2824"/>
    <w:rsid w:val="008F5492"/>
    <w:rsid w:val="008F7395"/>
    <w:rsid w:val="00911FC1"/>
    <w:rsid w:val="0091446A"/>
    <w:rsid w:val="00923594"/>
    <w:rsid w:val="00936BD0"/>
    <w:rsid w:val="0096157F"/>
    <w:rsid w:val="00985093"/>
    <w:rsid w:val="009866F7"/>
    <w:rsid w:val="0099670B"/>
    <w:rsid w:val="009C313A"/>
    <w:rsid w:val="009D557B"/>
    <w:rsid w:val="009D629C"/>
    <w:rsid w:val="009E3E08"/>
    <w:rsid w:val="009F710B"/>
    <w:rsid w:val="00A018D9"/>
    <w:rsid w:val="00A12AD5"/>
    <w:rsid w:val="00A87B85"/>
    <w:rsid w:val="00AB5955"/>
    <w:rsid w:val="00AC79B7"/>
    <w:rsid w:val="00AD210B"/>
    <w:rsid w:val="00AD3D8B"/>
    <w:rsid w:val="00B47438"/>
    <w:rsid w:val="00B51BB5"/>
    <w:rsid w:val="00B549F9"/>
    <w:rsid w:val="00B57C3C"/>
    <w:rsid w:val="00B66B55"/>
    <w:rsid w:val="00B715BD"/>
    <w:rsid w:val="00B97197"/>
    <w:rsid w:val="00BD0194"/>
    <w:rsid w:val="00BD0CDB"/>
    <w:rsid w:val="00BD3530"/>
    <w:rsid w:val="00BD633C"/>
    <w:rsid w:val="00BF63E7"/>
    <w:rsid w:val="00C11382"/>
    <w:rsid w:val="00C11A2E"/>
    <w:rsid w:val="00C2324D"/>
    <w:rsid w:val="00C41C6C"/>
    <w:rsid w:val="00C442AF"/>
    <w:rsid w:val="00C82CC2"/>
    <w:rsid w:val="00C86E07"/>
    <w:rsid w:val="00C9734B"/>
    <w:rsid w:val="00CB7E4F"/>
    <w:rsid w:val="00CC01E2"/>
    <w:rsid w:val="00CC0860"/>
    <w:rsid w:val="00CC12E9"/>
    <w:rsid w:val="00CC1A5C"/>
    <w:rsid w:val="00CC5FE1"/>
    <w:rsid w:val="00CD1B0C"/>
    <w:rsid w:val="00D041F4"/>
    <w:rsid w:val="00D209B4"/>
    <w:rsid w:val="00D2178F"/>
    <w:rsid w:val="00D231E8"/>
    <w:rsid w:val="00D70331"/>
    <w:rsid w:val="00D71418"/>
    <w:rsid w:val="00D825C1"/>
    <w:rsid w:val="00D85F6B"/>
    <w:rsid w:val="00DC6865"/>
    <w:rsid w:val="00DC6879"/>
    <w:rsid w:val="00DD58BD"/>
    <w:rsid w:val="00DF6B5D"/>
    <w:rsid w:val="00E00A8D"/>
    <w:rsid w:val="00E10831"/>
    <w:rsid w:val="00E16D5E"/>
    <w:rsid w:val="00E30028"/>
    <w:rsid w:val="00E3783E"/>
    <w:rsid w:val="00E532A5"/>
    <w:rsid w:val="00E73F4F"/>
    <w:rsid w:val="00E83CD3"/>
    <w:rsid w:val="00E95D33"/>
    <w:rsid w:val="00EA6E74"/>
    <w:rsid w:val="00EB1A2D"/>
    <w:rsid w:val="00ED5DAC"/>
    <w:rsid w:val="00ED7AE2"/>
    <w:rsid w:val="00EE0628"/>
    <w:rsid w:val="00EE2FE1"/>
    <w:rsid w:val="00F15341"/>
    <w:rsid w:val="00F15ADF"/>
    <w:rsid w:val="00F33759"/>
    <w:rsid w:val="00F4358A"/>
    <w:rsid w:val="00F44371"/>
    <w:rsid w:val="00F50D45"/>
    <w:rsid w:val="00F67953"/>
    <w:rsid w:val="00F81A57"/>
    <w:rsid w:val="00F837C2"/>
    <w:rsid w:val="00F85DD0"/>
    <w:rsid w:val="00F87695"/>
    <w:rsid w:val="00FA2C2B"/>
    <w:rsid w:val="00FA73A1"/>
    <w:rsid w:val="00FB4F95"/>
    <w:rsid w:val="00FC27C6"/>
    <w:rsid w:val="00FC4FD1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6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8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5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81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9C31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31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31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31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2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8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5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81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9C31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31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31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31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2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3670335214A6591ABACBA849FC4676C64EDCD562D499961B9C02C5026FF1D334B90DEF8F79B34E9B59765103e448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3670335214A6591ABACBA849FC4676C640DDD261D599961B9C02C5026FF1D334B90DEF8F79B34E9B59765103e448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16E6-C56E-46EF-A21B-7355A07E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Лапицкая</dc:creator>
  <cp:lastModifiedBy>Анастасия Олеговна Лапицкая</cp:lastModifiedBy>
  <cp:revision>4</cp:revision>
  <cp:lastPrinted>2026-03-12T12:08:00Z</cp:lastPrinted>
  <dcterms:created xsi:type="dcterms:W3CDTF">2026-03-13T08:06:00Z</dcterms:created>
  <dcterms:modified xsi:type="dcterms:W3CDTF">2026-03-13T09:23:00Z</dcterms:modified>
</cp:coreProperties>
</file>