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C8" w:rsidRPr="00BE54C8" w:rsidRDefault="000F4DA2" w:rsidP="00BE54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6pt;width:48.75pt;height:60pt;z-index:251659264">
            <v:imagedata r:id="rId8" o:title=""/>
          </v:shape>
          <o:OLEObject Type="Embed" ProgID="Word.Picture.8" ShapeID="_x0000_s1026" DrawAspect="Content" ObjectID="_1832828771" r:id="rId9"/>
        </w:pict>
      </w:r>
    </w:p>
    <w:p w:rsidR="00BE54C8" w:rsidRPr="00BE54C8" w:rsidRDefault="00BE54C8" w:rsidP="00BE5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4C8" w:rsidRPr="00BE54C8" w:rsidRDefault="00BE54C8" w:rsidP="00BE5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4C8" w:rsidRPr="00BE54C8" w:rsidRDefault="00BE54C8" w:rsidP="00BE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C8" w:rsidRPr="00BE54C8" w:rsidRDefault="00BE54C8" w:rsidP="00BE54C8">
      <w:pPr>
        <w:keepNext/>
        <w:spacing w:after="0" w:line="240" w:lineRule="auto"/>
        <w:ind w:right="-57"/>
        <w:jc w:val="center"/>
        <w:outlineLvl w:val="3"/>
        <w:rPr>
          <w:rFonts w:ascii="Times New Roman" w:eastAsia="Times New Roman" w:hAnsi="Times New Roman" w:cs="Times New Roman"/>
          <w:b/>
          <w:iCs/>
          <w:caps/>
          <w:color w:val="548DD4"/>
          <w:sz w:val="24"/>
          <w:szCs w:val="28"/>
          <w:lang w:eastAsia="ru-RU"/>
        </w:rPr>
      </w:pPr>
      <w:r w:rsidRPr="00BE54C8">
        <w:rPr>
          <w:rFonts w:ascii="Times New Roman" w:eastAsia="Times New Roman" w:hAnsi="Times New Roman" w:cs="Times New Roman"/>
          <w:b/>
          <w:iCs/>
          <w:caps/>
          <w:color w:val="548DD4"/>
          <w:sz w:val="24"/>
          <w:szCs w:val="28"/>
          <w:lang w:eastAsia="ru-RU"/>
        </w:rPr>
        <w:t>Администрация Ленинградской области</w:t>
      </w:r>
    </w:p>
    <w:p w:rsidR="00BE54C8" w:rsidRPr="00BE54C8" w:rsidRDefault="00BE54C8" w:rsidP="00BE54C8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caps/>
          <w:color w:val="548DD4"/>
          <w:sz w:val="12"/>
          <w:szCs w:val="12"/>
          <w:lang w:eastAsia="ru-RU"/>
        </w:rPr>
      </w:pPr>
    </w:p>
    <w:p w:rsidR="00BE54C8" w:rsidRPr="00BE54C8" w:rsidRDefault="00BE54C8" w:rsidP="00BE54C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caps/>
          <w:color w:val="548DD4"/>
          <w:u w:val="single"/>
          <w:lang w:eastAsia="ru-RU"/>
        </w:rPr>
      </w:pPr>
      <w:r w:rsidRPr="00BE54C8">
        <w:rPr>
          <w:rFonts w:ascii="Times New Roman" w:eastAsia="Times New Roman" w:hAnsi="Times New Roman" w:cs="Times New Roman"/>
          <w:b/>
          <w:caps/>
          <w:color w:val="548DD4"/>
          <w:lang w:eastAsia="ru-RU"/>
        </w:rPr>
        <w:t>КОМИТЕТ государственного экологического надзора</w:t>
      </w:r>
      <w:r w:rsidRPr="00BE54C8">
        <w:rPr>
          <w:rFonts w:ascii="Times New Roman" w:eastAsia="Times New Roman" w:hAnsi="Times New Roman" w:cs="Times New Roman"/>
          <w:b/>
          <w:caps/>
          <w:color w:val="548DD4"/>
          <w:u w:val="single"/>
          <w:lang w:eastAsia="ru-RU"/>
        </w:rPr>
        <w:t xml:space="preserve"> </w:t>
      </w:r>
    </w:p>
    <w:p w:rsidR="00BE54C8" w:rsidRPr="00BE54C8" w:rsidRDefault="00BE54C8" w:rsidP="00BE54C8">
      <w:pPr>
        <w:spacing w:after="120" w:line="240" w:lineRule="auto"/>
        <w:ind w:right="-57"/>
        <w:jc w:val="center"/>
        <w:rPr>
          <w:rFonts w:ascii="Times New Roman" w:eastAsia="Times New Roman" w:hAnsi="Times New Roman" w:cs="Times New Roman"/>
          <w:b/>
          <w:caps/>
          <w:color w:val="548DD4"/>
          <w:lang w:eastAsia="ru-RU"/>
        </w:rPr>
      </w:pPr>
      <w:r w:rsidRPr="00BE54C8">
        <w:rPr>
          <w:rFonts w:ascii="Times New Roman" w:eastAsia="Times New Roman" w:hAnsi="Times New Roman" w:cs="Times New Roman"/>
          <w:b/>
          <w:caps/>
          <w:color w:val="548DD4"/>
          <w:lang w:eastAsia="ru-RU"/>
        </w:rPr>
        <w:t>ленинградской области</w:t>
      </w:r>
    </w:p>
    <w:p w:rsidR="00BE54C8" w:rsidRPr="00BE54C8" w:rsidRDefault="00BE54C8" w:rsidP="00BE5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54C8" w:rsidRPr="00BE54C8" w:rsidRDefault="00BE54C8" w:rsidP="00BE54C8">
      <w:pPr>
        <w:tabs>
          <w:tab w:val="left" w:pos="3720"/>
          <w:tab w:val="left" w:pos="3960"/>
          <w:tab w:val="left" w:pos="42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E54C8" w:rsidRPr="00BE54C8" w:rsidRDefault="00BE54C8" w:rsidP="00BE54C8">
      <w:pPr>
        <w:tabs>
          <w:tab w:val="left" w:pos="4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4C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E54C8" w:rsidRPr="00BE54C8" w:rsidRDefault="00BE54C8" w:rsidP="00BE5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E54C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 » _________  202</w:t>
      </w:r>
      <w:r w:rsidR="00B7774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E5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</w:t>
      </w:r>
      <w:r w:rsidR="00B77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E5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________ </w:t>
      </w:r>
    </w:p>
    <w:p w:rsidR="00BE54C8" w:rsidRPr="00BE54C8" w:rsidRDefault="00BE54C8" w:rsidP="00BE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54C8" w:rsidRPr="00BE54C8" w:rsidRDefault="00BE54C8" w:rsidP="00BE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54C8" w:rsidRPr="00BE54C8" w:rsidRDefault="0069627A" w:rsidP="00BE5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</w:t>
      </w:r>
      <w:r w:rsidR="00BE54C8" w:rsidRPr="00BE54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приказ Комитета государственного экологического надзора Ленинградской области от 31 октября 2022 года № 1.3-01-16</w:t>
      </w:r>
    </w:p>
    <w:p w:rsidR="00BE54C8" w:rsidRPr="00BE54C8" w:rsidRDefault="00BE54C8" w:rsidP="00BE5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54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«Об утверждении административного регламента предоставления </w:t>
      </w:r>
      <w:r w:rsidRPr="00BE54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Ленинградской области»</w:t>
      </w:r>
    </w:p>
    <w:p w:rsidR="00BE54C8" w:rsidRPr="00BE54C8" w:rsidRDefault="00BE54C8" w:rsidP="00BE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BE54C8" w:rsidRPr="00BE54C8" w:rsidRDefault="00BE54C8" w:rsidP="00BE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BE54C8" w:rsidRPr="00BE54C8" w:rsidRDefault="00BE54C8" w:rsidP="00BE54C8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BE54C8">
        <w:rPr>
          <w:rFonts w:ascii="Times New Roman" w:eastAsia="Times New Roman" w:hAnsi="Times New Roman" w:cs="Arial"/>
          <w:sz w:val="26"/>
          <w:szCs w:val="26"/>
          <w:lang w:eastAsia="ru-RU"/>
        </w:rPr>
        <w:t>В целях приведения нормативных правовых актов Комитета государственного экологического надзора Ленинградской области в соответствие с действующим законодательством приказываю:</w:t>
      </w:r>
    </w:p>
    <w:p w:rsidR="00BE54C8" w:rsidRPr="00BE54C8" w:rsidRDefault="00BE54C8" w:rsidP="00BE54C8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BE54C8">
        <w:rPr>
          <w:rFonts w:ascii="Times New Roman" w:eastAsia="Times New Roman" w:hAnsi="Times New Roman" w:cs="Arial"/>
          <w:sz w:val="26"/>
          <w:szCs w:val="26"/>
          <w:lang w:eastAsia="ru-RU"/>
        </w:rPr>
        <w:t>1. </w:t>
      </w:r>
      <w:proofErr w:type="gramStart"/>
      <w:r w:rsidRPr="00BE54C8">
        <w:rPr>
          <w:rFonts w:ascii="Times New Roman" w:eastAsia="Times New Roman" w:hAnsi="Times New Roman" w:cs="Arial"/>
          <w:sz w:val="26"/>
          <w:szCs w:val="26"/>
          <w:lang w:eastAsia="ru-RU"/>
        </w:rPr>
        <w:t>Внести в приказ Комитета государственного экологического надзора Ленинградской области 31 октября 2022 года № 1.3-01-16 «Об утверждении административного регламента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Ленинградской области» изменения, изложив административный регламент предоставления государственной услуги по оформлению документов, удостоверяющих уточненные границы</w:t>
      </w:r>
      <w:proofErr w:type="gramEnd"/>
      <w:r w:rsidRPr="00BE54C8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горного отвода в отношении участков недр местного значения, разработка которых осуществляется без применения взрывных работ на территории Ленинградской области (приложение) в редакции согласно приложению </w:t>
      </w:r>
      <w:r w:rsidR="00DA4FF9">
        <w:rPr>
          <w:rFonts w:ascii="Times New Roman" w:eastAsia="Times New Roman" w:hAnsi="Times New Roman" w:cs="Arial"/>
          <w:sz w:val="26"/>
          <w:szCs w:val="26"/>
          <w:lang w:eastAsia="ru-RU"/>
        </w:rPr>
        <w:br/>
      </w:r>
      <w:r w:rsidRPr="00BE54C8">
        <w:rPr>
          <w:rFonts w:ascii="Times New Roman" w:eastAsia="Times New Roman" w:hAnsi="Times New Roman" w:cs="Arial"/>
          <w:sz w:val="26"/>
          <w:szCs w:val="26"/>
          <w:lang w:eastAsia="ru-RU"/>
        </w:rPr>
        <w:t>к настоящему приказу.</w:t>
      </w:r>
    </w:p>
    <w:p w:rsidR="00BE54C8" w:rsidRPr="00BE54C8" w:rsidRDefault="00BE54C8" w:rsidP="00BE54C8">
      <w:pPr>
        <w:widowControl w:val="0"/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BE54C8">
        <w:rPr>
          <w:rFonts w:ascii="Times New Roman" w:eastAsia="Times New Roman" w:hAnsi="Times New Roman" w:cs="Arial"/>
          <w:sz w:val="26"/>
          <w:szCs w:val="26"/>
          <w:lang w:eastAsia="ru-RU"/>
        </w:rPr>
        <w:t>2. Контроль за исполнением настоящего приказа оставляю за собой.</w:t>
      </w:r>
    </w:p>
    <w:p w:rsidR="00BE54C8" w:rsidRPr="00BE54C8" w:rsidRDefault="00BE54C8" w:rsidP="00BE5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54C8" w:rsidRPr="00BE54C8" w:rsidRDefault="00BE54C8" w:rsidP="00BE5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54C8" w:rsidRPr="00BE54C8" w:rsidRDefault="00BE54C8" w:rsidP="00BE5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Комитета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BE5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Р.Э. Агаева</w:t>
      </w:r>
    </w:p>
    <w:p w:rsidR="00BE54C8" w:rsidRDefault="00BE54C8" w:rsidP="00BE54C8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E54C8" w:rsidRDefault="00BE54C8" w:rsidP="00BE54C8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E54C8" w:rsidRDefault="00BE54C8" w:rsidP="00BE54C8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E54C8" w:rsidRDefault="00BE54C8" w:rsidP="00A14228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  <w:sectPr w:rsidR="00BE54C8" w:rsidSect="00BE54C8">
          <w:pgSz w:w="11906" w:h="16838" w:code="9"/>
          <w:pgMar w:top="709" w:right="567" w:bottom="1134" w:left="1134" w:header="794" w:footer="0" w:gutter="0"/>
          <w:cols w:space="708"/>
          <w:noEndnote/>
          <w:titlePg/>
          <w:docGrid w:linePitch="381"/>
        </w:sectPr>
      </w:pPr>
    </w:p>
    <w:p w:rsidR="00A14228" w:rsidRDefault="00A14228" w:rsidP="00A14228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приказом</w:t>
      </w:r>
    </w:p>
    <w:p w:rsidR="00A14228" w:rsidRDefault="00A14228" w:rsidP="00A14228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Комитета государственного</w:t>
      </w:r>
    </w:p>
    <w:p w:rsidR="00A14228" w:rsidRDefault="00A14228" w:rsidP="00A14228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экологического надзора</w:t>
      </w:r>
    </w:p>
    <w:p w:rsidR="00A14228" w:rsidRDefault="00A14228" w:rsidP="00A14228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Ленинградской области</w:t>
      </w:r>
    </w:p>
    <w:p w:rsidR="00A14228" w:rsidRDefault="0024211E" w:rsidP="00A14228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4211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31.10.2022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№</w:t>
      </w:r>
      <w:r w:rsidRPr="0024211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1.3-01-16</w:t>
      </w:r>
    </w:p>
    <w:p w:rsidR="00A14228" w:rsidRDefault="00A14228" w:rsidP="00A14228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(приложение)</w:t>
      </w:r>
    </w:p>
    <w:p w:rsidR="00A14228" w:rsidRDefault="00A14228" w:rsidP="00A14228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4228" w:rsidRDefault="00A14228" w:rsidP="00A14228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85F5E" w:rsidRPr="00A85F5E" w:rsidRDefault="00A85F5E" w:rsidP="00A85F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5F5E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</w:p>
    <w:p w:rsidR="00A85F5E" w:rsidRPr="00A85F5E" w:rsidRDefault="00A85F5E" w:rsidP="00A85F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5F5E">
        <w:rPr>
          <w:rFonts w:ascii="Times New Roman" w:hAnsi="Times New Roman" w:cs="Times New Roman"/>
          <w:b w:val="0"/>
          <w:sz w:val="26"/>
          <w:szCs w:val="26"/>
        </w:rPr>
        <w:t>ПРЕДОСТАВЛЕНИЯ ГОСУДАРСТВЕННОЙ УСЛУГИ ПО ОФОРМЛЕНИЮ</w:t>
      </w:r>
    </w:p>
    <w:p w:rsidR="00A85F5E" w:rsidRPr="00A85F5E" w:rsidRDefault="00A85F5E" w:rsidP="00A85F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5F5E">
        <w:rPr>
          <w:rFonts w:ascii="Times New Roman" w:hAnsi="Times New Roman" w:cs="Times New Roman"/>
          <w:b w:val="0"/>
          <w:sz w:val="26"/>
          <w:szCs w:val="26"/>
        </w:rPr>
        <w:t>ДОКУМЕНТОВ, УДОСТОВЕРЯЮЩИХ УТОЧНЕННЫЕ ГРАНИЦЫ ГОРНОГО ОТВОДА</w:t>
      </w:r>
    </w:p>
    <w:p w:rsidR="00A85F5E" w:rsidRPr="00A85F5E" w:rsidRDefault="00A85F5E" w:rsidP="00A85F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5F5E">
        <w:rPr>
          <w:rFonts w:ascii="Times New Roman" w:hAnsi="Times New Roman" w:cs="Times New Roman"/>
          <w:b w:val="0"/>
          <w:sz w:val="26"/>
          <w:szCs w:val="26"/>
        </w:rPr>
        <w:t>В ОТНОШЕНИИ УЧАСТКОВ НЕДР МЕСТНОГО ЗНАЧЕНИЯ, РАЗРАБОТКА</w:t>
      </w:r>
    </w:p>
    <w:p w:rsidR="00A85F5E" w:rsidRPr="00A85F5E" w:rsidRDefault="00A85F5E" w:rsidP="00A85F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5F5E">
        <w:rPr>
          <w:rFonts w:ascii="Times New Roman" w:hAnsi="Times New Roman" w:cs="Times New Roman"/>
          <w:b w:val="0"/>
          <w:sz w:val="26"/>
          <w:szCs w:val="26"/>
        </w:rPr>
        <w:t>КОТОРЫХ ОСУЩЕСТВЛЯЕТСЯ БЕЗ ПРИМЕНЕНИЯ ВЗРЫВНЫХ РАБОТ</w:t>
      </w:r>
    </w:p>
    <w:p w:rsidR="00A14228" w:rsidRPr="00A85F5E" w:rsidRDefault="00A85F5E" w:rsidP="00A85F5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  <w:r w:rsidRPr="00A85F5E">
        <w:rPr>
          <w:rFonts w:ascii="Times New Roman" w:hAnsi="Times New Roman" w:cs="Times New Roman"/>
          <w:b w:val="0"/>
          <w:sz w:val="26"/>
          <w:szCs w:val="26"/>
        </w:rPr>
        <w:t>НА ТЕРРИТОРИИ ЛЕНИНГРАДСКОЙ ОБЛАСТИ</w:t>
      </w:r>
    </w:p>
    <w:p w:rsidR="00A85F5E" w:rsidRPr="00A85F5E" w:rsidRDefault="00A85F5E" w:rsidP="00A1422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A14228" w:rsidRPr="00A14228" w:rsidRDefault="00A14228" w:rsidP="00A1422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5F5E">
        <w:rPr>
          <w:rFonts w:ascii="Times New Roman" w:hAnsi="Times New Roman" w:cs="Times New Roman"/>
          <w:b w:val="0"/>
          <w:sz w:val="26"/>
          <w:szCs w:val="26"/>
        </w:rPr>
        <w:t>(ДАЛЕЕ</w:t>
      </w:r>
      <w:r w:rsidRPr="00967D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67DA7" w:rsidRPr="00967DA7">
        <w:rPr>
          <w:rFonts w:ascii="Times New Roman" w:hAnsi="Times New Roman" w:cs="Times New Roman"/>
          <w:b w:val="0"/>
          <w:sz w:val="26"/>
          <w:szCs w:val="26"/>
        </w:rPr>
        <w:t>–</w:t>
      </w:r>
      <w:r w:rsidRPr="00A85F5E">
        <w:rPr>
          <w:rFonts w:ascii="Times New Roman" w:hAnsi="Times New Roman" w:cs="Times New Roman"/>
          <w:b w:val="0"/>
          <w:sz w:val="26"/>
          <w:szCs w:val="26"/>
        </w:rPr>
        <w:t xml:space="preserve"> РЕГЛАМЕНТ, ГОСУДАРСТВЕННАЯ УСЛУГА)</w:t>
      </w:r>
    </w:p>
    <w:p w:rsidR="000E0519" w:rsidRPr="00A14228" w:rsidRDefault="000E051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E0519" w:rsidRPr="00370C05" w:rsidRDefault="000E05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370C05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0E0519" w:rsidRPr="00A14228" w:rsidRDefault="000E0519">
      <w:pPr>
        <w:pStyle w:val="ConsPlusNormal"/>
        <w:ind w:firstLine="540"/>
        <w:jc w:val="both"/>
        <w:rPr>
          <w:highlight w:val="yellow"/>
        </w:rPr>
      </w:pPr>
    </w:p>
    <w:p w:rsid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 Предмет регулирования.</w:t>
      </w:r>
    </w:p>
    <w:p w:rsid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Регламент устанавливает порядок и стандарт предоставления государственной услуги.</w:t>
      </w:r>
    </w:p>
    <w:p w:rsid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1.2. Круг заявителей.</w:t>
      </w:r>
    </w:p>
    <w:p w:rsidR="00A85F5E" w:rsidRPr="00967DA7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Заявителями, имеющим</w:t>
      </w:r>
      <w:r w:rsidRPr="00967D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право на получение государственной услуги, являются:</w:t>
      </w:r>
    </w:p>
    <w:p w:rsidR="00A85F5E" w:rsidRPr="0024211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967D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юридические лица и индивидуальные предприниматели, имеющие лицензию </w:t>
      </w:r>
      <w:r w:rsidR="00967DA7" w:rsidRPr="00967DA7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Pr="00967D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пользование участками недр местного значения, расположенными на территории Ленинградской области и содержащими месторождения общераспространенных полезных ископаемых, разработка к</w:t>
      </w:r>
      <w:r w:rsidRPr="00A85F5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оторых осуществляется без применения взрывных работ, а также месторождения технических (подземных) вод (</w:t>
      </w:r>
      <w:r w:rsidRPr="0024211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далее </w:t>
      </w:r>
      <w:r w:rsidRPr="0024211E">
        <w:rPr>
          <w:rFonts w:ascii="Times New Roman" w:hAnsi="Times New Roman" w:cs="Times New Roman"/>
          <w:sz w:val="26"/>
          <w:szCs w:val="26"/>
        </w:rPr>
        <w:t>–</w:t>
      </w:r>
      <w:r w:rsidRPr="0024211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заявитель/пользователь недр)</w:t>
      </w:r>
      <w:r w:rsidR="00967DA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proofErr w:type="gramEnd"/>
    </w:p>
    <w:p w:rsidR="000E0519" w:rsidRPr="0024211E" w:rsidRDefault="000E0519">
      <w:pPr>
        <w:pStyle w:val="ConsPlusNormal"/>
        <w:ind w:firstLine="540"/>
        <w:jc w:val="both"/>
      </w:pPr>
    </w:p>
    <w:p w:rsidR="00A85F5E" w:rsidRDefault="00A85F5E" w:rsidP="00A85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211E">
        <w:rPr>
          <w:rFonts w:ascii="Times New Roman" w:hAnsi="Times New Roman" w:cs="Times New Roman"/>
          <w:sz w:val="26"/>
          <w:szCs w:val="26"/>
        </w:rPr>
        <w:t xml:space="preserve">1.3. 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</w:t>
      </w:r>
      <w:r w:rsidR="00967DA7">
        <w:rPr>
          <w:rFonts w:ascii="Times New Roman" w:hAnsi="Times New Roman" w:cs="Times New Roman"/>
          <w:sz w:val="26"/>
          <w:szCs w:val="26"/>
        </w:rPr>
        <w:br/>
      </w:r>
      <w:r w:rsidRPr="0024211E">
        <w:rPr>
          <w:rFonts w:ascii="Times New Roman" w:hAnsi="Times New Roman" w:cs="Times New Roman"/>
          <w:sz w:val="26"/>
          <w:szCs w:val="26"/>
        </w:rPr>
        <w:t xml:space="preserve">и муниципальных услуг (функций)» (далее – реестр услуг) и в федеральной государственной информационной системе «Единый портал государственных </w:t>
      </w:r>
      <w:r w:rsidR="00967DA7">
        <w:rPr>
          <w:rFonts w:ascii="Times New Roman" w:hAnsi="Times New Roman" w:cs="Times New Roman"/>
          <w:sz w:val="26"/>
          <w:szCs w:val="26"/>
        </w:rPr>
        <w:br/>
      </w:r>
      <w:r w:rsidRPr="0024211E">
        <w:rPr>
          <w:rFonts w:ascii="Times New Roman" w:hAnsi="Times New Roman" w:cs="Times New Roman"/>
          <w:sz w:val="26"/>
          <w:szCs w:val="26"/>
        </w:rPr>
        <w:t>и муниципальных услуг (функций)» (далее – Единый портал).</w:t>
      </w:r>
    </w:p>
    <w:p w:rsidR="000E0519" w:rsidRPr="00A14228" w:rsidRDefault="000E0519">
      <w:pPr>
        <w:pStyle w:val="ConsPlusNormal"/>
        <w:ind w:firstLine="540"/>
        <w:jc w:val="both"/>
        <w:rPr>
          <w:highlight w:val="yellow"/>
        </w:rPr>
      </w:pPr>
    </w:p>
    <w:p w:rsidR="00A85F5E" w:rsidRPr="00370C05" w:rsidRDefault="00A85F5E" w:rsidP="00A85F5E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370C0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2. Стандарт предоставления государственной услуги</w:t>
      </w:r>
    </w:p>
    <w:p w:rsid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76AA4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 Наим</w:t>
      </w:r>
      <w:r w:rsidR="00876AA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енование государственной услуги.</w:t>
      </w:r>
    </w:p>
    <w:p w:rsidR="00A85F5E" w:rsidRDefault="00876AA4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Оформление документов, удостоверяющих уточненные границы горного отвода </w:t>
      </w:r>
      <w:r w:rsidR="00340DE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участков недр местного значения, разработка которых осуществляется </w:t>
      </w:r>
      <w:r w:rsidR="00340DE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применения взрывных работ на территории Ленинградской области. </w:t>
      </w:r>
    </w:p>
    <w:p w:rsidR="00A85F5E" w:rsidRDefault="00A85F5E" w:rsidP="00A85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Сокращенное наименование государственной услуги отсутствует.</w:t>
      </w:r>
    </w:p>
    <w:p w:rsid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Наименование органа, предоставляющего государственную услугу.</w:t>
      </w:r>
    </w:p>
    <w:p w:rsid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государственного экологического надзора Ленинградской области (далее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Комитет).</w:t>
      </w:r>
    </w:p>
    <w:p w:rsid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Структурным подразделением Комитета, ответственным за предоставление государственной услуги, является отдел геологического и водного надзора.</w:t>
      </w:r>
    </w:p>
    <w:p w:rsid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5F5E" w:rsidRP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F5E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Результат предоставления государственной услуги</w:t>
      </w:r>
    </w:p>
    <w:p w:rsidR="00A85F5E" w:rsidRPr="00A85F5E" w:rsidRDefault="00A85F5E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5F5E" w:rsidRDefault="00AC5890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2.3.1. </w:t>
      </w:r>
      <w:r w:rsidR="00A85F5E" w:rsidRPr="00A85F5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Результатами предоставления государственной услуги являются:</w:t>
      </w:r>
    </w:p>
    <w:p w:rsidR="00EC0976" w:rsidRDefault="00EC0976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 при оформлении горноотводной документации:</w:t>
      </w:r>
    </w:p>
    <w:p w:rsidR="00A85F5E" w:rsidRDefault="00EC0976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85F5E">
        <w:rPr>
          <w:rFonts w:ascii="Times New Roman" w:eastAsia="Times New Roman" w:hAnsi="Times New Roman" w:cs="Times New Roman"/>
          <w:sz w:val="26"/>
          <w:szCs w:val="26"/>
          <w:lang w:eastAsia="ru-RU"/>
        </w:rPr>
        <w:t>) </w:t>
      </w:r>
      <w:r w:rsidR="00A85F5E" w:rsidRPr="00A85F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(направление) пользователю недр (заявителю) и в орган федерального государственного горного надзора оформленной горноотводной документации;</w:t>
      </w:r>
    </w:p>
    <w:p w:rsidR="00EC0976" w:rsidRPr="00967DA7" w:rsidRDefault="00EC0976" w:rsidP="00EC0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 </w:t>
      </w:r>
      <w:r w:rsidRPr="00A85F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(направление) пользователю недр (заявителю) мотивированного решения об отказе в оформл</w:t>
      </w:r>
      <w:r w:rsidR="00967DA7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 горноотводной документации.</w:t>
      </w:r>
    </w:p>
    <w:p w:rsidR="00EC0976" w:rsidRDefault="00EC0976" w:rsidP="00EC0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 при переоформлении горноотводной документации:</w:t>
      </w:r>
    </w:p>
    <w:p w:rsidR="00A85F5E" w:rsidRPr="00A85F5E" w:rsidRDefault="00EC0976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85F5E">
        <w:rPr>
          <w:rFonts w:ascii="Times New Roman" w:eastAsia="Times New Roman" w:hAnsi="Times New Roman" w:cs="Times New Roman"/>
          <w:sz w:val="26"/>
          <w:szCs w:val="26"/>
          <w:lang w:eastAsia="ru-RU"/>
        </w:rPr>
        <w:t>) </w:t>
      </w:r>
      <w:r w:rsidR="00A85F5E" w:rsidRPr="00A85F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(направление) пользователю недр (заявителю) и в орган федерального государственного горного надзора переоформленной горноотводной документации;</w:t>
      </w:r>
    </w:p>
    <w:p w:rsidR="00A85F5E" w:rsidRDefault="00EC0976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A85F5E">
        <w:rPr>
          <w:rFonts w:ascii="Times New Roman" w:eastAsia="Times New Roman" w:hAnsi="Times New Roman" w:cs="Times New Roman"/>
          <w:sz w:val="26"/>
          <w:szCs w:val="26"/>
          <w:lang w:eastAsia="ru-RU"/>
        </w:rPr>
        <w:t>) </w:t>
      </w:r>
      <w:r w:rsidR="00A85F5E" w:rsidRPr="00A85F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(направление) пользователю недр (заявителю) мотивированного решения об отказе в переоформлении горноотводной документации.</w:t>
      </w:r>
    </w:p>
    <w:p w:rsidR="00AC5890" w:rsidRDefault="00AC5890" w:rsidP="00967D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5890" w:rsidRDefault="00967DA7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2.3.2</w:t>
      </w:r>
      <w:r w:rsidR="00AC58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C5890">
        <w:t> </w:t>
      </w:r>
      <w:r w:rsidR="00AC5890" w:rsidRPr="00AC589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реестровой записи в качестве результата предоставления государственной услуги не предусмотрено</w:t>
      </w:r>
      <w:r w:rsidR="00AC58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C5890" w:rsidRDefault="00AC5890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5890" w:rsidRDefault="00967DA7" w:rsidP="00A85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2.3.3</w:t>
      </w:r>
      <w:r w:rsidR="00AC5890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AC5890" w:rsidRPr="00AC5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государственной услуги предоставляется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C5890" w:rsidRPr="00AC5890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соответствии со способом, указанным заявителем при подаче заявления и документов):</w:t>
      </w:r>
    </w:p>
    <w:p w:rsidR="00AC5890" w:rsidRPr="00AC5890" w:rsidRDefault="00AC5890" w:rsidP="00AC58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890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 личной явке:</w:t>
      </w:r>
    </w:p>
    <w:p w:rsidR="00AC5890" w:rsidRPr="00AC5890" w:rsidRDefault="00AC5890" w:rsidP="00AC58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890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Комитете;</w:t>
      </w:r>
    </w:p>
    <w:p w:rsidR="00AC5890" w:rsidRPr="00AC5890" w:rsidRDefault="00AC5890" w:rsidP="00AC58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филиалах, отделах, удаленных рабочих местах </w:t>
      </w:r>
      <w:r w:rsidRPr="00242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ГБУ ЛО </w:t>
      </w:r>
      <w:r w:rsidR="00967DA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4211E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="00967DA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C5890" w:rsidRPr="00AC5890" w:rsidRDefault="00AC5890" w:rsidP="00AC58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890">
        <w:rPr>
          <w:rFonts w:ascii="Times New Roman" w:eastAsia="Times New Roman" w:hAnsi="Times New Roman" w:cs="Times New Roman"/>
          <w:sz w:val="26"/>
          <w:szCs w:val="26"/>
          <w:lang w:eastAsia="ru-RU"/>
        </w:rPr>
        <w:t>2) без личной явки:</w:t>
      </w:r>
    </w:p>
    <w:p w:rsidR="00AC5890" w:rsidRDefault="00AC5890" w:rsidP="00AC58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8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отправлением.</w:t>
      </w:r>
    </w:p>
    <w:p w:rsidR="00AC5890" w:rsidRDefault="00AC5890" w:rsidP="00AC58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5890" w:rsidRDefault="00AC5890" w:rsidP="00AC5890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2.4. Срок предоставления государственной услуги</w:t>
      </w:r>
    </w:p>
    <w:p w:rsidR="00AC5890" w:rsidRDefault="00AC5890" w:rsidP="00AC58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5890" w:rsidRPr="00AC5890" w:rsidRDefault="00AC5890" w:rsidP="00AC5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Максимальный срок предоставления государственной услуги </w:t>
      </w:r>
      <w:r w:rsidRPr="00AC589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67DA7">
        <w:rPr>
          <w:rFonts w:ascii="Times New Roman" w:hAnsi="Times New Roman" w:cs="Times New Roman"/>
          <w:sz w:val="26"/>
          <w:szCs w:val="26"/>
        </w:rPr>
        <w:br/>
      </w:r>
      <w:r w:rsidRPr="00AC5890">
        <w:rPr>
          <w:rFonts w:ascii="Times New Roman" w:hAnsi="Times New Roman" w:cs="Times New Roman"/>
          <w:sz w:val="26"/>
          <w:szCs w:val="26"/>
        </w:rPr>
        <w:t xml:space="preserve">с Правилами подготовки и оформления документов, удостоверяющих уточненные границы горного отвода, утвержденными постановлением Правительства Российской Федерации </w:t>
      </w:r>
      <w:r w:rsidR="00967DA7">
        <w:rPr>
          <w:rFonts w:ascii="Times New Roman" w:hAnsi="Times New Roman" w:cs="Times New Roman"/>
          <w:sz w:val="26"/>
          <w:szCs w:val="26"/>
        </w:rPr>
        <w:br/>
      </w:r>
      <w:r w:rsidRPr="00AC5890">
        <w:rPr>
          <w:rFonts w:ascii="Times New Roman" w:hAnsi="Times New Roman" w:cs="Times New Roman"/>
          <w:sz w:val="26"/>
          <w:szCs w:val="26"/>
        </w:rPr>
        <w:t xml:space="preserve">от 16.09.2020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5890">
        <w:rPr>
          <w:rFonts w:ascii="Times New Roman" w:hAnsi="Times New Roman" w:cs="Times New Roman"/>
          <w:sz w:val="26"/>
          <w:szCs w:val="26"/>
        </w:rPr>
        <w:t xml:space="preserve"> 1465</w:t>
      </w:r>
      <w:r>
        <w:rPr>
          <w:rFonts w:ascii="Times New Roman" w:hAnsi="Times New Roman" w:cs="Times New Roman"/>
          <w:sz w:val="26"/>
          <w:szCs w:val="26"/>
        </w:rPr>
        <w:t>, составляет</w:t>
      </w:r>
      <w:r w:rsidRPr="00AC5890">
        <w:rPr>
          <w:rFonts w:ascii="Times New Roman" w:hAnsi="Times New Roman" w:cs="Times New Roman"/>
          <w:sz w:val="26"/>
          <w:szCs w:val="26"/>
        </w:rPr>
        <w:t>:</w:t>
      </w:r>
    </w:p>
    <w:p w:rsidR="00AC5890" w:rsidRPr="00AC5890" w:rsidRDefault="00AC5890" w:rsidP="00AC5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890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 xml:space="preserve">при </w:t>
      </w:r>
      <w:r w:rsidRPr="00AC5890">
        <w:rPr>
          <w:rFonts w:ascii="Times New Roman" w:hAnsi="Times New Roman" w:cs="Times New Roman"/>
          <w:sz w:val="26"/>
          <w:szCs w:val="26"/>
        </w:rPr>
        <w:t>оформлени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C5890">
        <w:rPr>
          <w:rFonts w:ascii="Times New Roman" w:hAnsi="Times New Roman" w:cs="Times New Roman"/>
          <w:sz w:val="26"/>
          <w:szCs w:val="26"/>
        </w:rPr>
        <w:t xml:space="preserve"> </w:t>
      </w:r>
      <w:r w:rsidRPr="0024211E">
        <w:rPr>
          <w:rFonts w:ascii="Times New Roman" w:hAnsi="Times New Roman" w:cs="Times New Roman"/>
          <w:sz w:val="26"/>
          <w:szCs w:val="26"/>
        </w:rPr>
        <w:t>горноотводной документации либо принятии мотивированного решения об отказе в оформлении горноотводной документации</w:t>
      </w:r>
      <w:r w:rsidRPr="00AC58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C5890">
        <w:rPr>
          <w:rFonts w:ascii="Times New Roman" w:hAnsi="Times New Roman" w:cs="Times New Roman"/>
          <w:sz w:val="26"/>
          <w:szCs w:val="26"/>
        </w:rPr>
        <w:t xml:space="preserve"> 25 дней со дня поступления заявления и п</w:t>
      </w:r>
      <w:r w:rsidR="00370C05">
        <w:rPr>
          <w:rFonts w:ascii="Times New Roman" w:hAnsi="Times New Roman" w:cs="Times New Roman"/>
          <w:sz w:val="26"/>
          <w:szCs w:val="26"/>
        </w:rPr>
        <w:t>роекта горного отвода в Комитет.</w:t>
      </w:r>
    </w:p>
    <w:p w:rsidR="00E8652A" w:rsidRDefault="00EC0976" w:rsidP="00AC5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C5890" w:rsidRPr="00AC5890">
        <w:rPr>
          <w:rFonts w:ascii="Times New Roman" w:hAnsi="Times New Roman" w:cs="Times New Roman"/>
          <w:sz w:val="26"/>
          <w:szCs w:val="26"/>
        </w:rPr>
        <w:t xml:space="preserve">) при </w:t>
      </w:r>
      <w:r w:rsidR="00E8652A">
        <w:rPr>
          <w:rFonts w:ascii="Times New Roman" w:hAnsi="Times New Roman" w:cs="Times New Roman"/>
          <w:sz w:val="26"/>
          <w:szCs w:val="26"/>
        </w:rPr>
        <w:t>переоформлении горноотводной документации:</w:t>
      </w:r>
    </w:p>
    <w:p w:rsidR="00E8652A" w:rsidRDefault="00E8652A" w:rsidP="00AC5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связи с </w:t>
      </w:r>
      <w:r w:rsidR="00AC5890" w:rsidRPr="00AC5890">
        <w:rPr>
          <w:rFonts w:ascii="Times New Roman" w:hAnsi="Times New Roman" w:cs="Times New Roman"/>
          <w:sz w:val="26"/>
          <w:szCs w:val="26"/>
        </w:rPr>
        <w:t>необходимост</w:t>
      </w:r>
      <w:r>
        <w:rPr>
          <w:rFonts w:ascii="Times New Roman" w:hAnsi="Times New Roman" w:cs="Times New Roman"/>
          <w:sz w:val="26"/>
          <w:szCs w:val="26"/>
        </w:rPr>
        <w:t>ью</w:t>
      </w:r>
      <w:r w:rsidR="00AC5890" w:rsidRPr="00AC5890">
        <w:rPr>
          <w:rFonts w:ascii="Times New Roman" w:hAnsi="Times New Roman" w:cs="Times New Roman"/>
          <w:sz w:val="26"/>
          <w:szCs w:val="26"/>
        </w:rPr>
        <w:t xml:space="preserve"> внесения изменений в уточненные границы горного отвода в случаях изменения геологической информации о недрах, наличия технологических потребностей, условий и факторов, влияющих на безопасное состояние недр, земной поверхности и расположенных на ней объектов, в том числе при изменении технического проекта выполнения работ, связанных с пользованием недрами, переоформление (отказ в переоформлении) горноотводной документации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C5890">
        <w:rPr>
          <w:rFonts w:ascii="Times New Roman" w:hAnsi="Times New Roman" w:cs="Times New Roman"/>
          <w:sz w:val="26"/>
          <w:szCs w:val="26"/>
        </w:rPr>
        <w:t xml:space="preserve"> 25 дней со дня поступления заявления и проекта горного отвода в Комитет;</w:t>
      </w:r>
    </w:p>
    <w:p w:rsidR="00E8652A" w:rsidRDefault="00370C05" w:rsidP="00370C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8652A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E8652A" w:rsidRPr="00AC5890">
        <w:rPr>
          <w:rFonts w:ascii="Times New Roman" w:hAnsi="Times New Roman" w:cs="Times New Roman"/>
          <w:sz w:val="26"/>
          <w:szCs w:val="26"/>
        </w:rPr>
        <w:t>необходимост</w:t>
      </w:r>
      <w:r w:rsidR="00E8652A">
        <w:rPr>
          <w:rFonts w:ascii="Times New Roman" w:hAnsi="Times New Roman" w:cs="Times New Roman"/>
          <w:sz w:val="26"/>
          <w:szCs w:val="26"/>
        </w:rPr>
        <w:t>ью</w:t>
      </w:r>
      <w:r w:rsidR="00E8652A" w:rsidRPr="00AC5890">
        <w:rPr>
          <w:rFonts w:ascii="Times New Roman" w:hAnsi="Times New Roman" w:cs="Times New Roman"/>
          <w:sz w:val="26"/>
          <w:szCs w:val="26"/>
        </w:rPr>
        <w:t xml:space="preserve"> изменения срока пользования участком недр, установленного в лицензии на пользование недрами, переоформления лицензии </w:t>
      </w:r>
      <w:r>
        <w:rPr>
          <w:rFonts w:ascii="Times New Roman" w:hAnsi="Times New Roman" w:cs="Times New Roman"/>
          <w:sz w:val="26"/>
          <w:szCs w:val="26"/>
        </w:rPr>
        <w:br/>
      </w:r>
      <w:r w:rsidR="00E8652A" w:rsidRPr="00AC5890">
        <w:rPr>
          <w:rFonts w:ascii="Times New Roman" w:hAnsi="Times New Roman" w:cs="Times New Roman"/>
          <w:sz w:val="26"/>
          <w:szCs w:val="26"/>
        </w:rPr>
        <w:lastRenderedPageBreak/>
        <w:t>на пользование недрами, выявления технических ошибок в лицензии на пользование недрами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652A" w:rsidRPr="00AC5890">
        <w:rPr>
          <w:rFonts w:ascii="Times New Roman" w:hAnsi="Times New Roman" w:cs="Times New Roman"/>
          <w:sz w:val="26"/>
          <w:szCs w:val="26"/>
        </w:rPr>
        <w:t>(или) в горноотводной документации</w:t>
      </w:r>
      <w:r w:rsidR="00E8652A">
        <w:rPr>
          <w:rFonts w:ascii="Times New Roman" w:hAnsi="Times New Roman" w:cs="Times New Roman"/>
          <w:sz w:val="26"/>
          <w:szCs w:val="26"/>
        </w:rPr>
        <w:t xml:space="preserve"> </w:t>
      </w:r>
      <w:r w:rsidR="00E8652A" w:rsidRPr="00E8652A">
        <w:rPr>
          <w:rFonts w:ascii="Times New Roman" w:hAnsi="Times New Roman" w:cs="Times New Roman"/>
          <w:sz w:val="26"/>
          <w:szCs w:val="26"/>
        </w:rPr>
        <w:t>–</w:t>
      </w:r>
      <w:r w:rsidR="00E8652A">
        <w:rPr>
          <w:rFonts w:ascii="Times New Roman" w:hAnsi="Times New Roman" w:cs="Times New Roman"/>
          <w:sz w:val="26"/>
          <w:szCs w:val="26"/>
        </w:rPr>
        <w:t xml:space="preserve"> 1</w:t>
      </w:r>
      <w:r w:rsidR="00E8652A" w:rsidRPr="00AC5890">
        <w:rPr>
          <w:rFonts w:ascii="Times New Roman" w:hAnsi="Times New Roman" w:cs="Times New Roman"/>
          <w:sz w:val="26"/>
          <w:szCs w:val="26"/>
        </w:rPr>
        <w:t xml:space="preserve">5 дней со дня поступления заявления </w:t>
      </w:r>
      <w:r>
        <w:rPr>
          <w:rFonts w:ascii="Times New Roman" w:hAnsi="Times New Roman" w:cs="Times New Roman"/>
          <w:sz w:val="26"/>
          <w:szCs w:val="26"/>
        </w:rPr>
        <w:br/>
      </w:r>
      <w:r w:rsidR="00E8652A" w:rsidRPr="00AC5890">
        <w:rPr>
          <w:rFonts w:ascii="Times New Roman" w:hAnsi="Times New Roman" w:cs="Times New Roman"/>
          <w:sz w:val="26"/>
          <w:szCs w:val="26"/>
        </w:rPr>
        <w:t>и п</w:t>
      </w:r>
      <w:r w:rsidR="00EC0976">
        <w:rPr>
          <w:rFonts w:ascii="Times New Roman" w:hAnsi="Times New Roman" w:cs="Times New Roman"/>
          <w:sz w:val="26"/>
          <w:szCs w:val="26"/>
        </w:rPr>
        <w:t>роекта горного отвода в Комитет.</w:t>
      </w:r>
    </w:p>
    <w:p w:rsidR="00E8652A" w:rsidRDefault="00E8652A" w:rsidP="00CF2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652A" w:rsidRPr="006423F7" w:rsidRDefault="00E8652A" w:rsidP="00CF2627">
      <w:pPr>
        <w:pStyle w:val="ConsPlusNormal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3F7">
        <w:rPr>
          <w:rFonts w:ascii="Times New Roman" w:hAnsi="Times New Roman" w:cs="Times New Roman"/>
          <w:sz w:val="26"/>
          <w:szCs w:val="26"/>
        </w:rPr>
        <w:t>2.5. Размер платы, взимаемой с заявителя при предоставлении государственной услуги, и способы ее взимания</w:t>
      </w:r>
    </w:p>
    <w:p w:rsidR="00E8652A" w:rsidRPr="006423F7" w:rsidRDefault="00E8652A" w:rsidP="00CF26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3F7">
        <w:rPr>
          <w:rFonts w:ascii="Times New Roman" w:hAnsi="Times New Roman" w:cs="Times New Roman"/>
          <w:sz w:val="26"/>
          <w:szCs w:val="26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E8652A" w:rsidRPr="006423F7" w:rsidRDefault="00E8652A" w:rsidP="00CF2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0519" w:rsidRPr="006423F7" w:rsidRDefault="000E0519" w:rsidP="00CF26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3F7">
        <w:rPr>
          <w:rFonts w:ascii="Times New Roman" w:hAnsi="Times New Roman" w:cs="Times New Roman"/>
          <w:sz w:val="26"/>
          <w:szCs w:val="26"/>
        </w:rPr>
        <w:t xml:space="preserve">2.6. Максимальный срок ожидания в очереди при подаче заявителем запроса </w:t>
      </w:r>
      <w:r w:rsidR="00DA4FF9">
        <w:rPr>
          <w:rFonts w:ascii="Times New Roman" w:hAnsi="Times New Roman" w:cs="Times New Roman"/>
          <w:sz w:val="26"/>
          <w:szCs w:val="26"/>
        </w:rPr>
        <w:br/>
      </w:r>
      <w:r w:rsidRPr="006423F7">
        <w:rPr>
          <w:rFonts w:ascii="Times New Roman" w:hAnsi="Times New Roman" w:cs="Times New Roman"/>
          <w:sz w:val="26"/>
          <w:szCs w:val="26"/>
        </w:rPr>
        <w:t>о предоставлении государственной услуги и при получении результата предоставления государственной услуги</w:t>
      </w:r>
    </w:p>
    <w:p w:rsidR="00CF2627" w:rsidRDefault="00CF2627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627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заявителем запроса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CF2627">
        <w:rPr>
          <w:rFonts w:ascii="Times New Roman" w:hAnsi="Times New Roman" w:cs="Times New Roman"/>
          <w:sz w:val="26"/>
          <w:szCs w:val="26"/>
        </w:rPr>
        <w:t xml:space="preserve">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</w:t>
      </w:r>
      <w:r w:rsidRPr="00895DD5">
        <w:rPr>
          <w:rFonts w:ascii="Times New Roman" w:hAnsi="Times New Roman" w:cs="Times New Roman"/>
          <w:sz w:val="26"/>
          <w:szCs w:val="26"/>
        </w:rPr>
        <w:t>или многофункциональный центр, составляет</w:t>
      </w:r>
      <w:r w:rsidRPr="00CF2627">
        <w:rPr>
          <w:rFonts w:ascii="Times New Roman" w:hAnsi="Times New Roman" w:cs="Times New Roman"/>
          <w:sz w:val="26"/>
          <w:szCs w:val="26"/>
        </w:rPr>
        <w:t xml:space="preserve"> не более 15 минут</w:t>
      </w:r>
      <w:r w:rsidR="006423F7">
        <w:rPr>
          <w:rFonts w:ascii="Times New Roman" w:hAnsi="Times New Roman" w:cs="Times New Roman"/>
          <w:sz w:val="26"/>
          <w:szCs w:val="26"/>
        </w:rPr>
        <w:t>.</w:t>
      </w:r>
    </w:p>
    <w:p w:rsidR="006423F7" w:rsidRPr="006423F7" w:rsidRDefault="006423F7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0519" w:rsidRPr="00145139" w:rsidRDefault="000E0519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39">
        <w:rPr>
          <w:rFonts w:ascii="Times New Roman" w:hAnsi="Times New Roman" w:cs="Times New Roman"/>
          <w:sz w:val="26"/>
          <w:szCs w:val="26"/>
        </w:rPr>
        <w:t>2.7. Срок регистрации запроса заявителя о предоставлении государственной услуги</w:t>
      </w:r>
    </w:p>
    <w:p w:rsidR="00895DD5" w:rsidRPr="00145139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39">
        <w:rPr>
          <w:rFonts w:ascii="Times New Roman" w:hAnsi="Times New Roman" w:cs="Times New Roman"/>
          <w:sz w:val="26"/>
          <w:szCs w:val="26"/>
        </w:rPr>
        <w:t xml:space="preserve">Срок регистрации запроса заявителя о предоставлении государственной услуги </w:t>
      </w:r>
      <w:r w:rsidR="00370C05" w:rsidRPr="00145139">
        <w:rPr>
          <w:rFonts w:ascii="Times New Roman" w:hAnsi="Times New Roman" w:cs="Times New Roman"/>
          <w:sz w:val="26"/>
          <w:szCs w:val="26"/>
        </w:rPr>
        <w:br/>
      </w:r>
      <w:r w:rsidRPr="00145139">
        <w:rPr>
          <w:rFonts w:ascii="Times New Roman" w:hAnsi="Times New Roman" w:cs="Times New Roman"/>
          <w:sz w:val="26"/>
          <w:szCs w:val="26"/>
        </w:rPr>
        <w:t>в Комитете составляет:</w:t>
      </w:r>
    </w:p>
    <w:p w:rsidR="00895DD5" w:rsidRPr="00145139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39">
        <w:rPr>
          <w:rFonts w:ascii="Times New Roman" w:hAnsi="Times New Roman" w:cs="Times New Roman"/>
          <w:sz w:val="26"/>
          <w:szCs w:val="26"/>
        </w:rPr>
        <w:t>при личном обращении - в день поступления запроса;</w:t>
      </w:r>
    </w:p>
    <w:p w:rsidR="00895DD5" w:rsidRPr="00145139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39">
        <w:rPr>
          <w:rFonts w:ascii="Times New Roman" w:hAnsi="Times New Roman" w:cs="Times New Roman"/>
          <w:sz w:val="26"/>
          <w:szCs w:val="26"/>
        </w:rPr>
        <w:t>при направлении запроса почтовой связью в Комитет - в день поступления запроса;</w:t>
      </w:r>
    </w:p>
    <w:p w:rsidR="00895DD5" w:rsidRP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39">
        <w:rPr>
          <w:rFonts w:ascii="Times New Roman" w:hAnsi="Times New Roman" w:cs="Times New Roman"/>
          <w:sz w:val="26"/>
          <w:szCs w:val="26"/>
        </w:rPr>
        <w:t xml:space="preserve">при направлении запроса на бумажном носителе из многофункционального центра </w:t>
      </w:r>
      <w:r w:rsidR="00370C05" w:rsidRPr="00145139">
        <w:rPr>
          <w:rFonts w:ascii="Times New Roman" w:hAnsi="Times New Roman" w:cs="Times New Roman"/>
          <w:sz w:val="26"/>
          <w:szCs w:val="26"/>
        </w:rPr>
        <w:br/>
      </w:r>
      <w:r w:rsidRPr="00145139">
        <w:rPr>
          <w:rFonts w:ascii="Times New Roman" w:hAnsi="Times New Roman" w:cs="Times New Roman"/>
          <w:sz w:val="26"/>
          <w:szCs w:val="26"/>
        </w:rPr>
        <w:t>в Комитет - в день передачи документов из многофункционального центра в Комитет.</w:t>
      </w:r>
    </w:p>
    <w:p w:rsidR="006423F7" w:rsidRDefault="006423F7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0519" w:rsidRDefault="000E0519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3F7">
        <w:rPr>
          <w:rFonts w:ascii="Times New Roman" w:hAnsi="Times New Roman" w:cs="Times New Roman"/>
          <w:sz w:val="26"/>
          <w:szCs w:val="26"/>
        </w:rPr>
        <w:t>2.8. Требования к помещениям, в которых предоставляется государственная услуга</w:t>
      </w:r>
    </w:p>
    <w:p w:rsidR="006423F7" w:rsidRPr="006423F7" w:rsidRDefault="006423F7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3F7">
        <w:rPr>
          <w:rFonts w:ascii="Times New Roman" w:hAnsi="Times New Roman" w:cs="Times New Roman"/>
          <w:sz w:val="26"/>
          <w:szCs w:val="26"/>
        </w:rPr>
        <w:t xml:space="preserve">Требования к помещениям, в которых предоставляется государственная услуга,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6423F7">
        <w:rPr>
          <w:rFonts w:ascii="Times New Roman" w:hAnsi="Times New Roman" w:cs="Times New Roman"/>
          <w:sz w:val="26"/>
          <w:szCs w:val="26"/>
        </w:rPr>
        <w:t xml:space="preserve">в случае обращения заявителя непосредственно в </w:t>
      </w:r>
      <w:r>
        <w:rPr>
          <w:rFonts w:ascii="Times New Roman" w:hAnsi="Times New Roman" w:cs="Times New Roman"/>
          <w:sz w:val="26"/>
          <w:szCs w:val="26"/>
        </w:rPr>
        <w:t>Комитет</w:t>
      </w:r>
      <w:r w:rsidRPr="006423F7">
        <w:rPr>
          <w:rFonts w:ascii="Times New Roman" w:hAnsi="Times New Roman" w:cs="Times New Roman"/>
          <w:sz w:val="26"/>
          <w:szCs w:val="26"/>
        </w:rPr>
        <w:t xml:space="preserve"> или многофункциональный центр, размещены на официальном сайте Комитета в информационно-телекоммуникационной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423F7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423F7">
        <w:rPr>
          <w:rFonts w:ascii="Times New Roman" w:hAnsi="Times New Roman" w:cs="Times New Roman"/>
          <w:sz w:val="26"/>
          <w:szCs w:val="26"/>
        </w:rPr>
        <w:t>, а также на Едином портале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23F7" w:rsidRDefault="006423F7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3F7" w:rsidRDefault="006423F7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 Показатели качества и доступности государственной услуги</w:t>
      </w:r>
    </w:p>
    <w:p w:rsidR="006423F7" w:rsidRDefault="006423F7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показателей качества и доступности государственной услуги размещен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на официальном сайте Комитета в информационно-телекоммуникационной сети «Интернет», а также на Едином портале.</w:t>
      </w:r>
    </w:p>
    <w:p w:rsidR="000E0519" w:rsidRDefault="000E0519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3F7" w:rsidRDefault="006423F7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70C05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 Иные требования к предоставлению государственной услуги, в том числе учитывающие особенности предоставления государственных и муниципальных услуг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многофункциональных центрах и особенности предоставления государственных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муниципальных услуг в электронной форме</w:t>
      </w:r>
    </w:p>
    <w:p w:rsidR="006423F7" w:rsidRDefault="006423F7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6423F7" w:rsidRDefault="006423F7" w:rsidP="006423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3F7">
        <w:rPr>
          <w:rFonts w:ascii="Times New Roman" w:hAnsi="Times New Roman" w:cs="Times New Roman"/>
          <w:sz w:val="26"/>
          <w:szCs w:val="26"/>
        </w:rPr>
        <w:t>Информационная система, используемая для предоста</w:t>
      </w:r>
      <w:r>
        <w:rPr>
          <w:rFonts w:ascii="Times New Roman" w:hAnsi="Times New Roman" w:cs="Times New Roman"/>
          <w:sz w:val="26"/>
          <w:szCs w:val="26"/>
        </w:rPr>
        <w:t>вления государственной услуги, -</w:t>
      </w:r>
      <w:r w:rsidRPr="006423F7">
        <w:rPr>
          <w:rFonts w:ascii="Times New Roman" w:hAnsi="Times New Roman" w:cs="Times New Roman"/>
          <w:sz w:val="26"/>
          <w:szCs w:val="26"/>
        </w:rPr>
        <w:t xml:space="preserve"> Единый портал.</w:t>
      </w:r>
    </w:p>
    <w:p w:rsidR="005E7B74" w:rsidRPr="005E7B74" w:rsidRDefault="005E7B74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B74">
        <w:rPr>
          <w:rFonts w:ascii="Times New Roman" w:hAnsi="Times New Roman" w:cs="Times New Roman"/>
          <w:sz w:val="26"/>
          <w:szCs w:val="26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E7B74">
        <w:rPr>
          <w:rFonts w:ascii="Times New Roman" w:hAnsi="Times New Roman" w:cs="Times New Roman"/>
          <w:sz w:val="26"/>
          <w:szCs w:val="26"/>
        </w:rPr>
        <w:t>МФЦ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E7B74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Комитетом</w:t>
      </w:r>
      <w:r w:rsidRPr="005E7B74">
        <w:rPr>
          <w:rFonts w:ascii="Times New Roman" w:hAnsi="Times New Roman" w:cs="Times New Roman"/>
          <w:sz w:val="26"/>
          <w:szCs w:val="26"/>
        </w:rPr>
        <w:t>.</w:t>
      </w:r>
    </w:p>
    <w:p w:rsidR="006423F7" w:rsidRDefault="005E7B74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37D">
        <w:rPr>
          <w:rFonts w:ascii="Times New Roman" w:hAnsi="Times New Roman" w:cs="Times New Roman"/>
          <w:sz w:val="26"/>
          <w:szCs w:val="26"/>
        </w:rPr>
        <w:lastRenderedPageBreak/>
        <w:t>Возможность принятия многофункциональным центром решения об отказе в приеме запроса и документов и(или) информации, необходимых для предоставления государственной услуги отсутствует.</w:t>
      </w:r>
    </w:p>
    <w:p w:rsidR="005E7B74" w:rsidRDefault="005E7B74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7B74">
        <w:rPr>
          <w:rFonts w:ascii="Times New Roman" w:hAnsi="Times New Roman" w:cs="Times New Roman"/>
          <w:sz w:val="26"/>
          <w:szCs w:val="26"/>
        </w:rPr>
        <w:t xml:space="preserve"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5E7B74">
        <w:rPr>
          <w:rFonts w:ascii="Times New Roman" w:hAnsi="Times New Roman" w:cs="Times New Roman"/>
          <w:sz w:val="26"/>
          <w:szCs w:val="26"/>
        </w:rPr>
        <w:t>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E7B74" w:rsidRDefault="005E7B74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7B74" w:rsidRDefault="005E7B74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70C05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 Исчерпывающий перечень документов, необходимых для предоставления государственной услуги</w:t>
      </w:r>
    </w:p>
    <w:p w:rsidR="005E7B74" w:rsidRDefault="005E7B74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 (таблица № 2).</w:t>
      </w:r>
      <w:proofErr w:type="gramEnd"/>
    </w:p>
    <w:p w:rsidR="005E7B74" w:rsidRDefault="005E7B74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211E">
        <w:rPr>
          <w:rFonts w:ascii="Times New Roman" w:hAnsi="Times New Roman" w:cs="Times New Roman"/>
          <w:sz w:val="26"/>
          <w:szCs w:val="26"/>
        </w:rPr>
        <w:t xml:space="preserve">Формы заявления и документов приведены в приложении к настоящему </w:t>
      </w:r>
      <w:r w:rsidR="0024211E" w:rsidRPr="0024211E">
        <w:rPr>
          <w:rFonts w:ascii="Times New Roman" w:hAnsi="Times New Roman" w:cs="Times New Roman"/>
          <w:sz w:val="26"/>
          <w:szCs w:val="26"/>
        </w:rPr>
        <w:t xml:space="preserve">административному </w:t>
      </w:r>
      <w:r w:rsidRPr="0024211E">
        <w:rPr>
          <w:rFonts w:ascii="Times New Roman" w:hAnsi="Times New Roman" w:cs="Times New Roman"/>
          <w:sz w:val="26"/>
          <w:szCs w:val="26"/>
        </w:rPr>
        <w:t>регламенту.</w:t>
      </w:r>
    </w:p>
    <w:p w:rsidR="005E7B74" w:rsidRDefault="005E7B74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7B74" w:rsidRDefault="005E7B74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70C05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. Исчерпывающий перечень оснований для отказа в приеме запроса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 предоставлении государственной услуги и документов, необходимых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для предоставления государственной услуги, и исчерпывающий перечень оснований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для приостановления предоставления государственной услуги или для отказа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</w:t>
      </w:r>
    </w:p>
    <w:p w:rsidR="005E7B74" w:rsidRDefault="005E7B74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заявления и документов, основания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для приостановления предоставления государственной услуги, основания для отказа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 с учетом категории (признаков) заявителя приведены в приложении к настоящему административному регламенту (таблица № 3).</w:t>
      </w:r>
    </w:p>
    <w:p w:rsidR="000E0519" w:rsidRDefault="000E0519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24F54" w:rsidRPr="00370C05" w:rsidRDefault="00124F54" w:rsidP="00124F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0C05">
        <w:rPr>
          <w:rFonts w:ascii="Times New Roman" w:hAnsi="Times New Roman" w:cs="Times New Roman"/>
          <w:b/>
          <w:sz w:val="26"/>
          <w:szCs w:val="26"/>
        </w:rPr>
        <w:t>3. Состав, последовательность и сроки выполнения</w:t>
      </w:r>
    </w:p>
    <w:p w:rsidR="00124F54" w:rsidRPr="00370C05" w:rsidRDefault="00124F54" w:rsidP="00124F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0C05">
        <w:rPr>
          <w:rFonts w:ascii="Times New Roman" w:hAnsi="Times New Roman" w:cs="Times New Roman"/>
          <w:b/>
          <w:sz w:val="26"/>
          <w:szCs w:val="26"/>
        </w:rPr>
        <w:t>административных процедур</w:t>
      </w:r>
    </w:p>
    <w:p w:rsidR="00124F54" w:rsidRDefault="00124F54" w:rsidP="00124F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24F54" w:rsidRDefault="00124F54" w:rsidP="00124F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Перечень осуществляемых при предоставлении</w:t>
      </w:r>
    </w:p>
    <w:p w:rsidR="00124F54" w:rsidRDefault="00124F54" w:rsidP="00124F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государственной услуги административных процедур</w:t>
      </w:r>
    </w:p>
    <w:p w:rsidR="00124F54" w:rsidRDefault="00124F54" w:rsidP="00124F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профилирование заявителя;</w:t>
      </w:r>
    </w:p>
    <w:p w:rsid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прием заявления и документов;</w:t>
      </w:r>
    </w:p>
    <w:p w:rsid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межведомственное информационное взаимодействие;</w:t>
      </w:r>
    </w:p>
    <w:p w:rsid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принятие решения о предоставлении (отказе в предоставлении) государственной услуги;</w:t>
      </w:r>
    </w:p>
    <w:p w:rsid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предоставление результата государственной услуги.</w:t>
      </w:r>
    </w:p>
    <w:p w:rsidR="00124F54" w:rsidRDefault="00124F54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24F54" w:rsidRDefault="00124F54" w:rsidP="00124F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Профилирование заявителя</w:t>
      </w:r>
    </w:p>
    <w:p w:rsidR="00124F54" w:rsidRDefault="00124F54" w:rsidP="00124F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24F54" w:rsidRP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F54">
        <w:rPr>
          <w:rFonts w:ascii="Times New Roman" w:hAnsi="Times New Roman" w:cs="Times New Roman"/>
          <w:sz w:val="26"/>
          <w:szCs w:val="26"/>
        </w:rPr>
        <w:lastRenderedPageBreak/>
        <w:t xml:space="preserve">Профилирование заявителя осуществляется должностным лицом </w:t>
      </w:r>
      <w:r>
        <w:rPr>
          <w:rFonts w:ascii="Times New Roman" w:hAnsi="Times New Roman" w:cs="Times New Roman"/>
          <w:sz w:val="26"/>
          <w:szCs w:val="26"/>
        </w:rPr>
        <w:t>Комитета</w:t>
      </w:r>
      <w:r w:rsidRPr="00124F54">
        <w:rPr>
          <w:rFonts w:ascii="Times New Roman" w:hAnsi="Times New Roman" w:cs="Times New Roman"/>
          <w:sz w:val="26"/>
          <w:szCs w:val="26"/>
        </w:rPr>
        <w:t xml:space="preserve">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124F54">
        <w:rPr>
          <w:rFonts w:ascii="Times New Roman" w:hAnsi="Times New Roman" w:cs="Times New Roman"/>
          <w:sz w:val="26"/>
          <w:szCs w:val="26"/>
        </w:rPr>
        <w:t>или посредством Единого портала и включает в себя вопросы, позволяющие выявить перечень категорий (признаков) заявителя.</w:t>
      </w:r>
    </w:p>
    <w:p w:rsidR="00124F54" w:rsidRP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4F54">
        <w:rPr>
          <w:rFonts w:ascii="Times New Roman" w:hAnsi="Times New Roman" w:cs="Times New Roman"/>
          <w:sz w:val="26"/>
          <w:szCs w:val="26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124F54">
        <w:rPr>
          <w:rFonts w:ascii="Times New Roman" w:hAnsi="Times New Roman" w:cs="Times New Roman"/>
          <w:sz w:val="26"/>
          <w:szCs w:val="26"/>
        </w:rPr>
        <w:t>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:rsid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F54">
        <w:rPr>
          <w:rFonts w:ascii="Times New Roman" w:hAnsi="Times New Roman" w:cs="Times New Roman"/>
          <w:sz w:val="26"/>
          <w:szCs w:val="26"/>
        </w:rPr>
        <w:t xml:space="preserve">Идентификаторы категорий (признаков) заявителей приведены в приложении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124F54">
        <w:rPr>
          <w:rFonts w:ascii="Times New Roman" w:hAnsi="Times New Roman" w:cs="Times New Roman"/>
          <w:sz w:val="26"/>
          <w:szCs w:val="26"/>
        </w:rPr>
        <w:t>к настоящему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административному </w:t>
      </w:r>
      <w:r w:rsidRPr="00124F54">
        <w:rPr>
          <w:rFonts w:ascii="Times New Roman" w:hAnsi="Times New Roman" w:cs="Times New Roman"/>
          <w:sz w:val="26"/>
          <w:szCs w:val="26"/>
        </w:rPr>
        <w:t xml:space="preserve">регламенту (таблица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24F54">
        <w:rPr>
          <w:rFonts w:ascii="Times New Roman" w:hAnsi="Times New Roman" w:cs="Times New Roman"/>
          <w:sz w:val="26"/>
          <w:szCs w:val="26"/>
        </w:rPr>
        <w:t xml:space="preserve"> 1)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4F54" w:rsidRDefault="00124F54" w:rsidP="00124F5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Прием запроса и документов и(или) информации,</w:t>
      </w:r>
    </w:p>
    <w:p w:rsidR="00124F54" w:rsidRDefault="00124F54" w:rsidP="00124F5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необходимых для предоставления государственной услуги</w:t>
      </w:r>
    </w:p>
    <w:p w:rsid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F54">
        <w:rPr>
          <w:rFonts w:ascii="Times New Roman" w:hAnsi="Times New Roman" w:cs="Times New Roman"/>
          <w:sz w:val="26"/>
          <w:szCs w:val="26"/>
        </w:rPr>
        <w:t>Состав запроса и перечень документов и</w:t>
      </w:r>
      <w:r w:rsidR="00370C05">
        <w:rPr>
          <w:rFonts w:ascii="Times New Roman" w:hAnsi="Times New Roman" w:cs="Times New Roman"/>
          <w:sz w:val="26"/>
          <w:szCs w:val="26"/>
        </w:rPr>
        <w:t xml:space="preserve"> </w:t>
      </w:r>
      <w:r w:rsidRPr="00124F54">
        <w:rPr>
          <w:rFonts w:ascii="Times New Roman" w:hAnsi="Times New Roman" w:cs="Times New Roman"/>
          <w:sz w:val="26"/>
          <w:szCs w:val="26"/>
        </w:rPr>
        <w:t xml:space="preserve">(или) информации, необходимых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124F54">
        <w:rPr>
          <w:rFonts w:ascii="Times New Roman" w:hAnsi="Times New Roman" w:cs="Times New Roman"/>
          <w:sz w:val="26"/>
          <w:szCs w:val="26"/>
        </w:rPr>
        <w:t>для предоставления государственной услуги в соответствии с категорией (признаками) заявителя, а также способы подачи указанных запроса, документов и</w:t>
      </w:r>
      <w:r w:rsidR="00370C05">
        <w:rPr>
          <w:rFonts w:ascii="Times New Roman" w:hAnsi="Times New Roman" w:cs="Times New Roman"/>
          <w:sz w:val="26"/>
          <w:szCs w:val="26"/>
        </w:rPr>
        <w:t xml:space="preserve"> </w:t>
      </w:r>
      <w:r w:rsidRPr="00124F54">
        <w:rPr>
          <w:rFonts w:ascii="Times New Roman" w:hAnsi="Times New Roman" w:cs="Times New Roman"/>
          <w:sz w:val="26"/>
          <w:szCs w:val="26"/>
        </w:rPr>
        <w:t xml:space="preserve">(или) информации приведены в приложении к настоящему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административному </w:t>
      </w:r>
      <w:r w:rsidRPr="00124F54">
        <w:rPr>
          <w:rFonts w:ascii="Times New Roman" w:hAnsi="Times New Roman" w:cs="Times New Roman"/>
          <w:sz w:val="26"/>
          <w:szCs w:val="26"/>
        </w:rPr>
        <w:t xml:space="preserve">регламенту (таблица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24F54">
        <w:rPr>
          <w:rFonts w:ascii="Times New Roman" w:hAnsi="Times New Roman" w:cs="Times New Roman"/>
          <w:sz w:val="26"/>
          <w:szCs w:val="26"/>
        </w:rPr>
        <w:t xml:space="preserve"> 2)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4F54" w:rsidRP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4F54">
        <w:rPr>
          <w:rFonts w:ascii="Times New Roman" w:hAnsi="Times New Roman" w:cs="Times New Roman"/>
          <w:sz w:val="26"/>
          <w:szCs w:val="26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124F54">
        <w:rPr>
          <w:rFonts w:ascii="Times New Roman" w:hAnsi="Times New Roman" w:cs="Times New Roman"/>
          <w:sz w:val="26"/>
          <w:szCs w:val="26"/>
        </w:rPr>
        <w:t xml:space="preserve">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124F54">
        <w:rPr>
          <w:rFonts w:ascii="Times New Roman" w:hAnsi="Times New Roman" w:cs="Times New Roman"/>
          <w:sz w:val="26"/>
          <w:szCs w:val="26"/>
        </w:rPr>
        <w:t xml:space="preserve">и 14 Федерального закона от 29 декабря 2022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24F54">
        <w:rPr>
          <w:rFonts w:ascii="Times New Roman" w:hAnsi="Times New Roman" w:cs="Times New Roman"/>
          <w:sz w:val="26"/>
          <w:szCs w:val="26"/>
        </w:rPr>
        <w:t xml:space="preserve"> 572-ФЗ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24F54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124F5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24F54">
        <w:rPr>
          <w:rFonts w:ascii="Times New Roman" w:hAnsi="Times New Roman" w:cs="Times New Roman"/>
          <w:sz w:val="26"/>
          <w:szCs w:val="26"/>
        </w:rPr>
        <w:t>осуществлении идентификации и</w:t>
      </w:r>
      <w:r w:rsidR="00370C05">
        <w:rPr>
          <w:rFonts w:ascii="Times New Roman" w:hAnsi="Times New Roman" w:cs="Times New Roman"/>
          <w:sz w:val="26"/>
          <w:szCs w:val="26"/>
        </w:rPr>
        <w:t xml:space="preserve"> </w:t>
      </w:r>
      <w:r w:rsidRPr="00124F54">
        <w:rPr>
          <w:rFonts w:ascii="Times New Roman" w:hAnsi="Times New Roman" w:cs="Times New Roman"/>
          <w:sz w:val="26"/>
          <w:szCs w:val="26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24F54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24F54">
        <w:rPr>
          <w:rFonts w:ascii="Times New Roman" w:hAnsi="Times New Roman" w:cs="Times New Roman"/>
          <w:sz w:val="26"/>
          <w:szCs w:val="26"/>
        </w:rPr>
        <w:t xml:space="preserve"> Федеральный закон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124F54">
        <w:rPr>
          <w:rFonts w:ascii="Times New Roman" w:hAnsi="Times New Roman" w:cs="Times New Roman"/>
          <w:sz w:val="26"/>
          <w:szCs w:val="26"/>
        </w:rPr>
        <w:t xml:space="preserve"> 572-ФЗ) (при наличии технической возможности).</w:t>
      </w:r>
      <w:proofErr w:type="gramEnd"/>
    </w:p>
    <w:p w:rsidR="00124F54" w:rsidRPr="00895DD5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 xml:space="preserve">При предоставлении государственной услуги в электронной форме идентификация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895DD5">
        <w:rPr>
          <w:rFonts w:ascii="Times New Roman" w:hAnsi="Times New Roman" w:cs="Times New Roman"/>
          <w:sz w:val="26"/>
          <w:szCs w:val="26"/>
        </w:rPr>
        <w:t>и аутентификация могут осуществляться посредством:</w:t>
      </w:r>
    </w:p>
    <w:p w:rsidR="00124F54" w:rsidRPr="00895DD5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5DD5">
        <w:rPr>
          <w:rFonts w:ascii="Times New Roman" w:hAnsi="Times New Roman" w:cs="Times New Roman"/>
          <w:sz w:val="26"/>
          <w:szCs w:val="26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895DD5">
        <w:rPr>
          <w:rFonts w:ascii="Times New Roman" w:hAnsi="Times New Roman" w:cs="Times New Roman"/>
          <w:sz w:val="26"/>
          <w:szCs w:val="26"/>
        </w:rPr>
        <w:t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24F5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 xml:space="preserve">2) информационных технологий, предусмотренных статьями 9, 10 и 14 Федерального закона </w:t>
      </w:r>
      <w:r w:rsidR="0088137D">
        <w:rPr>
          <w:rFonts w:ascii="Times New Roman" w:hAnsi="Times New Roman" w:cs="Times New Roman"/>
          <w:sz w:val="26"/>
          <w:szCs w:val="26"/>
        </w:rPr>
        <w:t>№</w:t>
      </w:r>
      <w:r w:rsidRPr="00895DD5">
        <w:rPr>
          <w:rFonts w:ascii="Times New Roman" w:hAnsi="Times New Roman" w:cs="Times New Roman"/>
          <w:sz w:val="26"/>
          <w:szCs w:val="26"/>
        </w:rPr>
        <w:t xml:space="preserve"> 572-ФЗ.</w:t>
      </w:r>
    </w:p>
    <w:p w:rsidR="0088137D" w:rsidRPr="00C54A84" w:rsidRDefault="00124F54" w:rsidP="00124F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4A84">
        <w:rPr>
          <w:rFonts w:ascii="Times New Roman" w:hAnsi="Times New Roman" w:cs="Times New Roman"/>
          <w:sz w:val="26"/>
          <w:szCs w:val="26"/>
        </w:rPr>
        <w:t>Основания</w:t>
      </w:r>
      <w:r w:rsidR="0088137D" w:rsidRPr="00C54A84">
        <w:rPr>
          <w:rFonts w:ascii="Times New Roman" w:hAnsi="Times New Roman" w:cs="Times New Roman"/>
          <w:sz w:val="26"/>
          <w:szCs w:val="26"/>
        </w:rPr>
        <w:t>ми</w:t>
      </w:r>
      <w:r w:rsidRPr="00C54A84">
        <w:rPr>
          <w:rFonts w:ascii="Times New Roman" w:hAnsi="Times New Roman" w:cs="Times New Roman"/>
          <w:sz w:val="26"/>
          <w:szCs w:val="26"/>
        </w:rPr>
        <w:t xml:space="preserve"> для принятия решения об отказе в приеме запроса и документов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C54A84">
        <w:rPr>
          <w:rFonts w:ascii="Times New Roman" w:hAnsi="Times New Roman" w:cs="Times New Roman"/>
          <w:sz w:val="26"/>
          <w:szCs w:val="26"/>
        </w:rPr>
        <w:t>и</w:t>
      </w:r>
      <w:r w:rsidR="00370C05">
        <w:rPr>
          <w:rFonts w:ascii="Times New Roman" w:hAnsi="Times New Roman" w:cs="Times New Roman"/>
          <w:sz w:val="26"/>
          <w:szCs w:val="26"/>
        </w:rPr>
        <w:t xml:space="preserve"> </w:t>
      </w:r>
      <w:r w:rsidRPr="00C54A84">
        <w:rPr>
          <w:rFonts w:ascii="Times New Roman" w:hAnsi="Times New Roman" w:cs="Times New Roman"/>
          <w:sz w:val="26"/>
          <w:szCs w:val="26"/>
        </w:rPr>
        <w:t>(или) информации</w:t>
      </w:r>
      <w:r w:rsidR="0088137D" w:rsidRPr="00C54A84">
        <w:rPr>
          <w:rFonts w:ascii="Times New Roman" w:hAnsi="Times New Roman" w:cs="Times New Roman"/>
          <w:sz w:val="26"/>
          <w:szCs w:val="26"/>
        </w:rPr>
        <w:t xml:space="preserve"> является:</w:t>
      </w:r>
    </w:p>
    <w:p w:rsidR="0088137D" w:rsidRPr="0088137D" w:rsidRDefault="00370C05" w:rsidP="008813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8137D" w:rsidRPr="00C54A84">
        <w:rPr>
          <w:rFonts w:ascii="Times New Roman" w:hAnsi="Times New Roman" w:cs="Times New Roman"/>
          <w:sz w:val="26"/>
          <w:szCs w:val="26"/>
        </w:rPr>
        <w:t>заявление подано лицом,</w:t>
      </w:r>
      <w:r w:rsidR="0088137D" w:rsidRPr="0088137D">
        <w:rPr>
          <w:rFonts w:ascii="Times New Roman" w:hAnsi="Times New Roman" w:cs="Times New Roman"/>
          <w:sz w:val="26"/>
          <w:szCs w:val="26"/>
        </w:rPr>
        <w:t xml:space="preserve"> не уполномоченным на осуществление таких действий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8137D" w:rsidRPr="0088137D" w:rsidRDefault="00370C05" w:rsidP="008813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54A84">
        <w:rPr>
          <w:rFonts w:ascii="Times New Roman" w:hAnsi="Times New Roman" w:cs="Times New Roman"/>
          <w:sz w:val="26"/>
          <w:szCs w:val="26"/>
        </w:rPr>
        <w:t>представлен</w:t>
      </w:r>
      <w:r w:rsidR="0088137D" w:rsidRPr="0088137D">
        <w:rPr>
          <w:rFonts w:ascii="Times New Roman" w:hAnsi="Times New Roman" w:cs="Times New Roman"/>
          <w:sz w:val="26"/>
          <w:szCs w:val="26"/>
        </w:rPr>
        <w:t xml:space="preserve"> неполн</w:t>
      </w:r>
      <w:r w:rsidR="00C54A84">
        <w:rPr>
          <w:rFonts w:ascii="Times New Roman" w:hAnsi="Times New Roman" w:cs="Times New Roman"/>
          <w:sz w:val="26"/>
          <w:szCs w:val="26"/>
        </w:rPr>
        <w:t>ый</w:t>
      </w:r>
      <w:r w:rsidR="0088137D" w:rsidRPr="0088137D">
        <w:rPr>
          <w:rFonts w:ascii="Times New Roman" w:hAnsi="Times New Roman" w:cs="Times New Roman"/>
          <w:sz w:val="26"/>
          <w:szCs w:val="26"/>
        </w:rPr>
        <w:t xml:space="preserve"> комплект документов, необходимых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="0088137D" w:rsidRPr="0088137D">
        <w:rPr>
          <w:rFonts w:ascii="Times New Roman" w:hAnsi="Times New Roman" w:cs="Times New Roman"/>
          <w:sz w:val="26"/>
          <w:szCs w:val="26"/>
        </w:rPr>
        <w:t>с законодательными или иными нормативными правовыми актами для оказания услуги, подлежащих представлению заявителем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8137D" w:rsidRPr="0088137D" w:rsidRDefault="00370C05" w:rsidP="008813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8137D">
        <w:rPr>
          <w:rFonts w:ascii="Times New Roman" w:hAnsi="Times New Roman" w:cs="Times New Roman"/>
          <w:sz w:val="26"/>
          <w:szCs w:val="26"/>
        </w:rPr>
        <w:t>з</w:t>
      </w:r>
      <w:r w:rsidR="0088137D" w:rsidRPr="0088137D">
        <w:rPr>
          <w:rFonts w:ascii="Times New Roman" w:hAnsi="Times New Roman" w:cs="Times New Roman"/>
          <w:sz w:val="26"/>
          <w:szCs w:val="26"/>
        </w:rPr>
        <w:t>аявление на получение услуги оформлено не в соответствии с административным регламентом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8137D" w:rsidRPr="0088137D" w:rsidRDefault="00370C05" w:rsidP="008813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54A84">
        <w:rPr>
          <w:rFonts w:ascii="Times New Roman" w:hAnsi="Times New Roman" w:cs="Times New Roman"/>
          <w:sz w:val="26"/>
          <w:szCs w:val="26"/>
        </w:rPr>
        <w:t>п</w:t>
      </w:r>
      <w:r w:rsidR="0088137D" w:rsidRPr="0088137D">
        <w:rPr>
          <w:rFonts w:ascii="Times New Roman" w:hAnsi="Times New Roman" w:cs="Times New Roman"/>
          <w:sz w:val="26"/>
          <w:szCs w:val="26"/>
        </w:rPr>
        <w:t>редставленные заявителем документы не отвечают требованиям, установленным административным регламентом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8137D" w:rsidRPr="0088137D" w:rsidRDefault="00370C05" w:rsidP="008813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54A84">
        <w:rPr>
          <w:rFonts w:ascii="Times New Roman" w:hAnsi="Times New Roman" w:cs="Times New Roman"/>
          <w:sz w:val="26"/>
          <w:szCs w:val="26"/>
        </w:rPr>
        <w:t>и</w:t>
      </w:r>
      <w:r w:rsidR="0088137D" w:rsidRPr="0088137D">
        <w:rPr>
          <w:rFonts w:ascii="Times New Roman" w:hAnsi="Times New Roman" w:cs="Times New Roman"/>
          <w:sz w:val="26"/>
          <w:szCs w:val="26"/>
        </w:rPr>
        <w:t>нформация отнесена в соответствии с Федеральным законом к сведениям, составляющим государственную или иную охраняемую законом тайну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24F54" w:rsidRPr="00081894" w:rsidRDefault="00370C05" w:rsidP="008813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54A84">
        <w:rPr>
          <w:rFonts w:ascii="Times New Roman" w:hAnsi="Times New Roman" w:cs="Times New Roman"/>
          <w:sz w:val="26"/>
          <w:szCs w:val="26"/>
        </w:rPr>
        <w:t>п</w:t>
      </w:r>
      <w:r w:rsidR="0088137D" w:rsidRPr="0088137D">
        <w:rPr>
          <w:rFonts w:ascii="Times New Roman" w:hAnsi="Times New Roman" w:cs="Times New Roman"/>
          <w:sz w:val="26"/>
          <w:szCs w:val="26"/>
        </w:rPr>
        <w:t>одача зая</w:t>
      </w:r>
      <w:r w:rsidR="00C54A84">
        <w:rPr>
          <w:rFonts w:ascii="Times New Roman" w:hAnsi="Times New Roman" w:cs="Times New Roman"/>
          <w:sz w:val="26"/>
          <w:szCs w:val="26"/>
        </w:rPr>
        <w:t>вления</w:t>
      </w:r>
      <w:r w:rsidR="0088137D" w:rsidRPr="0088137D">
        <w:rPr>
          <w:rFonts w:ascii="Times New Roman" w:hAnsi="Times New Roman" w:cs="Times New Roman"/>
          <w:sz w:val="26"/>
          <w:szCs w:val="26"/>
        </w:rPr>
        <w:t xml:space="preserve"> лицом, не относящимся к кругу заявителей</w:t>
      </w:r>
      <w:r w:rsidR="00C54A84">
        <w:rPr>
          <w:rFonts w:ascii="Times New Roman" w:hAnsi="Times New Roman" w:cs="Times New Roman"/>
          <w:sz w:val="26"/>
          <w:szCs w:val="26"/>
        </w:rPr>
        <w:t>.</w:t>
      </w:r>
    </w:p>
    <w:p w:rsidR="00124F54" w:rsidRDefault="00A1140A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A1140A">
        <w:rPr>
          <w:rFonts w:ascii="Times New Roman" w:hAnsi="Times New Roman" w:cs="Times New Roman"/>
          <w:sz w:val="26"/>
          <w:szCs w:val="26"/>
        </w:rPr>
        <w:t>озможность (невозможность) приема органом, предоставляющим государственную услугу, или многофункциональным центром запроса и документов и</w:t>
      </w:r>
      <w:r w:rsidR="00370C05">
        <w:rPr>
          <w:rFonts w:ascii="Times New Roman" w:hAnsi="Times New Roman" w:cs="Times New Roman"/>
          <w:sz w:val="26"/>
          <w:szCs w:val="26"/>
        </w:rPr>
        <w:t xml:space="preserve"> </w:t>
      </w:r>
      <w:r w:rsidRPr="00A1140A">
        <w:rPr>
          <w:rFonts w:ascii="Times New Roman" w:hAnsi="Times New Roman" w:cs="Times New Roman"/>
          <w:sz w:val="26"/>
          <w:szCs w:val="26"/>
        </w:rPr>
        <w:t>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rFonts w:ascii="Times New Roman" w:hAnsi="Times New Roman" w:cs="Times New Roman"/>
          <w:sz w:val="26"/>
          <w:szCs w:val="26"/>
        </w:rPr>
        <w:t>, отсутствует.</w:t>
      </w:r>
    </w:p>
    <w:p w:rsidR="00A1140A" w:rsidRPr="00A1140A" w:rsidRDefault="00A1140A" w:rsidP="00A114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140A">
        <w:rPr>
          <w:rFonts w:ascii="Times New Roman" w:hAnsi="Times New Roman" w:cs="Times New Roman"/>
          <w:sz w:val="26"/>
          <w:szCs w:val="26"/>
        </w:rPr>
        <w:t>Срок регистрации запроса и документов и</w:t>
      </w:r>
      <w:r w:rsidR="002E478C">
        <w:rPr>
          <w:rFonts w:ascii="Times New Roman" w:hAnsi="Times New Roman" w:cs="Times New Roman"/>
          <w:sz w:val="26"/>
          <w:szCs w:val="26"/>
        </w:rPr>
        <w:t xml:space="preserve"> </w:t>
      </w:r>
      <w:r w:rsidRPr="00A1140A">
        <w:rPr>
          <w:rFonts w:ascii="Times New Roman" w:hAnsi="Times New Roman" w:cs="Times New Roman"/>
          <w:sz w:val="26"/>
          <w:szCs w:val="26"/>
        </w:rPr>
        <w:t xml:space="preserve">(или) информации, необходимых </w:t>
      </w:r>
      <w:r w:rsidR="00370C05">
        <w:rPr>
          <w:rFonts w:ascii="Times New Roman" w:hAnsi="Times New Roman" w:cs="Times New Roman"/>
          <w:sz w:val="26"/>
          <w:szCs w:val="26"/>
        </w:rPr>
        <w:br/>
      </w:r>
      <w:r w:rsidRPr="00A1140A">
        <w:rPr>
          <w:rFonts w:ascii="Times New Roman" w:hAnsi="Times New Roman" w:cs="Times New Roman"/>
          <w:sz w:val="26"/>
          <w:szCs w:val="26"/>
        </w:rPr>
        <w:t xml:space="preserve">для предоставления государственной услуги, </w:t>
      </w:r>
      <w:r>
        <w:rPr>
          <w:rFonts w:ascii="Times New Roman" w:hAnsi="Times New Roman" w:cs="Times New Roman"/>
          <w:sz w:val="26"/>
          <w:szCs w:val="26"/>
        </w:rPr>
        <w:t>Комитета</w:t>
      </w:r>
      <w:r w:rsidRPr="00A1140A">
        <w:rPr>
          <w:rFonts w:ascii="Times New Roman" w:hAnsi="Times New Roman" w:cs="Times New Roman"/>
          <w:sz w:val="26"/>
          <w:szCs w:val="26"/>
        </w:rPr>
        <w:t>, или в многофункциональном центре составляет:</w:t>
      </w:r>
    </w:p>
    <w:p w:rsidR="00A1140A" w:rsidRPr="00A1140A" w:rsidRDefault="00A1140A" w:rsidP="00A114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140A">
        <w:rPr>
          <w:rFonts w:ascii="Times New Roman" w:hAnsi="Times New Roman" w:cs="Times New Roman"/>
          <w:sz w:val="26"/>
          <w:szCs w:val="26"/>
        </w:rPr>
        <w:t xml:space="preserve">при личном обращении в </w:t>
      </w:r>
      <w:r>
        <w:rPr>
          <w:rFonts w:ascii="Times New Roman" w:hAnsi="Times New Roman" w:cs="Times New Roman"/>
          <w:sz w:val="26"/>
          <w:szCs w:val="26"/>
        </w:rPr>
        <w:t>Комитет</w:t>
      </w:r>
      <w:r w:rsidRPr="00A1140A">
        <w:rPr>
          <w:rFonts w:ascii="Times New Roman" w:hAnsi="Times New Roman" w:cs="Times New Roman"/>
          <w:sz w:val="26"/>
          <w:szCs w:val="26"/>
        </w:rPr>
        <w:t xml:space="preserve">, при направлении запроса почтовой связью, при направлении запроса в форме электронного документа посредством Единого портала - </w:t>
      </w:r>
      <w:r w:rsidR="002E478C">
        <w:rPr>
          <w:rFonts w:ascii="Times New Roman" w:hAnsi="Times New Roman" w:cs="Times New Roman"/>
          <w:sz w:val="26"/>
          <w:szCs w:val="26"/>
        </w:rPr>
        <w:br/>
      </w:r>
      <w:r w:rsidRPr="00A1140A">
        <w:rPr>
          <w:rFonts w:ascii="Times New Roman" w:hAnsi="Times New Roman" w:cs="Times New Roman"/>
          <w:sz w:val="26"/>
          <w:szCs w:val="26"/>
        </w:rPr>
        <w:t>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A1140A" w:rsidRDefault="00A1140A" w:rsidP="00A114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140A">
        <w:rPr>
          <w:rFonts w:ascii="Times New Roman" w:hAnsi="Times New Roman" w:cs="Times New Roman"/>
          <w:sz w:val="26"/>
          <w:szCs w:val="26"/>
        </w:rPr>
        <w:t xml:space="preserve">при направлении запроса из многофункционального центра в </w:t>
      </w:r>
      <w:r>
        <w:rPr>
          <w:rFonts w:ascii="Times New Roman" w:hAnsi="Times New Roman" w:cs="Times New Roman"/>
          <w:sz w:val="26"/>
          <w:szCs w:val="26"/>
        </w:rPr>
        <w:t>Комитет</w:t>
      </w:r>
      <w:r w:rsidRPr="00A1140A">
        <w:rPr>
          <w:rFonts w:ascii="Times New Roman" w:hAnsi="Times New Roman" w:cs="Times New Roman"/>
          <w:sz w:val="26"/>
          <w:szCs w:val="26"/>
        </w:rPr>
        <w:t xml:space="preserve"> на бумажном носителе - в день передачи документов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1140A" w:rsidRPr="00A1140A" w:rsidRDefault="00A1140A" w:rsidP="005E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0519" w:rsidRDefault="000E051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30DFC">
        <w:rPr>
          <w:rFonts w:ascii="Times New Roman" w:hAnsi="Times New Roman" w:cs="Times New Roman"/>
          <w:sz w:val="26"/>
          <w:szCs w:val="26"/>
        </w:rPr>
        <w:t>3.4. Межведомственное информационное взаимодействие</w:t>
      </w:r>
    </w:p>
    <w:p w:rsidR="00A1140A" w:rsidRDefault="00A1140A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876AA4" w:rsidRDefault="00876AA4" w:rsidP="00876AA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информационных запросов, необходимых для предоставления государственной услуги, и наименование органов, в распоряжении которых находятся сведения</w:t>
      </w:r>
      <w:r w:rsidR="00D244A4">
        <w:rPr>
          <w:rFonts w:ascii="Times New Roman" w:hAnsi="Times New Roman" w:cs="Times New Roman"/>
          <w:sz w:val="26"/>
          <w:szCs w:val="26"/>
        </w:rPr>
        <w:t>, запрашиваемые</w:t>
      </w:r>
      <w:r>
        <w:rPr>
          <w:rFonts w:ascii="Times New Roman" w:hAnsi="Times New Roman" w:cs="Times New Roman"/>
          <w:sz w:val="26"/>
          <w:szCs w:val="26"/>
        </w:rPr>
        <w:t xml:space="preserve"> посредством региональной системы межведомственного электронного взаимодействия:</w:t>
      </w:r>
    </w:p>
    <w:p w:rsidR="00F07F24" w:rsidRDefault="00F07F24" w:rsidP="00876AA4">
      <w:pPr>
        <w:pStyle w:val="ConsPlusNormal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Федеральная служба по экологическому, технологическому и атомному надзору:</w:t>
      </w:r>
    </w:p>
    <w:p w:rsidR="00876AA4" w:rsidRDefault="00EE5DBC" w:rsidP="007F505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F07F24">
        <w:rPr>
          <w:rFonts w:ascii="Times New Roman" w:hAnsi="Times New Roman" w:cs="Times New Roman"/>
          <w:sz w:val="26"/>
          <w:szCs w:val="26"/>
        </w:rPr>
        <w:t xml:space="preserve">апрос сведений из реестра лицензий центрального аппарата Федеральной службы по экологическому, технологическому и атомному надзору, предоставленных </w:t>
      </w:r>
      <w:r w:rsidR="007F5052">
        <w:rPr>
          <w:rFonts w:ascii="Times New Roman" w:hAnsi="Times New Roman" w:cs="Times New Roman"/>
          <w:sz w:val="26"/>
          <w:szCs w:val="26"/>
        </w:rPr>
        <w:br/>
      </w:r>
      <w:r w:rsidR="00F07F2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04.05.2011 № 99-ФЗ «О лицензировании отдельных видов деятельности» о выданной лицензии на производство маркшейдерских работ</w:t>
      </w:r>
      <w:r w:rsidR="002A585A">
        <w:rPr>
          <w:rFonts w:ascii="Times New Roman" w:hAnsi="Times New Roman" w:cs="Times New Roman"/>
          <w:sz w:val="26"/>
          <w:szCs w:val="26"/>
        </w:rPr>
        <w:t>;</w:t>
      </w:r>
    </w:p>
    <w:p w:rsidR="002A585A" w:rsidRDefault="002A585A" w:rsidP="002A585A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на регистрацию документов, удостоверяющих уточненные границы горного отвода.</w:t>
      </w:r>
    </w:p>
    <w:p w:rsidR="00055364" w:rsidRDefault="00055364" w:rsidP="002A585A">
      <w:pPr>
        <w:pStyle w:val="ConsPlusNormal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Федеральная налоговая служба</w:t>
      </w:r>
      <w:r w:rsidR="00EE5DB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6AA4" w:rsidRDefault="00EE5DBC" w:rsidP="00876AA4">
      <w:pPr>
        <w:pStyle w:val="ConsPlusNormal"/>
        <w:ind w:left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055364">
        <w:rPr>
          <w:rFonts w:ascii="Times New Roman" w:hAnsi="Times New Roman" w:cs="Times New Roman"/>
          <w:sz w:val="26"/>
          <w:szCs w:val="26"/>
        </w:rPr>
        <w:t>апрос сведений из Единого государст</w:t>
      </w:r>
      <w:r w:rsidR="002A585A">
        <w:rPr>
          <w:rFonts w:ascii="Times New Roman" w:hAnsi="Times New Roman" w:cs="Times New Roman"/>
          <w:sz w:val="26"/>
          <w:szCs w:val="26"/>
        </w:rPr>
        <w:t>венного реестра юридических лиц.</w:t>
      </w:r>
    </w:p>
    <w:p w:rsidR="00EE5DBC" w:rsidRDefault="00055364" w:rsidP="00EE5DBC">
      <w:pPr>
        <w:pStyle w:val="ConsPlusNormal"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Федеральное агентство по недропользованию:</w:t>
      </w:r>
    </w:p>
    <w:p w:rsidR="00055364" w:rsidRDefault="00EE5DBC" w:rsidP="00EE5DBC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055364" w:rsidRPr="00EE5DBC">
        <w:rPr>
          <w:rFonts w:ascii="Times New Roman" w:hAnsi="Times New Roman" w:cs="Times New Roman"/>
          <w:sz w:val="26"/>
          <w:szCs w:val="26"/>
        </w:rPr>
        <w:t xml:space="preserve">апрос сведений из </w:t>
      </w:r>
      <w:r w:rsidRPr="00EE5DBC">
        <w:rPr>
          <w:rFonts w:ascii="Times New Roman" w:hAnsi="Times New Roman" w:cs="Times New Roman"/>
          <w:sz w:val="26"/>
          <w:szCs w:val="26"/>
        </w:rPr>
        <w:t>Федеральной государственной автоматизированной системы лицензирования недропользования (ФГИС «АСЛН»)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E5DBC" w:rsidRDefault="00EE5DBC" w:rsidP="00EE5DBC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выданной лицензии на пользование недрами;</w:t>
      </w:r>
    </w:p>
    <w:p w:rsidR="00EE5DBC" w:rsidRDefault="00EE5DBC" w:rsidP="00EE5DBC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заключении государственной экспертизы запасов полезных ископаемых </w:t>
      </w:r>
      <w:r>
        <w:rPr>
          <w:rFonts w:ascii="Times New Roman" w:hAnsi="Times New Roman" w:cs="Times New Roman"/>
          <w:sz w:val="26"/>
          <w:szCs w:val="26"/>
        </w:rPr>
        <w:br/>
        <w:t>и подземных вод, геологической информации о предоставляемых в пользование участках недр, предусмотренной статьей 29 Закона РФ «О недрах» от 21.01.1992 № 2395-1.</w:t>
      </w:r>
    </w:p>
    <w:p w:rsidR="000E0519" w:rsidRPr="00895DD5" w:rsidRDefault="000E0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E0519" w:rsidRPr="00895DD5" w:rsidRDefault="002E478C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0E0519" w:rsidRPr="00895DD5">
        <w:rPr>
          <w:rFonts w:ascii="Times New Roman" w:hAnsi="Times New Roman" w:cs="Times New Roman"/>
          <w:sz w:val="26"/>
          <w:szCs w:val="26"/>
        </w:rPr>
        <w:t>. Принятие решения о предоставлении</w:t>
      </w:r>
    </w:p>
    <w:p w:rsidR="000E0519" w:rsidRPr="00895DD5" w:rsidRDefault="000E051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>(отказе в предоставлении) государственной услуги</w:t>
      </w:r>
    </w:p>
    <w:p w:rsidR="000E0519" w:rsidRDefault="000E0519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95DD5" w:rsidRP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 xml:space="preserve">Основания для отказа в предоставлении государственной услуги приведены </w:t>
      </w:r>
      <w:r w:rsidR="002E478C">
        <w:rPr>
          <w:rFonts w:ascii="Times New Roman" w:hAnsi="Times New Roman" w:cs="Times New Roman"/>
          <w:sz w:val="26"/>
          <w:szCs w:val="26"/>
        </w:rPr>
        <w:br/>
      </w:r>
      <w:r w:rsidRPr="00895DD5">
        <w:rPr>
          <w:rFonts w:ascii="Times New Roman" w:hAnsi="Times New Roman" w:cs="Times New Roman"/>
          <w:sz w:val="26"/>
          <w:szCs w:val="26"/>
        </w:rPr>
        <w:t>в приложении к настоящему административному регламенту (таблица № 3).</w:t>
      </w:r>
    </w:p>
    <w:p w:rsid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895DD5">
        <w:rPr>
          <w:rFonts w:ascii="Times New Roman" w:hAnsi="Times New Roman" w:cs="Times New Roman"/>
          <w:sz w:val="26"/>
          <w:szCs w:val="26"/>
        </w:rPr>
        <w:lastRenderedPageBreak/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со дня получения Комитетом всех сведений, необходимых для принятия решения, но в пределах максимального срока предоставления государственной услуги.</w:t>
      </w:r>
    </w:p>
    <w:p w:rsid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95DD5" w:rsidRDefault="002E478C" w:rsidP="00895D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895DD5" w:rsidRPr="00895DD5">
        <w:rPr>
          <w:rFonts w:ascii="Times New Roman" w:hAnsi="Times New Roman" w:cs="Times New Roman"/>
          <w:sz w:val="26"/>
          <w:szCs w:val="26"/>
        </w:rPr>
        <w:t>. Предоставление результата государственной услуги</w:t>
      </w:r>
    </w:p>
    <w:p w:rsidR="00895DD5" w:rsidRDefault="00895DD5" w:rsidP="00895DD5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95DD5" w:rsidRP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895DD5" w:rsidRP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>1) при личной явке:</w:t>
      </w:r>
    </w:p>
    <w:p w:rsidR="00895DD5" w:rsidRP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>в Комитете;</w:t>
      </w:r>
    </w:p>
    <w:p w:rsidR="00895DD5" w:rsidRP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 xml:space="preserve">в филиалах, отделах, удаленных рабочих местах ГБУ ЛО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95DD5">
        <w:rPr>
          <w:rFonts w:ascii="Times New Roman" w:hAnsi="Times New Roman" w:cs="Times New Roman"/>
          <w:sz w:val="26"/>
          <w:szCs w:val="26"/>
        </w:rPr>
        <w:t>МФЦ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E478C">
        <w:rPr>
          <w:rFonts w:ascii="Times New Roman" w:hAnsi="Times New Roman" w:cs="Times New Roman"/>
          <w:sz w:val="26"/>
          <w:szCs w:val="26"/>
        </w:rPr>
        <w:t>.</w:t>
      </w:r>
    </w:p>
    <w:p w:rsidR="00895DD5" w:rsidRP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>2) без личной явки:</w:t>
      </w:r>
    </w:p>
    <w:p w:rsid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>почтовым отправлением.</w:t>
      </w:r>
    </w:p>
    <w:p w:rsid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>Решение о предоставлении (об отказе в предоставлении) государственной услуги направляется</w:t>
      </w:r>
      <w:r>
        <w:rPr>
          <w:rFonts w:ascii="Times New Roman" w:hAnsi="Times New Roman" w:cs="Times New Roman"/>
          <w:sz w:val="26"/>
          <w:szCs w:val="26"/>
        </w:rPr>
        <w:t xml:space="preserve"> в срок, не превышающий </w:t>
      </w:r>
      <w:r w:rsidR="00EC097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C0976">
        <w:rPr>
          <w:rFonts w:ascii="Times New Roman" w:hAnsi="Times New Roman" w:cs="Times New Roman"/>
          <w:sz w:val="26"/>
          <w:szCs w:val="26"/>
        </w:rPr>
        <w:t>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5DD5">
        <w:rPr>
          <w:rFonts w:ascii="Times New Roman" w:hAnsi="Times New Roman" w:cs="Times New Roman"/>
          <w:sz w:val="26"/>
          <w:szCs w:val="26"/>
        </w:rPr>
        <w:t>со дня принятия решения о предоставлении (об отказе в предоставлении) государственной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DD5">
        <w:rPr>
          <w:rFonts w:ascii="Times New Roman" w:hAnsi="Times New Roman" w:cs="Times New Roman"/>
          <w:sz w:val="26"/>
          <w:szCs w:val="26"/>
        </w:rPr>
        <w:t xml:space="preserve">Возможность предоставления </w:t>
      </w:r>
      <w:r>
        <w:rPr>
          <w:rFonts w:ascii="Times New Roman" w:hAnsi="Times New Roman" w:cs="Times New Roman"/>
          <w:sz w:val="26"/>
          <w:szCs w:val="26"/>
        </w:rPr>
        <w:t>Комитетом</w:t>
      </w:r>
      <w:r w:rsidRPr="00895DD5">
        <w:rPr>
          <w:rFonts w:ascii="Times New Roman" w:hAnsi="Times New Roman" w:cs="Times New Roman"/>
          <w:sz w:val="26"/>
          <w:szCs w:val="26"/>
        </w:rPr>
        <w:t xml:space="preserve"> или многофункциональным центром результата государственной услуги по выбору заявителя независимо от его места жительства, либо места пребывания, либо места нахождения не предусмотрена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5DD5" w:rsidRPr="002E478C" w:rsidRDefault="00895DD5" w:rsidP="00895DD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478C">
        <w:rPr>
          <w:rFonts w:ascii="Times New Roman" w:hAnsi="Times New Roman" w:cs="Times New Roman"/>
          <w:b/>
          <w:sz w:val="26"/>
          <w:szCs w:val="26"/>
        </w:rPr>
        <w:t>4. Способы информирования заявителя об изменении статуса</w:t>
      </w:r>
    </w:p>
    <w:p w:rsidR="00895DD5" w:rsidRPr="002E478C" w:rsidRDefault="00895DD5" w:rsidP="00895DD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478C">
        <w:rPr>
          <w:rFonts w:ascii="Times New Roman" w:hAnsi="Times New Roman" w:cs="Times New Roman"/>
          <w:b/>
          <w:sz w:val="26"/>
          <w:szCs w:val="26"/>
        </w:rPr>
        <w:t>рассмотрения запроса о предоставлении государственной услуги</w:t>
      </w:r>
    </w:p>
    <w:p w:rsidR="00895DD5" w:rsidRDefault="00895DD5" w:rsidP="00895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211E" w:rsidRPr="0024211E" w:rsidRDefault="00895DD5" w:rsidP="002E47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Информирование заявителей об изменении статуса рассмотрения заявления </w:t>
      </w:r>
      <w:r w:rsidR="002E478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 предоставлении (внесении изменений в реестр лицензий, продлении, прекращении) лицензии осуществляется посредством Единого портала.</w:t>
      </w:r>
      <w:bookmarkStart w:id="0" w:name="P289"/>
      <w:bookmarkEnd w:id="0"/>
    </w:p>
    <w:p w:rsidR="000E0519" w:rsidRDefault="0024211E" w:rsidP="002421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Информирование заявителей об изменении статуса рассмотрения заявления </w:t>
      </w:r>
      <w:r w:rsidR="002E478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 предоставлении (отказе в предоставлении) государственной услуги может осуществляться посредством телефонной связи по номеру контактного телефона заявителя.</w:t>
      </w:r>
    </w:p>
    <w:p w:rsidR="0024211E" w:rsidRPr="0024211E" w:rsidRDefault="0024211E" w:rsidP="002421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4211E" w:rsidRDefault="0024211E" w:rsidP="002421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  <w:sectPr w:rsidR="0024211E" w:rsidSect="00A14228">
          <w:headerReference w:type="first" r:id="rId10"/>
          <w:pgSz w:w="11906" w:h="16838" w:code="9"/>
          <w:pgMar w:top="1134" w:right="567" w:bottom="1134" w:left="1134" w:header="794" w:footer="0" w:gutter="0"/>
          <w:cols w:space="708"/>
          <w:noEndnote/>
          <w:titlePg/>
          <w:docGrid w:linePitch="381"/>
        </w:sectPr>
      </w:pPr>
    </w:p>
    <w:p w:rsidR="0024211E" w:rsidRDefault="0024211E" w:rsidP="0024211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 Административному регламенту</w:t>
      </w:r>
    </w:p>
    <w:p w:rsidR="0024211E" w:rsidRDefault="0024211E" w:rsidP="0024211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Комитета государственного экологического надзора</w:t>
      </w:r>
    </w:p>
    <w:p w:rsidR="0024211E" w:rsidRDefault="0024211E" w:rsidP="0024211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Ленинградской области по предоставлению государственной услуги </w:t>
      </w:r>
      <w:r w:rsidRPr="0024211E">
        <w:rPr>
          <w:rFonts w:ascii="Times New Roman" w:hAnsi="Times New Roman" w:cs="Times New Roman"/>
          <w:bCs/>
          <w:sz w:val="24"/>
          <w:szCs w:val="24"/>
        </w:rPr>
        <w:t>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Ленинградской области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11E" w:rsidRDefault="0024211E" w:rsidP="0024211E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  <w:highlight w:val="yellow"/>
          <w:lang w:eastAsia="ru-RU"/>
        </w:rPr>
      </w:pP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375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условных обозначений и сокращений,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Идентификаторы категорий (признаков) заявителей,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Исчерпывающий перечень документов, необходимых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для предоставления государственной услуги,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услуги, оснований для приостановления предоставления государственной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отказа в предоставлении государственной услуги, 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Формы запроса о предоставлении государственной услуги и документов,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необходимых для предоставления государственной услуги</w:t>
      </w:r>
    </w:p>
    <w:p w:rsidR="0024211E" w:rsidRDefault="0024211E" w:rsidP="002421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11E" w:rsidRDefault="0024211E" w:rsidP="0024211E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 Перечень условных обозначений и сокращений</w:t>
      </w:r>
    </w:p>
    <w:p w:rsidR="0024211E" w:rsidRDefault="0024211E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11E" w:rsidRDefault="0024211E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Условные сокращения:</w:t>
      </w:r>
    </w:p>
    <w:p w:rsidR="0024211E" w:rsidRDefault="008748DE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4211E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) </w:t>
      </w:r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– Требования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отвода, утвержденны</w:t>
      </w:r>
      <w:r w:rsidR="007C508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Федеральной службы по экологическому, технологическому и атомному надзору от 09</w:t>
      </w:r>
      <w:r w:rsidR="007C5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</w:t>
      </w:r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</w:t>
      </w:r>
      <w:r w:rsidR="007C5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508</w:t>
      </w:r>
      <w:r w:rsidR="00C54A8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54A84" w:rsidRPr="00773689" w:rsidRDefault="00C54A84" w:rsidP="00C54A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 Правила </w:t>
      </w:r>
      <w:r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4A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54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подготовки и оформления документов, удостоверяющих 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очненные границы горного отвода, утвержденные </w:t>
      </w:r>
      <w:r w:rsidRPr="00C54A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Pr="00C54A84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Pr="00C54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16</w:t>
      </w:r>
      <w:r w:rsidR="007C5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 </w:t>
      </w:r>
      <w:r w:rsidRPr="00C54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</w:t>
      </w:r>
      <w:r w:rsidR="007C5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C54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1465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211E" w:rsidRPr="000A59C3" w:rsidRDefault="0024211E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9C3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Условные обозначения:</w:t>
      </w:r>
    </w:p>
    <w:p w:rsidR="0024211E" w:rsidRDefault="000A59C3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4211E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) П(з) – представитель заявителя, не обладающий правом действовать от имени заявителя без доверенности;</w:t>
      </w:r>
    </w:p>
    <w:p w:rsidR="008748DE" w:rsidRPr="00773689" w:rsidRDefault="000A59C3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>) </w:t>
      </w:r>
      <w:r w:rsidR="008748DE" w:rsidRP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Б(д) </w:t>
      </w:r>
      <w:r w:rsidR="008748DE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748DE" w:rsidRP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представляются лицом, имеющим право без доверенности действовать от имени заявителя</w:t>
      </w:r>
      <w:r w:rsid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73689" w:rsidRPr="00773689" w:rsidRDefault="000A59C3" w:rsidP="007736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) Гра</w:t>
      </w:r>
      <w:proofErr w:type="gramStart"/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ф(</w:t>
      </w:r>
      <w:proofErr w:type="gramEnd"/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графические приложения к горноотводному акту представляются </w:t>
      </w:r>
      <w:r w:rsidR="007C508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носителе;</w:t>
      </w:r>
    </w:p>
    <w:p w:rsidR="00773689" w:rsidRDefault="000A59C3" w:rsidP="007736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) ПГ</w:t>
      </w:r>
      <w:proofErr w:type="gramStart"/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О(</w:t>
      </w:r>
      <w:proofErr w:type="spellStart"/>
      <w:proofErr w:type="gramEnd"/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э,б</w:t>
      </w:r>
      <w:proofErr w:type="spellEnd"/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– </w:t>
      </w:r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горного отвода представляется в электронном виде в форматах, обеспечивающих возможность копирования содержащи</w:t>
      </w:r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хся материалов и сведений, </w:t>
      </w:r>
      <w:r w:rsidR="00DA4F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</w:t>
      </w:r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решению пользователя недр проект горного отвода может быть представлен </w:t>
      </w:r>
      <w:r w:rsidR="00DA4F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_GoBack"/>
      <w:bookmarkEnd w:id="2"/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носителе;</w:t>
      </w:r>
    </w:p>
    <w:p w:rsidR="00773689" w:rsidRPr="00773689" w:rsidRDefault="000A59C3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2855E4">
        <w:rPr>
          <w:rFonts w:ascii="Times New Roman" w:eastAsia="Times New Roman" w:hAnsi="Times New Roman" w:cs="Times New Roman"/>
          <w:sz w:val="26"/>
          <w:szCs w:val="26"/>
          <w:lang w:eastAsia="ru-RU"/>
        </w:rPr>
        <w:t>) О(б) – оригинал документа на бумажном носителе;</w:t>
      </w:r>
    </w:p>
    <w:p w:rsidR="0024211E" w:rsidRDefault="000A59C3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</w:t>
      </w:r>
      <w:r w:rsid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>) </w:t>
      </w:r>
      <w:r w:rsidR="002855E4" w:rsidRPr="00874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К(б) </w:t>
      </w:r>
      <w:r w:rsid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24211E" w:rsidRP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55E4" w:rsidRP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представляется копия документа на бумажном носителе</w:t>
      </w:r>
      <w:r w:rsidR="0024211E" w:rsidRP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748DE" w:rsidRDefault="000A59C3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>) </w:t>
      </w:r>
      <w:r w:rsidR="008748DE" w:rsidRP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ПС </w:t>
      </w:r>
      <w:r w:rsid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748DE" w:rsidRP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подаются посредством почтовой связи;</w:t>
      </w:r>
    </w:p>
    <w:p w:rsidR="008748DE" w:rsidRPr="008748DE" w:rsidRDefault="000A59C3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 ЛП – </w:t>
      </w:r>
      <w:r w:rsidR="008748DE" w:rsidRP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подаются посредством </w:t>
      </w:r>
      <w:r w:rsid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личного приема</w:t>
      </w:r>
      <w:r w:rsidR="008748DE" w:rsidRPr="008748D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4211E" w:rsidRDefault="000A59C3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4211E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) Д(1) - документы представляются в одном экземпляре;</w:t>
      </w:r>
    </w:p>
    <w:p w:rsidR="00773689" w:rsidRDefault="000A59C3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73689" w:rsidRPr="00773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Д(3) </w:t>
      </w:r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документы представляются в </w:t>
      </w:r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</w:t>
      </w:r>
      <w:r w:rsidR="00773689" w:rsidRP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экземпляр</w:t>
      </w:r>
      <w:r w:rsidR="00773689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88137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8137D" w:rsidRPr="00F669F8" w:rsidRDefault="0088137D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л) </w:t>
      </w:r>
      <w:proofErr w:type="spellStart"/>
      <w:proofErr w:type="gramStart"/>
      <w:r w:rsidR="00F669F8" w:rsidRPr="00F669F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</w:t>
      </w:r>
      <w:proofErr w:type="spellEnd"/>
      <w:proofErr w:type="gramEnd"/>
      <w:r w:rsidR="00F669F8" w:rsidRPr="00F66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(1) </w:t>
      </w:r>
      <w:r w:rsidRPr="00F669F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заявление составляется по форме, предусмотренной в разделе V настоящего приложения (образец № 1).</w:t>
      </w:r>
    </w:p>
    <w:p w:rsidR="002855E4" w:rsidRPr="00773689" w:rsidRDefault="002855E4" w:rsidP="00242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11E" w:rsidRDefault="0024211E" w:rsidP="0024211E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II. Идентификаторы категорий (признаков) заявителей</w:t>
      </w:r>
    </w:p>
    <w:p w:rsidR="0024211E" w:rsidRDefault="0024211E" w:rsidP="002421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11E" w:rsidRDefault="0024211E" w:rsidP="0024211E">
      <w:pPr>
        <w:widowControl w:val="0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421"/>
      <w:bookmarkEnd w:id="3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№ 1</w:t>
      </w:r>
    </w:p>
    <w:p w:rsidR="0024211E" w:rsidRDefault="0024211E" w:rsidP="002421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90"/>
        <w:gridCol w:w="3687"/>
        <w:gridCol w:w="3688"/>
      </w:tblGrid>
      <w:tr w:rsidR="0024211E" w:rsidTr="00EC0976"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4211E" w:rsidRDefault="002421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4211E" w:rsidRDefault="002421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результатов предоставления государственной услуги</w:t>
            </w:r>
          </w:p>
          <w:p w:rsidR="0024211E" w:rsidRDefault="002421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(цели обращения заявителя)</w:t>
            </w:r>
          </w:p>
        </w:tc>
      </w:tr>
      <w:tr w:rsidR="00EC0976" w:rsidTr="00370C05"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76" w:rsidRDefault="00EC09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C0976" w:rsidRP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горноотводной документации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C0976" w:rsidRP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Переоформление горноотводной документации</w:t>
            </w:r>
          </w:p>
        </w:tc>
      </w:tr>
      <w:tr w:rsidR="00EC0976" w:rsidTr="00370C05"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976" w:rsidRDefault="00EC09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C0976" w:rsidTr="00370C05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76" w:rsidRDefault="00EC09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 (лицо, имеющее право действовать без доверенности от имени юридического лица)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EC0976" w:rsidTr="00370C05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76" w:rsidRDefault="00EC09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(обратившийся самостоятельно)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  <w:p w:rsid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976" w:rsidTr="00370C05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76" w:rsidRDefault="00EC09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 </w:t>
            </w:r>
            <w:r w:rsidR="007C5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 представителя, действующего на основании доверенности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</w:tr>
      <w:tr w:rsidR="00EC0976" w:rsidTr="00370C05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76" w:rsidRDefault="00EC09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в лице представителя, действующего на основании доверенности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76" w:rsidRDefault="00EC09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</w:tr>
    </w:tbl>
    <w:p w:rsidR="0024211E" w:rsidRDefault="0024211E" w:rsidP="002421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24211E" w:rsidRDefault="0024211E" w:rsidP="0024211E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III. Исчерпывающий перечень документов, необходимых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предоставления государственной услуги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2064"/>
        <w:gridCol w:w="3414"/>
        <w:gridCol w:w="2396"/>
        <w:gridCol w:w="2024"/>
      </w:tblGrid>
      <w:tr w:rsidR="0024211E" w:rsidTr="002855E4">
        <w:trPr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24211E" w:rsidTr="0024211E"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4211E" w:rsidTr="002855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 w:rsidP="00285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4А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DB65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Pr="008748DE" w:rsidRDefault="002855E4" w:rsidP="008748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4211E"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4211E"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Л</w:t>
            </w:r>
            <w:r w:rsidR="008748DE"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 ПС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Pr="00773689" w:rsidRDefault="008748DE" w:rsidP="00773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П(з),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Б(д), </w:t>
            </w:r>
            <w:r w:rsidR="0024211E"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spellStart"/>
            <w:r w:rsidR="00881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="00881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</w:tr>
      <w:tr w:rsidR="0024211E" w:rsidTr="002855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3А, 4А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Pr="008748DE" w:rsidRDefault="0024211E" w:rsidP="008748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r w:rsidR="002855E4"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ЛКП, </w:t>
            </w:r>
            <w:r w:rsidR="008748DE"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Pr="00773689" w:rsidRDefault="00242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П(з), Д(1)</w:t>
            </w:r>
          </w:p>
        </w:tc>
      </w:tr>
      <w:tr w:rsidR="00773689" w:rsidTr="002855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4А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Default="00773689" w:rsidP="00773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горного отвода, подготовленный в соответствии с Требованиями, включающий в себя пояснительную записку с приложениями и графические материалы, обосновывающие уточненные границы горного отвода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773689" w:rsidRDefault="002855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О(б)</w:t>
            </w:r>
            <w:r w:rsidR="008748DE"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ЛП, ПС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89" w:rsidRPr="00773689" w:rsidRDefault="008748DE" w:rsidP="00773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П(з),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Б(д), </w:t>
            </w:r>
            <w:r w:rsidR="00773689"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Д(3)</w:t>
            </w:r>
            <w:r w:rsid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73689"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Граф(б)</w:t>
            </w:r>
            <w:r w:rsid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73689"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ПГО(</w:t>
            </w:r>
            <w:proofErr w:type="spellStart"/>
            <w:r w:rsidR="00773689"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э,б</w:t>
            </w:r>
            <w:proofErr w:type="spellEnd"/>
            <w:r w:rsidR="00773689"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4211E" w:rsidTr="0024211E"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4211E" w:rsidTr="002855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855E4" w:rsidP="00285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1Б, 3А, 3Б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 w:rsidP="002855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Pr="002855E4" w:rsidRDefault="0024211E" w:rsidP="002855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r w:rsidR="002855E4" w:rsidRP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</w:t>
            </w:r>
            <w:r w:rsidR="008748DE"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ЛП, ПС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0A59C3" w:rsidP="000A59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П(з),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Б(д),</w:t>
            </w:r>
            <w:r w:rsidR="0024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Д(1)</w:t>
            </w:r>
          </w:p>
        </w:tc>
      </w:tr>
      <w:tr w:rsidR="0024211E" w:rsidTr="002855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855E4" w:rsidP="00285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 2Б, 4А, 4Б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 w:rsidP="002855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1E" w:rsidRPr="002855E4" w:rsidRDefault="00242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r w:rsidR="002855E4" w:rsidRP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</w:t>
            </w:r>
            <w:r w:rsidR="008748DE"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ЛП, ПС</w:t>
            </w:r>
            <w:r w:rsidR="008748DE" w:rsidRPr="002855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0A59C3" w:rsidP="000A59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П(з),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Б(д),</w:t>
            </w:r>
            <w:r w:rsidR="0024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Д(1)</w:t>
            </w:r>
          </w:p>
        </w:tc>
      </w:tr>
      <w:tr w:rsidR="0024211E" w:rsidTr="002855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</w:t>
            </w:r>
            <w:r w:rsid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855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ыписка из реестра лицензий на производство маркшейдерских работ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Pr="002855E4" w:rsidRDefault="0024211E" w:rsidP="002855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r w:rsidR="002855E4" w:rsidRP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</w:t>
            </w:r>
            <w:r w:rsidR="008748DE"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ЛП, ПС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0A59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П(з),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Б(д),</w:t>
            </w:r>
            <w:r w:rsidR="0024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Д(1)</w:t>
            </w:r>
          </w:p>
        </w:tc>
      </w:tr>
    </w:tbl>
    <w:p w:rsidR="0024211E" w:rsidRDefault="0024211E" w:rsidP="002421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4211E" w:rsidRDefault="0024211E" w:rsidP="0024211E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IV. Исчерпывающий перечень оснований для отказа в приеме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заявления и документов, необходимых для предоставления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государственной услуги, оснований для приостановления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предоставления государственной услуги или отказа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предоставлении государственной услуги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7C5083" w:rsidRDefault="007C5083" w:rsidP="002421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529"/>
      <w:bookmarkEnd w:id="4"/>
    </w:p>
    <w:p w:rsidR="007C5083" w:rsidRDefault="007C5083" w:rsidP="002421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11E" w:rsidRDefault="0024211E" w:rsidP="002421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№ 3</w:t>
      </w:r>
    </w:p>
    <w:p w:rsidR="0024211E" w:rsidRDefault="0024211E" w:rsidP="002421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762"/>
        <w:gridCol w:w="1984"/>
      </w:tblGrid>
      <w:tr w:rsidR="0024211E" w:rsidTr="002855E4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24211E" w:rsidTr="002855E4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необходимых для предоставления государственной услуги</w:t>
            </w:r>
          </w:p>
        </w:tc>
      </w:tr>
      <w:tr w:rsidR="00081894" w:rsidTr="002855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Pr="002855E4" w:rsidRDefault="00081894" w:rsidP="00081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 w:rsidP="00285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Б</w:t>
            </w:r>
          </w:p>
        </w:tc>
      </w:tr>
      <w:tr w:rsidR="00081894" w:rsidTr="002855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Pr="002855E4" w:rsidRDefault="00C54A84" w:rsidP="00C54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</w:t>
            </w:r>
            <w:r w:rsidR="00081894" w:rsidRPr="0008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081894" w:rsidRPr="0008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 документов, необходимых </w:t>
            </w:r>
            <w:r w:rsidR="007C5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81894" w:rsidRPr="0008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 w:rsidP="00285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Б</w:t>
            </w:r>
          </w:p>
        </w:tc>
      </w:tr>
      <w:tr w:rsidR="00081894" w:rsidTr="002855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Pr="002855E4" w:rsidRDefault="00081894" w:rsidP="00081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получение услуги оформлено не в соответствии </w:t>
            </w:r>
            <w:r w:rsidR="007C5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 w:rsidP="00285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Б</w:t>
            </w:r>
          </w:p>
        </w:tc>
      </w:tr>
      <w:tr w:rsidR="00081894" w:rsidTr="002855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Pr="002855E4" w:rsidRDefault="00081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 w:rsidP="00285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Б</w:t>
            </w:r>
          </w:p>
        </w:tc>
      </w:tr>
      <w:tr w:rsidR="00081894" w:rsidTr="002855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нформация отнесена в соответствии с Федеральным законом </w:t>
            </w:r>
            <w:r w:rsidR="007C5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сведениям, составляющим государственную или иную охраняемую законом тайну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 w:rsidP="00285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Б</w:t>
            </w:r>
          </w:p>
        </w:tc>
      </w:tr>
      <w:tr w:rsidR="00081894" w:rsidTr="002855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заявки лицом, не относящимся к кругу заявителей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4" w:rsidRDefault="00081894" w:rsidP="00285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Б</w:t>
            </w:r>
          </w:p>
        </w:tc>
      </w:tr>
      <w:tr w:rsidR="0024211E" w:rsidTr="002855E4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</w:t>
            </w:r>
          </w:p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государственной услуги</w:t>
            </w:r>
          </w:p>
        </w:tc>
      </w:tr>
      <w:tr w:rsidR="0024211E" w:rsidTr="002855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 w:rsidP="00285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</w:t>
            </w:r>
            <w:r w:rsidR="0028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4211E" w:rsidTr="002855E4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Default="0024211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24211E" w:rsidTr="002855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Pr="002855E4" w:rsidRDefault="00242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Pr="002855E4" w:rsidRDefault="00C54A84" w:rsidP="00081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C54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есоответствие заявления и проекта горного отвода требованиям законодательства Российской Федерации о недрах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1E" w:rsidRPr="002855E4" w:rsidRDefault="0008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Б</w:t>
            </w:r>
          </w:p>
        </w:tc>
      </w:tr>
      <w:tr w:rsidR="00C54A84" w:rsidTr="002855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84" w:rsidRPr="008748DE" w:rsidRDefault="00C54A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84" w:rsidRDefault="00C54A84" w:rsidP="00081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54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бнаружение недостоверных сведений в заявлении и проекте горного отвода, 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едставленных пользователем недр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84" w:rsidRDefault="00C54A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Б</w:t>
            </w:r>
          </w:p>
        </w:tc>
      </w:tr>
      <w:tr w:rsidR="00C54A84" w:rsidTr="002855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84" w:rsidRPr="008748DE" w:rsidRDefault="00C54A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84" w:rsidRDefault="00C54A84" w:rsidP="00C54A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54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тсутствие лицензии на производство маркшейдерских работ у лиц, указанных в пункте 7 Правил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84" w:rsidRDefault="00C54A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Б</w:t>
            </w:r>
          </w:p>
        </w:tc>
      </w:tr>
    </w:tbl>
    <w:p w:rsidR="0024211E" w:rsidRDefault="0024211E" w:rsidP="002421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C54A84" w:rsidRDefault="00C54A84" w:rsidP="002421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24211E" w:rsidRDefault="0024211E" w:rsidP="0024211E">
      <w:pPr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br w:type="page"/>
      </w:r>
    </w:p>
    <w:p w:rsidR="0024211E" w:rsidRDefault="0024211E" w:rsidP="0024211E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V. Формы заявления и документов, необходимых</w:t>
      </w:r>
    </w:p>
    <w:p w:rsidR="0024211E" w:rsidRDefault="0024211E" w:rsidP="002421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предоставления государственной услуги</w:t>
      </w:r>
    </w:p>
    <w:p w:rsidR="0024211E" w:rsidRDefault="0024211E" w:rsidP="0024211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11E" w:rsidRDefault="0024211E" w:rsidP="0024211E">
      <w:pPr>
        <w:widowControl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 № 1</w:t>
      </w:r>
    </w:p>
    <w:p w:rsidR="0024211E" w:rsidRDefault="0024211E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680"/>
        <w:gridCol w:w="794"/>
        <w:gridCol w:w="680"/>
        <w:gridCol w:w="681"/>
        <w:gridCol w:w="706"/>
        <w:gridCol w:w="567"/>
        <w:gridCol w:w="994"/>
        <w:gridCol w:w="699"/>
        <w:gridCol w:w="2154"/>
      </w:tblGrid>
      <w:tr w:rsidR="000A59C3" w:rsidRPr="000A59C3">
        <w:tc>
          <w:tcPr>
            <w:tcW w:w="4618" w:type="dxa"/>
            <w:gridSpan w:val="7"/>
            <w:vMerge w:val="restart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Бланк заявителя</w:t>
            </w:r>
          </w:p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4414" w:type="dxa"/>
            <w:gridSpan w:val="4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FA0BA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государственного экологического</w:t>
            </w:r>
          </w:p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надзора Ленинградской области</w:t>
            </w:r>
          </w:p>
        </w:tc>
      </w:tr>
      <w:tr w:rsidR="000A59C3" w:rsidRPr="000A59C3">
        <w:tc>
          <w:tcPr>
            <w:tcW w:w="4618" w:type="dxa"/>
            <w:gridSpan w:val="7"/>
            <w:vMerge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3847" w:type="dxa"/>
            <w:gridSpan w:val="3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4618" w:type="dxa"/>
            <w:gridSpan w:val="7"/>
            <w:vMerge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4" w:type="dxa"/>
            <w:gridSpan w:val="4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4618" w:type="dxa"/>
            <w:gridSpan w:val="7"/>
            <w:vMerge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4618" w:type="dxa"/>
            <w:gridSpan w:val="7"/>
            <w:vMerge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4618" w:type="dxa"/>
            <w:gridSpan w:val="7"/>
            <w:vMerge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об оформлении (переоформлении) горноотводной документации</w:t>
            </w:r>
          </w:p>
        </w:tc>
      </w:tr>
      <w:tr w:rsidR="000A59C3" w:rsidRPr="000A59C3">
        <w:tc>
          <w:tcPr>
            <w:tcW w:w="9032" w:type="dxa"/>
            <w:gridSpan w:val="11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1757" w:type="dxa"/>
            <w:gridSpan w:val="3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Заявитель:</w:t>
            </w:r>
          </w:p>
        </w:tc>
        <w:tc>
          <w:tcPr>
            <w:tcW w:w="7275" w:type="dxa"/>
            <w:gridSpan w:val="8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пользователя недр, адрес места нахождения, ИНН, контактные данные: почтовый адрес, телефон, адрес электронной почты (при наличии)</w:t>
            </w:r>
            <w:proofErr w:type="gramEnd"/>
          </w:p>
        </w:tc>
      </w:tr>
      <w:tr w:rsidR="000A59C3" w:rsidRPr="000A59C3">
        <w:tc>
          <w:tcPr>
            <w:tcW w:w="1757" w:type="dxa"/>
            <w:gridSpan w:val="3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направляет:</w:t>
            </w:r>
          </w:p>
        </w:tc>
        <w:tc>
          <w:tcPr>
            <w:tcW w:w="7275" w:type="dxa"/>
            <w:gridSpan w:val="8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(перечень документов)</w:t>
            </w:r>
          </w:p>
        </w:tc>
      </w:tr>
      <w:tr w:rsidR="000A59C3" w:rsidRPr="000A59C3">
        <w:tc>
          <w:tcPr>
            <w:tcW w:w="9032" w:type="dxa"/>
            <w:gridSpan w:val="11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Просит оформить (переоформить) горноотводную документацию к лицензии на</w:t>
            </w:r>
          </w:p>
        </w:tc>
      </w:tr>
      <w:tr w:rsidR="000A59C3" w:rsidRPr="000A59C3">
        <w:tc>
          <w:tcPr>
            <w:tcW w:w="1077" w:type="dxa"/>
            <w:gridSpan w:val="2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4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(нужное подчеркнуть)</w:t>
            </w:r>
          </w:p>
        </w:tc>
        <w:tc>
          <w:tcPr>
            <w:tcW w:w="5120" w:type="dxa"/>
            <w:gridSpan w:val="5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2551" w:type="dxa"/>
            <w:gridSpan w:val="4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пользование недрами</w:t>
            </w:r>
          </w:p>
        </w:tc>
        <w:tc>
          <w:tcPr>
            <w:tcW w:w="2067" w:type="dxa"/>
            <w:gridSpan w:val="3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0" w:type="dxa"/>
            <w:gridSpan w:val="3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для осуществления: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2551" w:type="dxa"/>
            <w:gridSpan w:val="4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(серия, номер)</w:t>
            </w:r>
          </w:p>
        </w:tc>
        <w:tc>
          <w:tcPr>
            <w:tcW w:w="4414" w:type="dxa"/>
            <w:gridSpan w:val="4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(вид работ согласно лицензии на пользование недрами, наименование месторождения полезных ископаемых и</w:t>
            </w:r>
            <w:r w:rsidR="00FA0B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(или) участка недр и</w:t>
            </w:r>
            <w:r w:rsidR="00F669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 xml:space="preserve">(или) объекта недропользования, реквизиты горноотводной документации (указываются </w:t>
            </w:r>
            <w:r w:rsidR="007C508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в случае ее переоформления)</w:t>
            </w:r>
            <w:proofErr w:type="gramEnd"/>
          </w:p>
        </w:tc>
      </w:tr>
      <w:tr w:rsidR="000A59C3" w:rsidRPr="000A59C3">
        <w:tc>
          <w:tcPr>
            <w:tcW w:w="9032" w:type="dxa"/>
            <w:gridSpan w:val="11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Результат рассмотрения заявления прошу:</w:t>
            </w:r>
          </w:p>
        </w:tc>
      </w:tr>
      <w:tr w:rsidR="000A59C3" w:rsidRPr="000A59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выдать на руки в Комитете</w:t>
            </w:r>
          </w:p>
        </w:tc>
      </w:tr>
      <w:tr w:rsidR="000A59C3" w:rsidRPr="000A59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выдать на руки в МФЦ (указать адрес)</w:t>
            </w:r>
          </w:p>
        </w:tc>
      </w:tr>
      <w:tr w:rsidR="000A59C3" w:rsidRPr="000A59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направить по почте (указать адрес)</w:t>
            </w:r>
          </w:p>
        </w:tc>
      </w:tr>
      <w:tr w:rsidR="000A59C3" w:rsidRPr="000A59C3">
        <w:tc>
          <w:tcPr>
            <w:tcW w:w="9032" w:type="dxa"/>
            <w:gridSpan w:val="11"/>
            <w:tcBorders>
              <w:top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Достоверность сведений в представляемых материалах гарантирую.</w:t>
            </w:r>
          </w:p>
        </w:tc>
      </w:tr>
      <w:tr w:rsidR="000A59C3" w:rsidRPr="000A59C3">
        <w:tc>
          <w:tcPr>
            <w:tcW w:w="9032" w:type="dxa"/>
            <w:gridSpan w:val="11"/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3231" w:type="dxa"/>
            <w:gridSpan w:val="5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gridSpan w:val="4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3" w:type="dxa"/>
            <w:gridSpan w:val="2"/>
            <w:tcBorders>
              <w:bottom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C3" w:rsidRPr="000A59C3">
        <w:tc>
          <w:tcPr>
            <w:tcW w:w="3231" w:type="dxa"/>
            <w:gridSpan w:val="5"/>
            <w:tcBorders>
              <w:top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</w:tcBorders>
          </w:tcPr>
          <w:p w:rsidR="000A59C3" w:rsidRPr="000A59C3" w:rsidRDefault="000A59C3" w:rsidP="000A5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9C3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</w:tr>
    </w:tbl>
    <w:p w:rsidR="0024211E" w:rsidRDefault="0024211E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59C3" w:rsidRDefault="000A59C3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11E" w:rsidRDefault="0024211E" w:rsidP="0024211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4211E" w:rsidRDefault="0024211E" w:rsidP="0024211E">
      <w:pPr>
        <w:widowControl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Образец № 2</w:t>
      </w:r>
    </w:p>
    <w:p w:rsidR="0024211E" w:rsidRDefault="0024211E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137D" w:rsidRDefault="0088137D" w:rsidP="0088137D">
      <w:pPr>
        <w:widowControl w:val="0"/>
        <w:tabs>
          <w:tab w:val="left" w:pos="5625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675"/>
        <w:gridCol w:w="675"/>
        <w:gridCol w:w="3860"/>
      </w:tblGrid>
      <w:tr w:rsidR="0088137D" w:rsidRPr="0088137D">
        <w:tc>
          <w:tcPr>
            <w:tcW w:w="3855" w:type="dxa"/>
            <w:vMerge w:val="restart"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3855" w:type="dxa"/>
            <w:vMerge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3855" w:type="dxa"/>
            <w:vMerge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3855" w:type="dxa"/>
            <w:vMerge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 xml:space="preserve">(Ф.И.О. физического лица и адрес проживания/наименование организации </w:t>
            </w:r>
            <w:r w:rsidR="007C508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и ИНН)</w:t>
            </w:r>
          </w:p>
        </w:tc>
      </w:tr>
      <w:tr w:rsidR="0088137D" w:rsidRPr="0088137D">
        <w:tc>
          <w:tcPr>
            <w:tcW w:w="3855" w:type="dxa"/>
            <w:vMerge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3855" w:type="dxa"/>
            <w:vMerge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3855" w:type="dxa"/>
            <w:vMerge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3855" w:type="dxa"/>
            <w:vMerge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(Ф.И.О. представителя заявителя и реквизиты доверенности)</w:t>
            </w:r>
          </w:p>
        </w:tc>
      </w:tr>
      <w:tr w:rsidR="0088137D" w:rsidRPr="0088137D">
        <w:tc>
          <w:tcPr>
            <w:tcW w:w="3855" w:type="dxa"/>
            <w:vMerge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3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3855" w:type="dxa"/>
            <w:vMerge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информация:</w:t>
            </w:r>
          </w:p>
        </w:tc>
      </w:tr>
      <w:tr w:rsidR="0088137D" w:rsidRPr="0088137D">
        <w:tc>
          <w:tcPr>
            <w:tcW w:w="3855" w:type="dxa"/>
            <w:vMerge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3855" w:type="dxa"/>
            <w:vMerge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эл. почта</w:t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об отказе в приеме заявления и документов,</w:t>
            </w:r>
          </w:p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необходимых для предоставления государственной услуги</w:t>
            </w:r>
          </w:p>
        </w:tc>
      </w:tr>
      <w:tr w:rsidR="0088137D" w:rsidRPr="0088137D">
        <w:tc>
          <w:tcPr>
            <w:tcW w:w="9065" w:type="dxa"/>
            <w:gridSpan w:val="4"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Настоящим подтверждается, что при приеме документов, необходимых для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Ленинградской области, были выявлены следующие основания для отказа в приеме документов:</w:t>
            </w:r>
          </w:p>
        </w:tc>
      </w:tr>
      <w:tr w:rsidR="0088137D" w:rsidRPr="0088137D">
        <w:tc>
          <w:tcPr>
            <w:tcW w:w="9065" w:type="dxa"/>
            <w:gridSpan w:val="4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(указываются основания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отказа в приеме документов</w:t>
            </w: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8137D" w:rsidRPr="0088137D">
        <w:tc>
          <w:tcPr>
            <w:tcW w:w="9065" w:type="dxa"/>
            <w:gridSpan w:val="4"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88137D" w:rsidRPr="0088137D">
        <w:tc>
          <w:tcPr>
            <w:tcW w:w="9065" w:type="dxa"/>
            <w:gridSpan w:val="4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9065" w:type="dxa"/>
            <w:gridSpan w:val="4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88137D" w:rsidRPr="0088137D" w:rsidRDefault="0088137D" w:rsidP="00881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850"/>
        <w:gridCol w:w="1701"/>
        <w:gridCol w:w="2778"/>
        <w:gridCol w:w="1304"/>
      </w:tblGrid>
      <w:tr w:rsidR="0088137D" w:rsidRPr="0088137D">
        <w:tc>
          <w:tcPr>
            <w:tcW w:w="3288" w:type="dxa"/>
            <w:gridSpan w:val="2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3288" w:type="dxa"/>
            <w:gridSpan w:val="2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(должностное лицо (работник МФЦ)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88137D" w:rsidRPr="0088137D">
        <w:tc>
          <w:tcPr>
            <w:tcW w:w="9071" w:type="dxa"/>
            <w:gridSpan w:val="5"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  <w:tr w:rsidR="0088137D" w:rsidRPr="0088137D">
        <w:tc>
          <w:tcPr>
            <w:tcW w:w="9071" w:type="dxa"/>
            <w:gridSpan w:val="5"/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88137D" w:rsidRPr="0088137D">
        <w:tc>
          <w:tcPr>
            <w:tcW w:w="2438" w:type="dxa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gridSpan w:val="3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37D" w:rsidRPr="0088137D">
        <w:tc>
          <w:tcPr>
            <w:tcW w:w="2438" w:type="dxa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(Ф.И.О. заявителя/представителя заявителя)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8137D" w:rsidRPr="0088137D" w:rsidRDefault="0088137D" w:rsidP="00881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37D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24211E" w:rsidRDefault="0024211E" w:rsidP="0088137D">
      <w:pPr>
        <w:widowControl w:val="0"/>
        <w:tabs>
          <w:tab w:val="left" w:pos="5625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11E" w:rsidRDefault="0024211E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Default="00F30D4F" w:rsidP="0024211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D4F" w:rsidRPr="00F30D4F" w:rsidRDefault="00F30D4F" w:rsidP="00FA0BA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F30D4F" w:rsidRPr="00F30D4F" w:rsidSect="00A14228">
      <w:headerReference w:type="first" r:id="rId11"/>
      <w:pgSz w:w="11906" w:h="16838" w:code="9"/>
      <w:pgMar w:top="1134" w:right="567" w:bottom="1134" w:left="1134" w:header="79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DA2" w:rsidRDefault="000F4DA2" w:rsidP="00A14228">
      <w:pPr>
        <w:spacing w:after="0" w:line="240" w:lineRule="auto"/>
      </w:pPr>
      <w:r>
        <w:separator/>
      </w:r>
    </w:p>
  </w:endnote>
  <w:endnote w:type="continuationSeparator" w:id="0">
    <w:p w:rsidR="000F4DA2" w:rsidRDefault="000F4DA2" w:rsidP="00A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DA2" w:rsidRDefault="000F4DA2" w:rsidP="00A14228">
      <w:pPr>
        <w:spacing w:after="0" w:line="240" w:lineRule="auto"/>
      </w:pPr>
      <w:r>
        <w:separator/>
      </w:r>
    </w:p>
  </w:footnote>
  <w:footnote w:type="continuationSeparator" w:id="0">
    <w:p w:rsidR="000F4DA2" w:rsidRDefault="000F4DA2" w:rsidP="00A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BC" w:rsidRPr="00A14228" w:rsidRDefault="00EE5DBC" w:rsidP="00A14228">
    <w:pPr>
      <w:pStyle w:val="a3"/>
      <w:ind w:left="5954"/>
      <w:jc w:val="center"/>
    </w:pPr>
    <w:r>
      <w:rPr>
        <w:rFonts w:ascii="Times New Roman" w:hAnsi="Times New Roman" w:cs="Times New Roman"/>
        <w:sz w:val="26"/>
        <w:szCs w:val="26"/>
      </w:rPr>
      <w:t>УТВЕРЖДЕН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BC" w:rsidRPr="00A14228" w:rsidRDefault="00EE5DBC" w:rsidP="00A14228">
    <w:pPr>
      <w:pStyle w:val="a3"/>
      <w:ind w:left="5954"/>
      <w:jc w:val="center"/>
    </w:pPr>
    <w:r>
      <w:rPr>
        <w:rFonts w:ascii="Times New Roman" w:hAnsi="Times New Roman" w:cs="Times New Roman"/>
        <w:sz w:val="26"/>
        <w:szCs w:val="26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31B0A"/>
    <w:multiLevelType w:val="hybridMultilevel"/>
    <w:tmpl w:val="17463418"/>
    <w:lvl w:ilvl="0" w:tplc="FE5842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19"/>
    <w:rsid w:val="00055364"/>
    <w:rsid w:val="00081894"/>
    <w:rsid w:val="000A59C3"/>
    <w:rsid w:val="000E0519"/>
    <w:rsid w:val="000F4DA2"/>
    <w:rsid w:val="00124F54"/>
    <w:rsid w:val="00144122"/>
    <w:rsid w:val="00145139"/>
    <w:rsid w:val="001A1EC5"/>
    <w:rsid w:val="0024211E"/>
    <w:rsid w:val="002855E4"/>
    <w:rsid w:val="002A585A"/>
    <w:rsid w:val="002E478C"/>
    <w:rsid w:val="00340DEB"/>
    <w:rsid w:val="00370C05"/>
    <w:rsid w:val="0050483C"/>
    <w:rsid w:val="005E52EE"/>
    <w:rsid w:val="005E7B74"/>
    <w:rsid w:val="006423F7"/>
    <w:rsid w:val="0069627A"/>
    <w:rsid w:val="00773689"/>
    <w:rsid w:val="007A2D03"/>
    <w:rsid w:val="007C5083"/>
    <w:rsid w:val="007F5052"/>
    <w:rsid w:val="00844086"/>
    <w:rsid w:val="008748DE"/>
    <w:rsid w:val="00876AA4"/>
    <w:rsid w:val="0088137D"/>
    <w:rsid w:val="00895DD5"/>
    <w:rsid w:val="00967DA7"/>
    <w:rsid w:val="00A1140A"/>
    <w:rsid w:val="00A14228"/>
    <w:rsid w:val="00A85F5E"/>
    <w:rsid w:val="00AA1E30"/>
    <w:rsid w:val="00AC5890"/>
    <w:rsid w:val="00AE7C78"/>
    <w:rsid w:val="00B77745"/>
    <w:rsid w:val="00B91850"/>
    <w:rsid w:val="00BE54C8"/>
    <w:rsid w:val="00C54A84"/>
    <w:rsid w:val="00CF2627"/>
    <w:rsid w:val="00D244A4"/>
    <w:rsid w:val="00D35A9F"/>
    <w:rsid w:val="00DA4FF9"/>
    <w:rsid w:val="00DB657E"/>
    <w:rsid w:val="00E8652A"/>
    <w:rsid w:val="00EC0976"/>
    <w:rsid w:val="00EE5DBC"/>
    <w:rsid w:val="00EF4243"/>
    <w:rsid w:val="00F07F24"/>
    <w:rsid w:val="00F30D4F"/>
    <w:rsid w:val="00F30DFC"/>
    <w:rsid w:val="00F669F8"/>
    <w:rsid w:val="00FA0BA4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228"/>
  </w:style>
  <w:style w:type="paragraph" w:styleId="a5">
    <w:name w:val="footer"/>
    <w:basedOn w:val="a"/>
    <w:link w:val="a6"/>
    <w:uiPriority w:val="99"/>
    <w:unhideWhenUsed/>
    <w:rsid w:val="00A1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228"/>
  </w:style>
  <w:style w:type="paragraph" w:customStyle="1" w:styleId="ConsPlusNormal">
    <w:name w:val="ConsPlusNormal"/>
    <w:rsid w:val="000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uiPriority w:val="59"/>
    <w:rsid w:val="0024211E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228"/>
  </w:style>
  <w:style w:type="paragraph" w:styleId="a5">
    <w:name w:val="footer"/>
    <w:basedOn w:val="a"/>
    <w:link w:val="a6"/>
    <w:uiPriority w:val="99"/>
    <w:unhideWhenUsed/>
    <w:rsid w:val="00A1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228"/>
  </w:style>
  <w:style w:type="paragraph" w:customStyle="1" w:styleId="ConsPlusNormal">
    <w:name w:val="ConsPlusNormal"/>
    <w:rsid w:val="000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uiPriority w:val="59"/>
    <w:rsid w:val="0024211E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16</Pages>
  <Words>4234</Words>
  <Characters>24135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Людмила Олеговна</dc:creator>
  <cp:lastModifiedBy>Клокова Олеся Александровна</cp:lastModifiedBy>
  <cp:revision>7</cp:revision>
  <dcterms:created xsi:type="dcterms:W3CDTF">2026-01-22T14:25:00Z</dcterms:created>
  <dcterms:modified xsi:type="dcterms:W3CDTF">2026-02-17T07:20:00Z</dcterms:modified>
</cp:coreProperties>
</file>