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7B1" w:rsidRDefault="00B037B1">
      <w:pPr>
        <w:tabs>
          <w:tab w:val="right" w:pos="7655"/>
        </w:tabs>
        <w:jc w:val="right"/>
      </w:pPr>
    </w:p>
    <w:p w:rsidR="00B037B1" w:rsidRDefault="00AB0D43">
      <w:pPr>
        <w:tabs>
          <w:tab w:val="right" w:pos="7655"/>
        </w:tabs>
        <w:jc w:val="center"/>
      </w:pPr>
      <w:r>
        <w:rPr>
          <w:noProof/>
        </w:rPr>
        <w:drawing>
          <wp:inline distT="0" distB="0" distL="0" distR="0">
            <wp:extent cx="810158" cy="1026671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810158" cy="1026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37B1" w:rsidRDefault="00AB0D43">
      <w:pPr>
        <w:jc w:val="center"/>
        <w:rPr>
          <w:spacing w:val="30"/>
          <w:sz w:val="28"/>
          <w:szCs w:val="28"/>
        </w:rPr>
      </w:pPr>
      <w:r>
        <w:rPr>
          <w:spacing w:val="30"/>
          <w:sz w:val="28"/>
          <w:szCs w:val="28"/>
        </w:rPr>
        <w:t>АДМИНИСТРАЦИЯ ЛЕНИНГРАДСКОЙ ОБЛАСТИ</w:t>
      </w:r>
    </w:p>
    <w:p w:rsidR="00B037B1" w:rsidRDefault="00AB0D43">
      <w:pPr>
        <w:pStyle w:val="afc"/>
        <w:spacing w:before="0"/>
        <w:ind w:left="0"/>
        <w:rPr>
          <w:sz w:val="28"/>
          <w:szCs w:val="28"/>
          <w:lang w:val="ru-RU"/>
        </w:rPr>
      </w:pPr>
      <w:r w:rsidRPr="00A71EC4">
        <w:rPr>
          <w:sz w:val="28"/>
          <w:szCs w:val="28"/>
          <w:lang w:val="ru-RU"/>
        </w:rPr>
        <w:t xml:space="preserve">КОМИТЕТ </w:t>
      </w:r>
      <w:r>
        <w:rPr>
          <w:sz w:val="28"/>
          <w:szCs w:val="28"/>
          <w:lang w:val="ru-RU"/>
        </w:rPr>
        <w:t>ПО СОХРАНЕНИЮ КУЛЬТУРНОГО НАСЛЕДИЯ ЛЕНИНГРАДСКОЙ ОБЛАСТИ</w:t>
      </w:r>
    </w:p>
    <w:p w:rsidR="00B037B1" w:rsidRDefault="00B037B1">
      <w:pPr>
        <w:pBdr>
          <w:bottom w:val="single" w:sz="12" w:space="1" w:color="000000"/>
        </w:pBdr>
        <w:jc w:val="center"/>
      </w:pPr>
    </w:p>
    <w:p w:rsidR="00B037B1" w:rsidRDefault="00B037B1">
      <w:pPr>
        <w:jc w:val="center"/>
        <w:rPr>
          <w:b/>
          <w:spacing w:val="80"/>
        </w:rPr>
      </w:pPr>
    </w:p>
    <w:p w:rsidR="00B037B1" w:rsidRDefault="00AB0D4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B037B1" w:rsidRDefault="00B037B1">
      <w:pPr>
        <w:tabs>
          <w:tab w:val="right" w:pos="9356"/>
        </w:tabs>
        <w:jc w:val="center"/>
        <w:rPr>
          <w:sz w:val="10"/>
          <w:szCs w:val="10"/>
        </w:rPr>
      </w:pPr>
    </w:p>
    <w:p w:rsidR="00B037B1" w:rsidRDefault="00B037B1">
      <w:pPr>
        <w:tabs>
          <w:tab w:val="right" w:pos="9356"/>
        </w:tabs>
        <w:jc w:val="center"/>
        <w:rPr>
          <w:sz w:val="10"/>
          <w:szCs w:val="10"/>
        </w:rPr>
      </w:pPr>
    </w:p>
    <w:p w:rsidR="00B037B1" w:rsidRDefault="00B037B1">
      <w:pPr>
        <w:tabs>
          <w:tab w:val="right" w:pos="9356"/>
        </w:tabs>
        <w:jc w:val="center"/>
        <w:rPr>
          <w:sz w:val="10"/>
          <w:szCs w:val="10"/>
        </w:rPr>
      </w:pPr>
    </w:p>
    <w:p w:rsidR="00B037B1" w:rsidRDefault="00AB0D43">
      <w:pPr>
        <w:tabs>
          <w:tab w:val="right" w:pos="9356"/>
        </w:tabs>
        <w:rPr>
          <w:sz w:val="28"/>
          <w:szCs w:val="28"/>
        </w:rPr>
      </w:pPr>
      <w:r>
        <w:rPr>
          <w:sz w:val="28"/>
          <w:szCs w:val="28"/>
        </w:rPr>
        <w:t xml:space="preserve">«___»____________2026 г.                                                             №_________________         </w:t>
      </w:r>
    </w:p>
    <w:p w:rsidR="00B037B1" w:rsidRDefault="00AB0D43">
      <w:pPr>
        <w:tabs>
          <w:tab w:val="right" w:pos="935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Санкт-Петербург</w:t>
      </w:r>
    </w:p>
    <w:p w:rsidR="00B037B1" w:rsidRDefault="00B037B1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37B1" w:rsidRDefault="00AB0D43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создании комиссий по установлению историко-культурной ценности объектов, обладающих признаками объекта культурного наследия, расп</w:t>
      </w:r>
      <w:r>
        <w:rPr>
          <w:rFonts w:ascii="Times New Roman" w:hAnsi="Times New Roman" w:cs="Times New Roman"/>
          <w:b/>
          <w:sz w:val="28"/>
          <w:szCs w:val="28"/>
        </w:rPr>
        <w:t>оложенных в Лужском и Волховском районах Ленинградской области</w:t>
      </w:r>
    </w:p>
    <w:bookmarkEnd w:id="0"/>
    <w:p w:rsidR="00B037B1" w:rsidRDefault="00B037B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B037B1">
        <w:tc>
          <w:tcPr>
            <w:tcW w:w="104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</w:t>
            </w:r>
            <w:r>
              <w:rPr>
                <w:color w:val="000000"/>
                <w:sz w:val="28"/>
                <w:szCs w:val="28"/>
              </w:rPr>
              <w:t>со статьями</w:t>
            </w:r>
            <w:r>
              <w:rPr>
                <w:sz w:val="28"/>
                <w:szCs w:val="28"/>
              </w:rPr>
              <w:t xml:space="preserve"> 9.2, 16.1 Федерального закона от 25 июня                       2002 года № 73-Ф3 «Об объектах культурного наследия (памятниках истории                          и кул</w:t>
            </w:r>
            <w:r>
              <w:rPr>
                <w:sz w:val="28"/>
                <w:szCs w:val="28"/>
              </w:rPr>
              <w:t xml:space="preserve">ьтуры) народов Российской Федерации», статьей 7 </w:t>
            </w:r>
            <w:r>
              <w:rPr>
                <w:bCs/>
                <w:sz w:val="28"/>
                <w:szCs w:val="28"/>
              </w:rPr>
              <w:t>Областного закона Ленинградской области от 25 декабря 2015 года № 140-оз «О государственной охране, сохранении, использовании и популяризации объектов культурного наследия (памятниках истории и культуры) наро</w:t>
            </w:r>
            <w:r>
              <w:rPr>
                <w:bCs/>
                <w:sz w:val="28"/>
                <w:szCs w:val="28"/>
              </w:rPr>
              <w:t>дов Российской Федерации, расположенных на территории Ленинградской области»,</w:t>
            </w:r>
            <w:r>
              <w:rPr>
                <w:sz w:val="28"/>
                <w:szCs w:val="28"/>
              </w:rPr>
              <w:t xml:space="preserve"> постановлением Правительства Ленинградской области от 21 декабря 2020 года № 839 «Об органах исполнительной власти Ленинградской области в сфере культуры и туризма», пунктами 2.1</w:t>
            </w:r>
            <w:r>
              <w:rPr>
                <w:sz w:val="28"/>
                <w:szCs w:val="28"/>
              </w:rPr>
              <w:t xml:space="preserve">.2, 2.3.7 Положения о комитете по сохранению культурного наследия Ленинградской области, утвержденного постановлением Правительства Ленинградской области от 24 декабря 2020 года № 850, </w:t>
            </w:r>
            <w:r>
              <w:rPr>
                <w:color w:val="000000"/>
                <w:sz w:val="28"/>
                <w:szCs w:val="28"/>
              </w:rPr>
              <w:t>пунктом 4 раздела                               3 Порядка организации р</w:t>
            </w:r>
            <w:r>
              <w:rPr>
                <w:color w:val="000000"/>
                <w:sz w:val="28"/>
                <w:szCs w:val="28"/>
              </w:rPr>
              <w:t>аботы по установлению историко-культурной ценности объекта, обладающего признаками объекта культурного наследия</w:t>
            </w:r>
            <w:r>
              <w:rPr>
                <w:sz w:val="28"/>
                <w:szCs w:val="28"/>
              </w:rPr>
              <w:t>, утвержденного приказом комитета по культуре Ленинградской области от 24 июля 2017 года                          № 01-03/17-64, на основании зая</w:t>
            </w:r>
            <w:r>
              <w:rPr>
                <w:sz w:val="28"/>
                <w:szCs w:val="28"/>
              </w:rPr>
              <w:t>влений о включении объектов, обладающих признаками объекта культурного наследия, в единый государственный реестр объектов культурного наследия (памятников истории и культуры) народов Российской Федерации, приказываю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B037B1" w:rsidRDefault="00AB0D43">
            <w:pPr>
              <w:numPr>
                <w:ilvl w:val="0"/>
                <w:numId w:val="7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Создать комиссию для принятия решения по установлению историко-культурной ценности объекта «Ансамбль деревянной исторической застройки                     по пр. Кирова (ранее Покровской ул.) в г. Луга», местоположение: Ленинградская область, г. Луга, пр. </w:t>
            </w:r>
            <w:r>
              <w:rPr>
                <w:sz w:val="28"/>
                <w:szCs w:val="28"/>
              </w:rPr>
              <w:t>Кирова, д. 34, д. 36, согласно приложению 1 к настоящему приказу (далее – Комиссия 1).</w:t>
            </w:r>
          </w:p>
          <w:p w:rsidR="00B037B1" w:rsidRDefault="00AB0D43">
            <w:pPr>
              <w:numPr>
                <w:ilvl w:val="0"/>
                <w:numId w:val="7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Создать комиссию для принятия решения по установлению историко-</w:t>
            </w:r>
            <w:r>
              <w:rPr>
                <w:sz w:val="28"/>
                <w:szCs w:val="28"/>
              </w:rPr>
              <w:lastRenderedPageBreak/>
              <w:t xml:space="preserve">культурной ценности объекта «Дом культуры им. 15 годовщины Октября </w:t>
            </w:r>
            <w:r>
              <w:rPr>
                <w:sz w:val="28"/>
                <w:szCs w:val="28"/>
              </w:rPr>
              <w:br/>
              <w:t>при Сясьском ЦБК им. И.В. Сталина», ме</w:t>
            </w:r>
            <w:r>
              <w:rPr>
                <w:sz w:val="28"/>
                <w:szCs w:val="28"/>
              </w:rPr>
              <w:t>стоположение: Ленинградская область,                             г. Сясьстрой, ул. 25 Октября, д. 3, согласно приложению 2 к настоящему приказу                                  (далее – Комиссия 2).</w:t>
            </w:r>
          </w:p>
          <w:p w:rsidR="00B037B1" w:rsidRDefault="00AB0D43">
            <w:pPr>
              <w:numPr>
                <w:ilvl w:val="0"/>
                <w:numId w:val="7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Утвердить порядок организации деятельности Комиссии 1 и К</w:t>
            </w:r>
            <w:r>
              <w:rPr>
                <w:sz w:val="28"/>
                <w:szCs w:val="28"/>
              </w:rPr>
              <w:t xml:space="preserve">омиссии 2 согласно приложению 3 к настоящему приказу. </w:t>
            </w:r>
          </w:p>
          <w:p w:rsidR="00B037B1" w:rsidRDefault="00AB0D43">
            <w:pPr>
              <w:numPr>
                <w:ilvl w:val="0"/>
                <w:numId w:val="7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1 и Комиссии 2, в составе согласно приложению 1 </w:t>
            </w:r>
            <w:r>
              <w:rPr>
                <w:sz w:val="28"/>
                <w:szCs w:val="28"/>
              </w:rPr>
              <w:br/>
              <w:t xml:space="preserve">и приложению 2 к настоящему приказу, с даты вступления в силу настоящего приказа и </w:t>
            </w:r>
            <w:r>
              <w:rPr>
                <w:rFonts w:cs="Calibri"/>
                <w:sz w:val="28"/>
                <w:szCs w:val="28"/>
              </w:rPr>
              <w:t xml:space="preserve">не менее чем за </w:t>
            </w:r>
            <w:r>
              <w:rPr>
                <w:rFonts w:cs="Calibri"/>
                <w:sz w:val="28"/>
                <w:szCs w:val="28"/>
              </w:rPr>
              <w:t>десять рабочих дней д</w:t>
            </w:r>
            <w:r>
              <w:rPr>
                <w:rFonts w:cs="Calibri"/>
                <w:sz w:val="28"/>
                <w:szCs w:val="28"/>
              </w:rPr>
              <w:t>о истечения срока рассмотрения заявлений,</w:t>
            </w:r>
            <w:r>
              <w:rPr>
                <w:sz w:val="28"/>
                <w:szCs w:val="28"/>
              </w:rPr>
              <w:t xml:space="preserve"> организовать и провести осмотр объекта, обладающего признаками объекта культурного наследия, указанного в пункте 1 и пункте 2 настоящего приказа. </w:t>
            </w:r>
          </w:p>
          <w:p w:rsidR="00B037B1" w:rsidRDefault="00AB0D43">
            <w:pPr>
              <w:numPr>
                <w:ilvl w:val="0"/>
                <w:numId w:val="7"/>
              </w:numPr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Комиссии 1 и Комиссии 2, в составе согласно приложению 1 </w:t>
            </w:r>
            <w:r>
              <w:rPr>
                <w:sz w:val="28"/>
                <w:szCs w:val="28"/>
              </w:rPr>
              <w:br/>
              <w:t>и приложе</w:t>
            </w:r>
            <w:r>
              <w:rPr>
                <w:sz w:val="28"/>
                <w:szCs w:val="28"/>
              </w:rPr>
              <w:t xml:space="preserve">нию 2 к настоящему приказу, </w:t>
            </w:r>
            <w:r>
              <w:rPr>
                <w:rFonts w:cs="Calibri"/>
                <w:sz w:val="28"/>
                <w:szCs w:val="28"/>
              </w:rPr>
              <w:t xml:space="preserve">не менее чем за пять рабочих дней </w:t>
            </w:r>
            <w:r>
              <w:rPr>
                <w:rFonts w:cs="Calibri"/>
                <w:sz w:val="28"/>
                <w:szCs w:val="28"/>
              </w:rPr>
              <w:br/>
              <w:t xml:space="preserve">до истечения срока рассмотрения заявлений </w:t>
            </w:r>
            <w:r>
              <w:rPr>
                <w:sz w:val="28"/>
                <w:szCs w:val="28"/>
              </w:rPr>
              <w:t xml:space="preserve">подготовить в отношении объекта, обладающего признаками объекта культурного наследия, указанного в пункте 1 </w:t>
            </w:r>
            <w:r>
              <w:rPr>
                <w:sz w:val="28"/>
                <w:szCs w:val="28"/>
              </w:rPr>
              <w:br/>
              <w:t xml:space="preserve">и пункте 2 настоящего приказа, заключение </w:t>
            </w:r>
            <w:r>
              <w:rPr>
                <w:sz w:val="28"/>
                <w:szCs w:val="28"/>
              </w:rPr>
              <w:t xml:space="preserve">по историко-культурной ценности объекта. </w:t>
            </w:r>
          </w:p>
          <w:p w:rsidR="00B037B1" w:rsidRDefault="00AB0D43">
            <w:pPr>
              <w:widowControl/>
              <w:ind w:right="2" w:firstLine="709"/>
              <w:jc w:val="both"/>
              <w:rPr>
                <w:sz w:val="52"/>
                <w:szCs w:val="52"/>
              </w:rPr>
            </w:pPr>
            <w:r>
              <w:rPr>
                <w:sz w:val="28"/>
                <w:szCs w:val="28"/>
              </w:rPr>
              <w:t>6. Контроль за исполнением настоящего приказа возложить на заместителя председателя комитета по сохранению культурного наследия Ленинградской области, осуществляющего полномочия в сфере сохранения, использования, п</w:t>
            </w:r>
            <w:r>
              <w:rPr>
                <w:sz w:val="28"/>
                <w:szCs w:val="28"/>
              </w:rPr>
              <w:t>опуляризации и государственной охраны объектов культурного наследия.</w:t>
            </w:r>
          </w:p>
          <w:p w:rsidR="00B037B1" w:rsidRDefault="00AB0D43">
            <w:pPr>
              <w:widowControl/>
              <w:ind w:right="2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 Настоящий приказ вступает в силу со дня его официального опубликования.</w:t>
            </w:r>
          </w:p>
          <w:p w:rsidR="00B037B1" w:rsidRDefault="00B037B1">
            <w:pPr>
              <w:rPr>
                <w:sz w:val="28"/>
                <w:szCs w:val="28"/>
              </w:rPr>
            </w:pPr>
          </w:p>
        </w:tc>
      </w:tr>
    </w:tbl>
    <w:p w:rsidR="00B037B1" w:rsidRDefault="00B037B1">
      <w:pPr>
        <w:widowControl/>
        <w:ind w:right="2"/>
        <w:jc w:val="both"/>
        <w:rPr>
          <w:sz w:val="28"/>
          <w:szCs w:val="28"/>
        </w:rPr>
      </w:pPr>
    </w:p>
    <w:tbl>
      <w:tblPr>
        <w:tblW w:w="1048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0"/>
        <w:gridCol w:w="4818"/>
      </w:tblGrid>
      <w:tr w:rsidR="00B037B1"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Вице-губернатор Ленинградской области                по вопросам развития и сохранения культурного наследия –</w:t>
            </w:r>
            <w:r>
              <w:rPr>
                <w:sz w:val="27"/>
                <w:szCs w:val="27"/>
              </w:rPr>
              <w:t xml:space="preserve"> председатель комитета по сохранению культурного наследия Ленинградской области</w:t>
            </w:r>
          </w:p>
        </w:tc>
        <w:tc>
          <w:tcPr>
            <w:tcW w:w="481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B037B1">
            <w:pPr>
              <w:tabs>
                <w:tab w:val="left" w:pos="1134"/>
              </w:tabs>
              <w:ind w:left="283" w:firstLine="709"/>
              <w:rPr>
                <w:sz w:val="27"/>
                <w:szCs w:val="27"/>
              </w:rPr>
            </w:pPr>
          </w:p>
          <w:p w:rsidR="00B037B1" w:rsidRDefault="00B037B1">
            <w:pPr>
              <w:tabs>
                <w:tab w:val="left" w:pos="1134"/>
              </w:tabs>
              <w:ind w:left="283" w:firstLine="709"/>
              <w:jc w:val="right"/>
              <w:rPr>
                <w:sz w:val="27"/>
                <w:szCs w:val="27"/>
              </w:rPr>
            </w:pPr>
          </w:p>
          <w:p w:rsidR="00B037B1" w:rsidRDefault="00B037B1">
            <w:pPr>
              <w:tabs>
                <w:tab w:val="left" w:pos="1134"/>
              </w:tabs>
              <w:ind w:left="283" w:firstLine="709"/>
              <w:jc w:val="right"/>
              <w:rPr>
                <w:sz w:val="27"/>
                <w:szCs w:val="27"/>
              </w:rPr>
            </w:pPr>
          </w:p>
          <w:p w:rsidR="00B037B1" w:rsidRDefault="00B037B1">
            <w:pPr>
              <w:tabs>
                <w:tab w:val="left" w:pos="1134"/>
              </w:tabs>
              <w:rPr>
                <w:sz w:val="27"/>
                <w:szCs w:val="27"/>
              </w:rPr>
            </w:pPr>
          </w:p>
          <w:p w:rsidR="00B037B1" w:rsidRDefault="00AB0D43">
            <w:pPr>
              <w:tabs>
                <w:tab w:val="left" w:pos="1134"/>
              </w:tabs>
              <w:ind w:left="283" w:firstLine="709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В.О. Цой</w:t>
            </w:r>
          </w:p>
        </w:tc>
      </w:tr>
    </w:tbl>
    <w:p w:rsidR="00B037B1" w:rsidRDefault="00B037B1">
      <w:pPr>
        <w:widowControl/>
        <w:ind w:left="-226" w:right="2"/>
        <w:jc w:val="both"/>
        <w:rPr>
          <w:sz w:val="28"/>
          <w:szCs w:val="28"/>
        </w:rPr>
      </w:pPr>
    </w:p>
    <w:p w:rsidR="00B037B1" w:rsidRDefault="00B037B1">
      <w:pPr>
        <w:widowControl/>
        <w:ind w:left="-226" w:right="2"/>
        <w:jc w:val="both"/>
        <w:rPr>
          <w:sz w:val="28"/>
          <w:szCs w:val="28"/>
        </w:rPr>
      </w:pPr>
    </w:p>
    <w:p w:rsidR="00B037B1" w:rsidRDefault="00B037B1">
      <w:pPr>
        <w:widowControl/>
        <w:ind w:right="2"/>
        <w:jc w:val="both"/>
        <w:rPr>
          <w:sz w:val="28"/>
          <w:szCs w:val="28"/>
        </w:rPr>
      </w:pPr>
    </w:p>
    <w:p w:rsidR="00B037B1" w:rsidRDefault="00B037B1">
      <w:pPr>
        <w:rPr>
          <w:sz w:val="24"/>
          <w:szCs w:val="24"/>
        </w:rPr>
        <w:sectPr w:rsidR="00B037B1">
          <w:pgSz w:w="11909" w:h="16834"/>
          <w:pgMar w:top="1134" w:right="567" w:bottom="1134" w:left="1134" w:header="720" w:footer="720" w:gutter="0"/>
          <w:cols w:space="60"/>
          <w:docGrid w:linePitch="360"/>
        </w:sect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0"/>
        <w:gridCol w:w="5569"/>
      </w:tblGrid>
      <w:tr w:rsidR="00B037B1">
        <w:trPr>
          <w:trHeight w:val="1587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 w:clear="all"/>
            </w:r>
          </w:p>
        </w:tc>
        <w:tc>
          <w:tcPr>
            <w:tcW w:w="5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УТВЕРЖДЕНО</w:t>
            </w:r>
          </w:p>
          <w:p w:rsidR="00B037B1" w:rsidRDefault="00AB0D43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приказом комитета по сохранению культурного наследия </w:t>
            </w:r>
          </w:p>
          <w:p w:rsidR="00B037B1" w:rsidRDefault="00AB0D43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Ленинградской области</w:t>
            </w:r>
          </w:p>
          <w:p w:rsidR="00B037B1" w:rsidRDefault="00AB0D43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от________________________ №________________________</w:t>
            </w:r>
          </w:p>
          <w:p w:rsidR="00B037B1" w:rsidRDefault="00AB0D43">
            <w:pPr>
              <w:ind w:left="88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(приложение 1)</w:t>
            </w:r>
          </w:p>
        </w:tc>
      </w:tr>
    </w:tbl>
    <w:p w:rsidR="00B037B1" w:rsidRDefault="00B037B1">
      <w:pPr>
        <w:widowControl/>
        <w:jc w:val="center"/>
        <w:rPr>
          <w:b/>
          <w:sz w:val="28"/>
          <w:szCs w:val="28"/>
        </w:rPr>
      </w:pPr>
    </w:p>
    <w:p w:rsidR="00B037B1" w:rsidRDefault="00B037B1">
      <w:pPr>
        <w:widowControl/>
        <w:jc w:val="center"/>
      </w:pPr>
    </w:p>
    <w:p w:rsidR="00B037B1" w:rsidRDefault="00AB0D43">
      <w:pPr>
        <w:widowControl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Состав комиссии по установлению историко-культурной ценности объекта </w:t>
      </w:r>
      <w:r>
        <w:rPr>
          <w:b/>
          <w:bCs/>
          <w:sz w:val="28"/>
          <w:szCs w:val="28"/>
        </w:rPr>
        <w:t xml:space="preserve">«Ансамбль деревянной исторической застройки по пр. Кирова </w:t>
      </w:r>
    </w:p>
    <w:p w:rsidR="00B037B1" w:rsidRDefault="00AB0D43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(ранее Покровской ул.) в г. Луга» по адресу: Ленинградская область,                       </w:t>
      </w:r>
      <w:r>
        <w:rPr>
          <w:b/>
          <w:bCs/>
          <w:sz w:val="28"/>
          <w:szCs w:val="28"/>
        </w:rPr>
        <w:t>г. Луга, пр. Кирова, д. 34, д. 36</w:t>
      </w:r>
    </w:p>
    <w:p w:rsidR="00B037B1" w:rsidRDefault="00B037B1">
      <w:pPr>
        <w:widowControl/>
        <w:jc w:val="center"/>
        <w:rPr>
          <w:b/>
          <w:sz w:val="28"/>
          <w:szCs w:val="28"/>
        </w:rPr>
      </w:pPr>
    </w:p>
    <w:tbl>
      <w:tblPr>
        <w:tblW w:w="107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136"/>
        <w:gridCol w:w="286"/>
        <w:gridCol w:w="6926"/>
        <w:gridCol w:w="426"/>
      </w:tblGrid>
      <w:tr w:rsidR="00B037B1">
        <w:tc>
          <w:tcPr>
            <w:tcW w:w="10774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B037B1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Лазарева </w:t>
            </w:r>
          </w:p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Ефимовна</w:t>
            </w:r>
          </w:p>
          <w:p w:rsidR="00B037B1" w:rsidRDefault="00B037B1">
            <w:pPr>
              <w:rPr>
                <w:sz w:val="28"/>
                <w:szCs w:val="28"/>
              </w:rPr>
            </w:pPr>
          </w:p>
          <w:p w:rsidR="00B037B1" w:rsidRDefault="00AB0D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Риннус Мария Евгеньевна</w:t>
            </w:r>
          </w:p>
          <w:p w:rsidR="00B037B1" w:rsidRDefault="00B037B1">
            <w:pPr>
              <w:rPr>
                <w:sz w:val="28"/>
                <w:szCs w:val="28"/>
              </w:rPr>
            </w:pPr>
          </w:p>
          <w:p w:rsidR="00B037B1" w:rsidRDefault="00B037B1">
            <w:pPr>
              <w:rPr>
                <w:sz w:val="28"/>
                <w:szCs w:val="28"/>
              </w:rPr>
            </w:pPr>
          </w:p>
          <w:p w:rsidR="00B037B1" w:rsidRDefault="00B037B1">
            <w:pPr>
              <w:rPr>
                <w:sz w:val="28"/>
                <w:szCs w:val="28"/>
              </w:rPr>
            </w:pPr>
          </w:p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 Марина Яковлевна</w:t>
            </w:r>
          </w:p>
          <w:p w:rsidR="00B037B1" w:rsidRDefault="00B037B1">
            <w:pPr>
              <w:rPr>
                <w:sz w:val="28"/>
                <w:szCs w:val="28"/>
              </w:rPr>
            </w:pPr>
          </w:p>
          <w:p w:rsidR="00B037B1" w:rsidRDefault="00B037B1">
            <w:pPr>
              <w:rPr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>-</w:t>
            </w: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AB0D43">
            <w:pPr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>-</w:t>
            </w: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AB0D43">
            <w:pPr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>-</w:t>
            </w: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по сохранению культурного наследия Ленинградской области</w:t>
            </w:r>
          </w:p>
          <w:p w:rsidR="00B037B1" w:rsidRDefault="00B037B1">
            <w:pPr>
              <w:jc w:val="both"/>
              <w:rPr>
                <w:sz w:val="28"/>
                <w:szCs w:val="28"/>
              </w:rPr>
            </w:pPr>
          </w:p>
          <w:p w:rsidR="00B037B1" w:rsidRDefault="00B037B1">
            <w:pPr>
              <w:jc w:val="both"/>
              <w:rPr>
                <w:sz w:val="28"/>
                <w:szCs w:val="28"/>
              </w:rPr>
            </w:pPr>
          </w:p>
          <w:p w:rsidR="00B037B1" w:rsidRDefault="00AB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осуществлению полномочий Ленинградской области в сфере объектов культурного наследия</w:t>
            </w:r>
            <w:r>
              <w:rPr>
                <w:sz w:val="28"/>
                <w:szCs w:val="28"/>
              </w:rPr>
              <w:t xml:space="preserve"> комитета по сохранению культурного наследия Ленинградской области</w:t>
            </w:r>
          </w:p>
          <w:p w:rsidR="00B037B1" w:rsidRDefault="00B037B1">
            <w:pPr>
              <w:jc w:val="both"/>
              <w:rPr>
                <w:sz w:val="28"/>
                <w:szCs w:val="28"/>
              </w:rPr>
            </w:pPr>
          </w:p>
          <w:p w:rsidR="00B037B1" w:rsidRDefault="00AB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</w:t>
            </w:r>
          </w:p>
          <w:p w:rsidR="00B037B1" w:rsidRDefault="00B037B1">
            <w:pPr>
              <w:jc w:val="both"/>
              <w:rPr>
                <w:sz w:val="28"/>
                <w:szCs w:val="28"/>
              </w:rPr>
            </w:pPr>
          </w:p>
        </w:tc>
      </w:tr>
      <w:tr w:rsidR="00B037B1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</w:t>
            </w:r>
            <w:r>
              <w:rPr>
                <w:sz w:val="28"/>
                <w:szCs w:val="28"/>
              </w:rPr>
              <w:t>ию</w:t>
            </w: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Общественного совета по сохранению культурного наследия при Губернаторе Ленинградской области</w:t>
            </w:r>
          </w:p>
          <w:p w:rsidR="00B037B1" w:rsidRDefault="00B037B1">
            <w:pPr>
              <w:jc w:val="both"/>
              <w:rPr>
                <w:sz w:val="28"/>
                <w:szCs w:val="28"/>
              </w:rPr>
            </w:pPr>
          </w:p>
        </w:tc>
      </w:tr>
      <w:tr w:rsidR="00B037B1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представитель Всероссийской общественной организации «Всероссийское общество охраны памятников истории и культуры», г</w:t>
            </w:r>
            <w:r>
              <w:rPr>
                <w:sz w:val="28"/>
                <w:szCs w:val="28"/>
              </w:rPr>
              <w:t xml:space="preserve">осударственный эксперт, аттестованный Министерством культуры Российской Федерации </w:t>
            </w:r>
            <w:r>
              <w:rPr>
                <w:sz w:val="28"/>
                <w:szCs w:val="28"/>
              </w:rPr>
              <w:br/>
            </w:r>
          </w:p>
        </w:tc>
      </w:tr>
      <w:tr w:rsidR="00B037B1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  <w:p w:rsidR="00B037B1" w:rsidRDefault="00B037B1">
            <w:pPr>
              <w:rPr>
                <w:sz w:val="28"/>
                <w:szCs w:val="28"/>
              </w:rPr>
            </w:pPr>
          </w:p>
          <w:p w:rsidR="00B037B1" w:rsidRDefault="00B037B1">
            <w:pPr>
              <w:rPr>
                <w:sz w:val="28"/>
                <w:szCs w:val="28"/>
              </w:rPr>
            </w:pPr>
          </w:p>
          <w:p w:rsidR="00B037B1" w:rsidRDefault="00B037B1">
            <w:pPr>
              <w:rPr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представитель администрации Лужского муниципального района Ленинградской области</w:t>
            </w:r>
          </w:p>
        </w:tc>
      </w:tr>
    </w:tbl>
    <w:p w:rsidR="00B037B1" w:rsidRDefault="00B037B1">
      <w:pPr>
        <w:widowControl/>
        <w:ind w:left="5529"/>
        <w:jc w:val="center"/>
        <w:rPr>
          <w:b/>
          <w:bCs/>
          <w:sz w:val="28"/>
          <w:szCs w:val="28"/>
          <w:lang w:eastAsia="en-US"/>
        </w:rPr>
      </w:pPr>
    </w:p>
    <w:p w:rsidR="00B037B1" w:rsidRDefault="00B037B1">
      <w:pPr>
        <w:widowControl/>
        <w:ind w:left="5529"/>
        <w:jc w:val="center"/>
        <w:rPr>
          <w:b/>
          <w:bCs/>
          <w:sz w:val="28"/>
          <w:szCs w:val="28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0"/>
        <w:gridCol w:w="5569"/>
      </w:tblGrid>
      <w:tr w:rsidR="00B037B1">
        <w:trPr>
          <w:trHeight w:val="1587"/>
        </w:trPr>
        <w:tc>
          <w:tcPr>
            <w:tcW w:w="48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 w:clear="all"/>
            </w:r>
          </w:p>
        </w:tc>
        <w:tc>
          <w:tcPr>
            <w:tcW w:w="556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УТВЕРЖДЕНО</w:t>
            </w:r>
          </w:p>
          <w:p w:rsidR="00B037B1" w:rsidRDefault="00AB0D43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</w:t>
            </w:r>
            <w:r>
              <w:rPr>
                <w:sz w:val="28"/>
                <w:szCs w:val="28"/>
                <w:lang w:eastAsia="en-US"/>
              </w:rPr>
              <w:t xml:space="preserve">риказом комитета по сохранению культурного наследия </w:t>
            </w:r>
          </w:p>
          <w:p w:rsidR="00B037B1" w:rsidRDefault="00AB0D43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Ленинградской области</w:t>
            </w:r>
          </w:p>
          <w:p w:rsidR="00B037B1" w:rsidRDefault="00AB0D43">
            <w:pPr>
              <w:widowControl/>
              <w:tabs>
                <w:tab w:val="left" w:pos="993"/>
                <w:tab w:val="left" w:pos="6237"/>
              </w:tabs>
              <w:ind w:left="885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от________________________ №________________________</w:t>
            </w:r>
          </w:p>
          <w:p w:rsidR="00B037B1" w:rsidRDefault="00AB0D43">
            <w:pPr>
              <w:ind w:left="885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(приложение 2)</w:t>
            </w:r>
          </w:p>
        </w:tc>
      </w:tr>
    </w:tbl>
    <w:p w:rsidR="00B037B1" w:rsidRDefault="00B037B1">
      <w:pPr>
        <w:widowControl/>
      </w:pPr>
    </w:p>
    <w:p w:rsidR="00B037B1" w:rsidRDefault="00AB0D43">
      <w:pPr>
        <w:widowControl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Состав комиссии по установлению историко-культурной ценности объекта </w:t>
      </w:r>
      <w:r>
        <w:rPr>
          <w:b/>
          <w:bCs/>
          <w:sz w:val="28"/>
          <w:szCs w:val="28"/>
        </w:rPr>
        <w:t xml:space="preserve">«Дом культуры им. 15 годовщины Октября при Сясьском ЦБК </w:t>
      </w:r>
      <w:r>
        <w:rPr>
          <w:b/>
          <w:bCs/>
          <w:sz w:val="28"/>
          <w:szCs w:val="28"/>
        </w:rPr>
        <w:br/>
        <w:t xml:space="preserve">им. И.В. Сталина» по адресу: Ленинградская область, г. Сясьстрой, </w:t>
      </w:r>
      <w:r>
        <w:rPr>
          <w:b/>
          <w:bCs/>
          <w:sz w:val="28"/>
          <w:szCs w:val="28"/>
        </w:rPr>
        <w:br/>
        <w:t>ул. 25 Октября, д. 3</w:t>
      </w:r>
    </w:p>
    <w:p w:rsidR="00B037B1" w:rsidRDefault="00B037B1">
      <w:pPr>
        <w:widowControl/>
        <w:jc w:val="center"/>
        <w:rPr>
          <w:b/>
          <w:sz w:val="28"/>
          <w:szCs w:val="28"/>
        </w:rPr>
      </w:pPr>
    </w:p>
    <w:tbl>
      <w:tblPr>
        <w:tblW w:w="10774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136"/>
        <w:gridCol w:w="286"/>
        <w:gridCol w:w="6926"/>
        <w:gridCol w:w="426"/>
      </w:tblGrid>
      <w:tr w:rsidR="00B037B1">
        <w:tc>
          <w:tcPr>
            <w:tcW w:w="10774" w:type="dxa"/>
            <w:gridSpan w:val="4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 комиссии:</w:t>
            </w:r>
          </w:p>
        </w:tc>
      </w:tr>
      <w:tr w:rsidR="00B037B1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Лазарева </w:t>
            </w:r>
          </w:p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Галина Ефимовна</w:t>
            </w:r>
          </w:p>
          <w:p w:rsidR="00B037B1" w:rsidRDefault="00B037B1">
            <w:pPr>
              <w:rPr>
                <w:sz w:val="28"/>
                <w:szCs w:val="28"/>
              </w:rPr>
            </w:pPr>
          </w:p>
          <w:p w:rsidR="00B037B1" w:rsidRDefault="00AB0D4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Члены комиссии:</w:t>
            </w:r>
          </w:p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Риннус Мария Евгеньевна</w:t>
            </w:r>
          </w:p>
          <w:p w:rsidR="00B037B1" w:rsidRDefault="00B037B1">
            <w:pPr>
              <w:rPr>
                <w:sz w:val="28"/>
                <w:szCs w:val="28"/>
              </w:rPr>
            </w:pPr>
          </w:p>
          <w:p w:rsidR="00B037B1" w:rsidRDefault="00B037B1">
            <w:pPr>
              <w:rPr>
                <w:sz w:val="28"/>
                <w:szCs w:val="28"/>
              </w:rPr>
            </w:pPr>
          </w:p>
          <w:p w:rsidR="00B037B1" w:rsidRDefault="00B037B1">
            <w:pPr>
              <w:rPr>
                <w:sz w:val="28"/>
                <w:szCs w:val="28"/>
              </w:rPr>
            </w:pPr>
          </w:p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Щербакова Марина</w:t>
            </w:r>
            <w:r>
              <w:rPr>
                <w:sz w:val="28"/>
                <w:szCs w:val="28"/>
              </w:rPr>
              <w:t xml:space="preserve"> Яковлевна</w:t>
            </w:r>
          </w:p>
          <w:p w:rsidR="00B037B1" w:rsidRDefault="00B037B1">
            <w:pPr>
              <w:rPr>
                <w:sz w:val="28"/>
                <w:szCs w:val="28"/>
              </w:rPr>
            </w:pPr>
          </w:p>
          <w:p w:rsidR="00B037B1" w:rsidRDefault="00B037B1">
            <w:pPr>
              <w:rPr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>-</w:t>
            </w: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AB0D43">
            <w:pPr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>-</w:t>
            </w: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AB0D43">
            <w:pPr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>-</w:t>
            </w: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  <w:p w:rsidR="00B037B1" w:rsidRDefault="00B037B1">
            <w:pPr>
              <w:rPr>
                <w:strike/>
                <w:sz w:val="28"/>
                <w:szCs w:val="28"/>
              </w:rPr>
            </w:pP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комитета по сохранению культурного наследия Ленинградской области</w:t>
            </w:r>
          </w:p>
          <w:p w:rsidR="00B037B1" w:rsidRDefault="00B037B1">
            <w:pPr>
              <w:jc w:val="both"/>
              <w:rPr>
                <w:sz w:val="28"/>
                <w:szCs w:val="28"/>
              </w:rPr>
            </w:pPr>
          </w:p>
          <w:p w:rsidR="00B037B1" w:rsidRDefault="00B037B1">
            <w:pPr>
              <w:jc w:val="both"/>
              <w:rPr>
                <w:sz w:val="28"/>
                <w:szCs w:val="28"/>
              </w:rPr>
            </w:pPr>
          </w:p>
          <w:p w:rsidR="00B037B1" w:rsidRDefault="00AB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осуществлению полномочий Ленинградской области в сфере объектов культурного наследия</w:t>
            </w:r>
            <w:r>
              <w:rPr>
                <w:sz w:val="28"/>
                <w:szCs w:val="28"/>
              </w:rPr>
              <w:t xml:space="preserve"> комитета по сохранению культурного наследия Ленинградской области</w:t>
            </w:r>
          </w:p>
          <w:p w:rsidR="00B037B1" w:rsidRDefault="00B037B1">
            <w:pPr>
              <w:jc w:val="both"/>
              <w:rPr>
                <w:sz w:val="28"/>
                <w:szCs w:val="28"/>
              </w:rPr>
            </w:pPr>
          </w:p>
          <w:p w:rsidR="00B037B1" w:rsidRDefault="00AB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по осуществлению полномочий Ленинградской области в сфере объектов культурного наследия комитета по сохранению культурного наследия Ленинградской области</w:t>
            </w:r>
          </w:p>
          <w:p w:rsidR="00B037B1" w:rsidRDefault="00B037B1">
            <w:pPr>
              <w:jc w:val="both"/>
              <w:rPr>
                <w:sz w:val="28"/>
                <w:szCs w:val="28"/>
              </w:rPr>
            </w:pPr>
          </w:p>
        </w:tc>
      </w:tr>
      <w:tr w:rsidR="00B037B1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</w:t>
            </w:r>
            <w:r>
              <w:rPr>
                <w:sz w:val="28"/>
                <w:szCs w:val="28"/>
              </w:rPr>
              <w:t>ию</w:t>
            </w: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 Общественного совета по сохранению культурного наследия при Губернаторе Ленинградской области</w:t>
            </w:r>
          </w:p>
          <w:p w:rsidR="00B037B1" w:rsidRDefault="00B037B1">
            <w:pPr>
              <w:jc w:val="both"/>
              <w:rPr>
                <w:sz w:val="28"/>
                <w:szCs w:val="28"/>
              </w:rPr>
            </w:pPr>
          </w:p>
        </w:tc>
      </w:tr>
      <w:tr w:rsidR="00B037B1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уполномоченный представитель Всероссийской общественной организации «Всероссийское общество охраны памятников истории и культуры», государственный эксперт, аттестованный Министерством культуры Российской Федерации </w:t>
            </w:r>
            <w:r>
              <w:rPr>
                <w:sz w:val="28"/>
                <w:szCs w:val="28"/>
              </w:rPr>
              <w:br/>
            </w:r>
          </w:p>
        </w:tc>
      </w:tr>
      <w:tr w:rsidR="00B037B1">
        <w:trPr>
          <w:gridAfter w:val="1"/>
          <w:wAfter w:w="426" w:type="dxa"/>
          <w:trHeight w:val="863"/>
        </w:trPr>
        <w:tc>
          <w:tcPr>
            <w:tcW w:w="313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  <w:p w:rsidR="00B037B1" w:rsidRDefault="00B037B1">
            <w:pPr>
              <w:rPr>
                <w:sz w:val="28"/>
                <w:szCs w:val="28"/>
              </w:rPr>
            </w:pPr>
          </w:p>
          <w:p w:rsidR="00B037B1" w:rsidRDefault="00B037B1">
            <w:pPr>
              <w:rPr>
                <w:sz w:val="28"/>
                <w:szCs w:val="28"/>
              </w:rPr>
            </w:pPr>
          </w:p>
          <w:p w:rsidR="00B037B1" w:rsidRDefault="00B037B1">
            <w:pPr>
              <w:rPr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>-</w:t>
            </w:r>
          </w:p>
        </w:tc>
        <w:tc>
          <w:tcPr>
            <w:tcW w:w="692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037B1" w:rsidRDefault="00AB0D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уполномоченный пре</w:t>
            </w:r>
            <w:r>
              <w:rPr>
                <w:sz w:val="28"/>
                <w:szCs w:val="28"/>
              </w:rPr>
              <w:t>дставитель администрации муниципального образования Сясьстройское городское поселение Волховского муниципального района Ленинградской области</w:t>
            </w:r>
          </w:p>
        </w:tc>
      </w:tr>
    </w:tbl>
    <w:p w:rsidR="00B037B1" w:rsidRDefault="00B037B1">
      <w:pPr>
        <w:widowControl/>
        <w:ind w:left="5529"/>
        <w:jc w:val="center"/>
        <w:rPr>
          <w:b/>
          <w:bCs/>
          <w:sz w:val="28"/>
          <w:szCs w:val="28"/>
          <w:lang w:eastAsia="en-US"/>
        </w:rPr>
      </w:pPr>
    </w:p>
    <w:p w:rsidR="00B037B1" w:rsidRDefault="00B037B1">
      <w:pPr>
        <w:widowControl/>
        <w:ind w:left="5529"/>
        <w:jc w:val="center"/>
        <w:rPr>
          <w:b/>
          <w:bCs/>
          <w:sz w:val="28"/>
          <w:szCs w:val="28"/>
          <w:lang w:eastAsia="en-US"/>
        </w:rPr>
      </w:pPr>
    </w:p>
    <w:p w:rsidR="00B037B1" w:rsidRDefault="00B037B1">
      <w:pPr>
        <w:widowControl/>
        <w:ind w:left="5529"/>
        <w:jc w:val="center"/>
        <w:rPr>
          <w:b/>
          <w:bCs/>
          <w:sz w:val="28"/>
          <w:szCs w:val="28"/>
          <w:lang w:eastAsia="en-US"/>
        </w:rPr>
      </w:pPr>
    </w:p>
    <w:p w:rsidR="00B037B1" w:rsidRDefault="00B037B1">
      <w:pPr>
        <w:widowControl/>
        <w:ind w:left="5529"/>
        <w:jc w:val="center"/>
        <w:rPr>
          <w:b/>
          <w:bCs/>
          <w:sz w:val="28"/>
          <w:szCs w:val="28"/>
          <w:lang w:eastAsia="en-US"/>
        </w:rPr>
      </w:pPr>
    </w:p>
    <w:p w:rsidR="00B037B1" w:rsidRDefault="00AB0D43">
      <w:pPr>
        <w:widowControl/>
        <w:ind w:left="5529"/>
        <w:jc w:val="center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УТВЕРЖДЕНО</w:t>
      </w:r>
    </w:p>
    <w:p w:rsidR="00B037B1" w:rsidRDefault="00AB0D43">
      <w:pPr>
        <w:widowControl/>
        <w:ind w:left="552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приказом комитета по сохранению культурного наследия </w:t>
      </w:r>
    </w:p>
    <w:p w:rsidR="00B037B1" w:rsidRDefault="00AB0D43">
      <w:pPr>
        <w:widowControl/>
        <w:ind w:left="552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Ленинградской области</w:t>
      </w:r>
    </w:p>
    <w:p w:rsidR="00B037B1" w:rsidRDefault="00AB0D43">
      <w:pPr>
        <w:widowControl/>
        <w:ind w:left="552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от________________________ №________________________</w:t>
      </w:r>
    </w:p>
    <w:p w:rsidR="00B037B1" w:rsidRDefault="00AB0D43">
      <w:pPr>
        <w:ind w:left="5529" w:right="142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           (приложение 3)</w:t>
      </w:r>
    </w:p>
    <w:p w:rsidR="00B037B1" w:rsidRDefault="00B037B1">
      <w:pPr>
        <w:ind w:right="142"/>
        <w:jc w:val="both"/>
        <w:rPr>
          <w:sz w:val="28"/>
          <w:szCs w:val="28"/>
        </w:rPr>
      </w:pPr>
    </w:p>
    <w:p w:rsidR="00B037B1" w:rsidRDefault="00B037B1">
      <w:pPr>
        <w:ind w:right="142"/>
        <w:jc w:val="both"/>
        <w:rPr>
          <w:sz w:val="28"/>
          <w:szCs w:val="28"/>
        </w:rPr>
      </w:pPr>
    </w:p>
    <w:p w:rsidR="00B037B1" w:rsidRDefault="00AB0D43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Порядок организации деятельности Комиссии 1 и Комиссии 2 по установлению историко-культурной ценности объектов, обладающих признаками объекта культурного наследия, </w:t>
      </w:r>
      <w:r>
        <w:rPr>
          <w:b/>
          <w:bCs/>
          <w:sz w:val="28"/>
          <w:szCs w:val="28"/>
        </w:rPr>
        <w:t>расположенных в Лужском и Волховском районах Ленинградской области</w:t>
      </w:r>
    </w:p>
    <w:p w:rsidR="00B037B1" w:rsidRDefault="00B037B1">
      <w:pPr>
        <w:ind w:right="142"/>
        <w:jc w:val="center"/>
        <w:rPr>
          <w:b/>
          <w:bCs/>
          <w:sz w:val="28"/>
          <w:szCs w:val="28"/>
        </w:rPr>
      </w:pPr>
    </w:p>
    <w:p w:rsidR="00B037B1" w:rsidRDefault="00AB0D4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Заседание Комиссии 1 и Комиссии 2 </w:t>
      </w:r>
      <w:r>
        <w:rPr>
          <w:bCs/>
          <w:sz w:val="28"/>
          <w:szCs w:val="28"/>
        </w:rPr>
        <w:t>по установлению историко-культурной ценности объектов</w:t>
      </w:r>
      <w:r>
        <w:rPr>
          <w:sz w:val="28"/>
          <w:szCs w:val="28"/>
        </w:rPr>
        <w:t>, обладающих признаками объекта культурного наследия, расположенных на территории Ленинградской об</w:t>
      </w:r>
      <w:r>
        <w:rPr>
          <w:sz w:val="28"/>
          <w:szCs w:val="28"/>
        </w:rPr>
        <w:t>ласти</w:t>
      </w:r>
      <w:r>
        <w:rPr>
          <w:bCs/>
          <w:sz w:val="28"/>
          <w:szCs w:val="28"/>
        </w:rPr>
        <w:t xml:space="preserve">                                    (далее – Комиссии) </w:t>
      </w:r>
      <w:r>
        <w:rPr>
          <w:sz w:val="28"/>
          <w:szCs w:val="28"/>
        </w:rPr>
        <w:t>является легитимным, если на нем присутствует не менее двух третей членов состава Комиссий (в том числе посредством использования систем видеоконференц-связи).</w:t>
      </w:r>
    </w:p>
    <w:p w:rsidR="00B037B1" w:rsidRDefault="00AB0D4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Решения Комиссий принимаются откр</w:t>
      </w:r>
      <w:r>
        <w:rPr>
          <w:sz w:val="28"/>
          <w:szCs w:val="28"/>
        </w:rPr>
        <w:t xml:space="preserve">ытым голосованием (в том числе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>посредством использования систем видеоконференц-связи).</w:t>
      </w:r>
    </w:p>
    <w:p w:rsidR="00B037B1" w:rsidRDefault="00AB0D4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Решение Комиссий считается принятым, если за него проголосовала половина или более членов Комиссии, присутствующих на заседании (в том числе посредством использовани</w:t>
      </w:r>
      <w:r>
        <w:rPr>
          <w:sz w:val="28"/>
          <w:szCs w:val="28"/>
        </w:rPr>
        <w:t>я систем видеоконференц-связи).</w:t>
      </w:r>
    </w:p>
    <w:p w:rsidR="00B037B1" w:rsidRDefault="00AB0D43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Комиссии принимают решение на основании критериев историко-культурной ценности объектов, обладающих признаками объекта культурного наследия, расположенных на территории Ленинградской области, согласно приложению к приказу</w:t>
      </w:r>
      <w:r>
        <w:rPr>
          <w:sz w:val="28"/>
          <w:szCs w:val="28"/>
        </w:rPr>
        <w:t xml:space="preserve"> комитета по культуре Ленинградской области от 24.07.2017 № 01-03/17-64 (в ред. согласно приказу комитета по культуре Ленинградской области от 01 декабря 2020 года № 01-03/20-323 «О внесении изменений в приказ комитета по культуре Ленинградской области от </w:t>
      </w:r>
      <w:r>
        <w:rPr>
          <w:sz w:val="28"/>
          <w:szCs w:val="28"/>
        </w:rPr>
        <w:t>24 июля 2017 года № 01-03/17-64 "Об утверждении порядка организации работы по установлению историко-культурной ценности объекта, обладающего признаками объекта культурного наследия).</w:t>
      </w:r>
    </w:p>
    <w:sectPr w:rsidR="00B037B1">
      <w:pgSz w:w="11909" w:h="16834"/>
      <w:pgMar w:top="1134" w:right="567" w:bottom="1134" w:left="1134" w:header="720" w:footer="720" w:gutter="0"/>
      <w:cols w:space="6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43" w:rsidRDefault="00AB0D43">
      <w:r>
        <w:separator/>
      </w:r>
    </w:p>
  </w:endnote>
  <w:endnote w:type="continuationSeparator" w:id="0">
    <w:p w:rsidR="00AB0D43" w:rsidRDefault="00AB0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anklin Gothic Book">
    <w:panose1 w:val="020B05030201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43" w:rsidRDefault="00AB0D43">
      <w:r>
        <w:separator/>
      </w:r>
    </w:p>
  </w:footnote>
  <w:footnote w:type="continuationSeparator" w:id="0">
    <w:p w:rsidR="00AB0D43" w:rsidRDefault="00AB0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5574"/>
    <w:multiLevelType w:val="hybridMultilevel"/>
    <w:tmpl w:val="3BCECAEA"/>
    <w:lvl w:ilvl="0" w:tplc="0B80922A">
      <w:start w:val="1"/>
      <w:numFmt w:val="decimal"/>
      <w:lvlText w:val="%1."/>
      <w:lvlJc w:val="left"/>
      <w:pPr>
        <w:ind w:left="1789" w:hanging="1080"/>
      </w:pPr>
    </w:lvl>
    <w:lvl w:ilvl="1" w:tplc="F53E1536">
      <w:start w:val="1"/>
      <w:numFmt w:val="lowerLetter"/>
      <w:lvlText w:val="%2."/>
      <w:lvlJc w:val="left"/>
      <w:pPr>
        <w:ind w:left="1789" w:hanging="360"/>
      </w:pPr>
    </w:lvl>
    <w:lvl w:ilvl="2" w:tplc="1EEC837E">
      <w:start w:val="1"/>
      <w:numFmt w:val="lowerRoman"/>
      <w:lvlText w:val="%3."/>
      <w:lvlJc w:val="right"/>
      <w:pPr>
        <w:ind w:left="2509" w:hanging="180"/>
      </w:pPr>
    </w:lvl>
    <w:lvl w:ilvl="3" w:tplc="224AE538">
      <w:start w:val="1"/>
      <w:numFmt w:val="decimal"/>
      <w:lvlText w:val="%4."/>
      <w:lvlJc w:val="left"/>
      <w:pPr>
        <w:ind w:left="3229" w:hanging="360"/>
      </w:pPr>
    </w:lvl>
    <w:lvl w:ilvl="4" w:tplc="31C84156">
      <w:start w:val="1"/>
      <w:numFmt w:val="lowerLetter"/>
      <w:lvlText w:val="%5."/>
      <w:lvlJc w:val="left"/>
      <w:pPr>
        <w:ind w:left="3949" w:hanging="360"/>
      </w:pPr>
    </w:lvl>
    <w:lvl w:ilvl="5" w:tplc="151C1DBC">
      <w:start w:val="1"/>
      <w:numFmt w:val="lowerRoman"/>
      <w:lvlText w:val="%6."/>
      <w:lvlJc w:val="right"/>
      <w:pPr>
        <w:ind w:left="4669" w:hanging="180"/>
      </w:pPr>
    </w:lvl>
    <w:lvl w:ilvl="6" w:tplc="349CBAC4">
      <w:start w:val="1"/>
      <w:numFmt w:val="decimal"/>
      <w:lvlText w:val="%7."/>
      <w:lvlJc w:val="left"/>
      <w:pPr>
        <w:ind w:left="5389" w:hanging="360"/>
      </w:pPr>
    </w:lvl>
    <w:lvl w:ilvl="7" w:tplc="608C4678">
      <w:start w:val="1"/>
      <w:numFmt w:val="lowerLetter"/>
      <w:lvlText w:val="%8."/>
      <w:lvlJc w:val="left"/>
      <w:pPr>
        <w:ind w:left="6109" w:hanging="360"/>
      </w:pPr>
    </w:lvl>
    <w:lvl w:ilvl="8" w:tplc="D2D23B32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2F313D"/>
    <w:multiLevelType w:val="hybridMultilevel"/>
    <w:tmpl w:val="7B8888A6"/>
    <w:lvl w:ilvl="0" w:tplc="E0164CA8">
      <w:start w:val="1"/>
      <w:numFmt w:val="decimal"/>
      <w:lvlText w:val="%1."/>
      <w:lvlJc w:val="left"/>
      <w:pPr>
        <w:ind w:left="1789" w:hanging="1080"/>
      </w:pPr>
    </w:lvl>
    <w:lvl w:ilvl="1" w:tplc="49A46A5E">
      <w:start w:val="1"/>
      <w:numFmt w:val="lowerLetter"/>
      <w:lvlText w:val="%2."/>
      <w:lvlJc w:val="left"/>
      <w:pPr>
        <w:ind w:left="1789" w:hanging="360"/>
      </w:pPr>
    </w:lvl>
    <w:lvl w:ilvl="2" w:tplc="01DA7022">
      <w:start w:val="1"/>
      <w:numFmt w:val="lowerRoman"/>
      <w:lvlText w:val="%3."/>
      <w:lvlJc w:val="right"/>
      <w:pPr>
        <w:ind w:left="2509" w:hanging="180"/>
      </w:pPr>
    </w:lvl>
    <w:lvl w:ilvl="3" w:tplc="28162ADC">
      <w:start w:val="1"/>
      <w:numFmt w:val="decimal"/>
      <w:lvlText w:val="%4."/>
      <w:lvlJc w:val="left"/>
      <w:pPr>
        <w:ind w:left="3229" w:hanging="360"/>
      </w:pPr>
    </w:lvl>
    <w:lvl w:ilvl="4" w:tplc="C3C03EA2">
      <w:start w:val="1"/>
      <w:numFmt w:val="lowerLetter"/>
      <w:lvlText w:val="%5."/>
      <w:lvlJc w:val="left"/>
      <w:pPr>
        <w:ind w:left="3949" w:hanging="360"/>
      </w:pPr>
    </w:lvl>
    <w:lvl w:ilvl="5" w:tplc="41F82C4A">
      <w:start w:val="1"/>
      <w:numFmt w:val="lowerRoman"/>
      <w:lvlText w:val="%6."/>
      <w:lvlJc w:val="right"/>
      <w:pPr>
        <w:ind w:left="4669" w:hanging="180"/>
      </w:pPr>
    </w:lvl>
    <w:lvl w:ilvl="6" w:tplc="73309726">
      <w:start w:val="1"/>
      <w:numFmt w:val="decimal"/>
      <w:lvlText w:val="%7."/>
      <w:lvlJc w:val="left"/>
      <w:pPr>
        <w:ind w:left="5389" w:hanging="360"/>
      </w:pPr>
    </w:lvl>
    <w:lvl w:ilvl="7" w:tplc="14100332">
      <w:start w:val="1"/>
      <w:numFmt w:val="lowerLetter"/>
      <w:lvlText w:val="%8."/>
      <w:lvlJc w:val="left"/>
      <w:pPr>
        <w:ind w:left="6109" w:hanging="360"/>
      </w:pPr>
    </w:lvl>
    <w:lvl w:ilvl="8" w:tplc="F5D2271E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8F5FBE"/>
    <w:multiLevelType w:val="hybridMultilevel"/>
    <w:tmpl w:val="684EF054"/>
    <w:lvl w:ilvl="0" w:tplc="7EC23FBC">
      <w:start w:val="1"/>
      <w:numFmt w:val="decimal"/>
      <w:lvlText w:val="%1."/>
      <w:lvlJc w:val="left"/>
      <w:pPr>
        <w:ind w:left="1789" w:hanging="1080"/>
      </w:pPr>
    </w:lvl>
    <w:lvl w:ilvl="1" w:tplc="6BF4082A">
      <w:start w:val="1"/>
      <w:numFmt w:val="lowerLetter"/>
      <w:lvlText w:val="%2."/>
      <w:lvlJc w:val="left"/>
      <w:pPr>
        <w:ind w:left="1789" w:hanging="360"/>
      </w:pPr>
    </w:lvl>
    <w:lvl w:ilvl="2" w:tplc="A1E20474">
      <w:start w:val="1"/>
      <w:numFmt w:val="lowerRoman"/>
      <w:lvlText w:val="%3."/>
      <w:lvlJc w:val="right"/>
      <w:pPr>
        <w:ind w:left="2509" w:hanging="180"/>
      </w:pPr>
    </w:lvl>
    <w:lvl w:ilvl="3" w:tplc="24BA376A">
      <w:start w:val="1"/>
      <w:numFmt w:val="decimal"/>
      <w:lvlText w:val="%4."/>
      <w:lvlJc w:val="left"/>
      <w:pPr>
        <w:ind w:left="3229" w:hanging="360"/>
      </w:pPr>
    </w:lvl>
    <w:lvl w:ilvl="4" w:tplc="46323870">
      <w:start w:val="1"/>
      <w:numFmt w:val="lowerLetter"/>
      <w:lvlText w:val="%5."/>
      <w:lvlJc w:val="left"/>
      <w:pPr>
        <w:ind w:left="3949" w:hanging="360"/>
      </w:pPr>
    </w:lvl>
    <w:lvl w:ilvl="5" w:tplc="6D5E4D36">
      <w:start w:val="1"/>
      <w:numFmt w:val="lowerRoman"/>
      <w:lvlText w:val="%6."/>
      <w:lvlJc w:val="right"/>
      <w:pPr>
        <w:ind w:left="4669" w:hanging="180"/>
      </w:pPr>
    </w:lvl>
    <w:lvl w:ilvl="6" w:tplc="8B965F14">
      <w:start w:val="1"/>
      <w:numFmt w:val="decimal"/>
      <w:lvlText w:val="%7."/>
      <w:lvlJc w:val="left"/>
      <w:pPr>
        <w:ind w:left="5389" w:hanging="360"/>
      </w:pPr>
    </w:lvl>
    <w:lvl w:ilvl="7" w:tplc="D6BC9006">
      <w:start w:val="1"/>
      <w:numFmt w:val="lowerLetter"/>
      <w:lvlText w:val="%8."/>
      <w:lvlJc w:val="left"/>
      <w:pPr>
        <w:ind w:left="6109" w:hanging="360"/>
      </w:pPr>
    </w:lvl>
    <w:lvl w:ilvl="8" w:tplc="D84A148A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F25E31"/>
    <w:multiLevelType w:val="hybridMultilevel"/>
    <w:tmpl w:val="A4E21572"/>
    <w:lvl w:ilvl="0" w:tplc="20CA5C42">
      <w:start w:val="1"/>
      <w:numFmt w:val="decimal"/>
      <w:lvlText w:val="%1."/>
      <w:lvlJc w:val="left"/>
      <w:pPr>
        <w:ind w:left="1789" w:hanging="1080"/>
      </w:pPr>
    </w:lvl>
    <w:lvl w:ilvl="1" w:tplc="DDFEE834">
      <w:start w:val="1"/>
      <w:numFmt w:val="lowerLetter"/>
      <w:lvlText w:val="%2."/>
      <w:lvlJc w:val="left"/>
      <w:pPr>
        <w:ind w:left="1789" w:hanging="360"/>
      </w:pPr>
    </w:lvl>
    <w:lvl w:ilvl="2" w:tplc="B1A6BEDA">
      <w:start w:val="1"/>
      <w:numFmt w:val="lowerRoman"/>
      <w:lvlText w:val="%3."/>
      <w:lvlJc w:val="right"/>
      <w:pPr>
        <w:ind w:left="2509" w:hanging="180"/>
      </w:pPr>
    </w:lvl>
    <w:lvl w:ilvl="3" w:tplc="3D6EF9BE">
      <w:start w:val="1"/>
      <w:numFmt w:val="decimal"/>
      <w:lvlText w:val="%4."/>
      <w:lvlJc w:val="left"/>
      <w:pPr>
        <w:ind w:left="3229" w:hanging="360"/>
      </w:pPr>
    </w:lvl>
    <w:lvl w:ilvl="4" w:tplc="B9A80C64">
      <w:start w:val="1"/>
      <w:numFmt w:val="lowerLetter"/>
      <w:lvlText w:val="%5."/>
      <w:lvlJc w:val="left"/>
      <w:pPr>
        <w:ind w:left="3949" w:hanging="360"/>
      </w:pPr>
    </w:lvl>
    <w:lvl w:ilvl="5" w:tplc="A724BAD4">
      <w:start w:val="1"/>
      <w:numFmt w:val="lowerRoman"/>
      <w:lvlText w:val="%6."/>
      <w:lvlJc w:val="right"/>
      <w:pPr>
        <w:ind w:left="4669" w:hanging="180"/>
      </w:pPr>
    </w:lvl>
    <w:lvl w:ilvl="6" w:tplc="F01E48B4">
      <w:start w:val="1"/>
      <w:numFmt w:val="decimal"/>
      <w:lvlText w:val="%7."/>
      <w:lvlJc w:val="left"/>
      <w:pPr>
        <w:ind w:left="5389" w:hanging="360"/>
      </w:pPr>
    </w:lvl>
    <w:lvl w:ilvl="7" w:tplc="9F02AD8C">
      <w:start w:val="1"/>
      <w:numFmt w:val="lowerLetter"/>
      <w:lvlText w:val="%8."/>
      <w:lvlJc w:val="left"/>
      <w:pPr>
        <w:ind w:left="6109" w:hanging="360"/>
      </w:pPr>
    </w:lvl>
    <w:lvl w:ilvl="8" w:tplc="7E72758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5F2C11"/>
    <w:multiLevelType w:val="hybridMultilevel"/>
    <w:tmpl w:val="A9383F94"/>
    <w:lvl w:ilvl="0" w:tplc="8158AAC4">
      <w:start w:val="1"/>
      <w:numFmt w:val="decimal"/>
      <w:lvlText w:val="%1."/>
      <w:lvlJc w:val="left"/>
      <w:pPr>
        <w:ind w:left="1789" w:hanging="1080"/>
      </w:pPr>
    </w:lvl>
    <w:lvl w:ilvl="1" w:tplc="D0863AAE">
      <w:start w:val="1"/>
      <w:numFmt w:val="lowerLetter"/>
      <w:lvlText w:val="%2."/>
      <w:lvlJc w:val="left"/>
      <w:pPr>
        <w:ind w:left="1789" w:hanging="360"/>
      </w:pPr>
    </w:lvl>
    <w:lvl w:ilvl="2" w:tplc="AAE0FB0C">
      <w:start w:val="1"/>
      <w:numFmt w:val="lowerRoman"/>
      <w:lvlText w:val="%3."/>
      <w:lvlJc w:val="right"/>
      <w:pPr>
        <w:ind w:left="2509" w:hanging="180"/>
      </w:pPr>
    </w:lvl>
    <w:lvl w:ilvl="3" w:tplc="9C9A621E">
      <w:start w:val="1"/>
      <w:numFmt w:val="decimal"/>
      <w:lvlText w:val="%4."/>
      <w:lvlJc w:val="left"/>
      <w:pPr>
        <w:ind w:left="3229" w:hanging="360"/>
      </w:pPr>
    </w:lvl>
    <w:lvl w:ilvl="4" w:tplc="75F0D7FE">
      <w:start w:val="1"/>
      <w:numFmt w:val="lowerLetter"/>
      <w:lvlText w:val="%5."/>
      <w:lvlJc w:val="left"/>
      <w:pPr>
        <w:ind w:left="3949" w:hanging="360"/>
      </w:pPr>
    </w:lvl>
    <w:lvl w:ilvl="5" w:tplc="CFC4164A">
      <w:start w:val="1"/>
      <w:numFmt w:val="lowerRoman"/>
      <w:lvlText w:val="%6."/>
      <w:lvlJc w:val="right"/>
      <w:pPr>
        <w:ind w:left="4669" w:hanging="180"/>
      </w:pPr>
    </w:lvl>
    <w:lvl w:ilvl="6" w:tplc="6B2E46C8">
      <w:start w:val="1"/>
      <w:numFmt w:val="decimal"/>
      <w:lvlText w:val="%7."/>
      <w:lvlJc w:val="left"/>
      <w:pPr>
        <w:ind w:left="5389" w:hanging="360"/>
      </w:pPr>
    </w:lvl>
    <w:lvl w:ilvl="7" w:tplc="D0E47222">
      <w:start w:val="1"/>
      <w:numFmt w:val="lowerLetter"/>
      <w:lvlText w:val="%8."/>
      <w:lvlJc w:val="left"/>
      <w:pPr>
        <w:ind w:left="6109" w:hanging="360"/>
      </w:pPr>
    </w:lvl>
    <w:lvl w:ilvl="8" w:tplc="DFEC1A5A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182AD1"/>
    <w:multiLevelType w:val="hybridMultilevel"/>
    <w:tmpl w:val="C19C165E"/>
    <w:lvl w:ilvl="0" w:tplc="8B5A7BA0">
      <w:start w:val="1"/>
      <w:numFmt w:val="decimal"/>
      <w:lvlText w:val="%1."/>
      <w:lvlJc w:val="left"/>
      <w:pPr>
        <w:ind w:left="1789" w:hanging="1080"/>
      </w:pPr>
    </w:lvl>
    <w:lvl w:ilvl="1" w:tplc="3DD2FA3A">
      <w:start w:val="1"/>
      <w:numFmt w:val="lowerLetter"/>
      <w:lvlText w:val="%2."/>
      <w:lvlJc w:val="left"/>
      <w:pPr>
        <w:ind w:left="1789" w:hanging="360"/>
      </w:pPr>
    </w:lvl>
    <w:lvl w:ilvl="2" w:tplc="175ED98C">
      <w:start w:val="1"/>
      <w:numFmt w:val="lowerRoman"/>
      <w:lvlText w:val="%3."/>
      <w:lvlJc w:val="right"/>
      <w:pPr>
        <w:ind w:left="2509" w:hanging="180"/>
      </w:pPr>
    </w:lvl>
    <w:lvl w:ilvl="3" w:tplc="850210F8">
      <w:start w:val="1"/>
      <w:numFmt w:val="decimal"/>
      <w:lvlText w:val="%4."/>
      <w:lvlJc w:val="left"/>
      <w:pPr>
        <w:ind w:left="3229" w:hanging="360"/>
      </w:pPr>
    </w:lvl>
    <w:lvl w:ilvl="4" w:tplc="67FA7568">
      <w:start w:val="1"/>
      <w:numFmt w:val="lowerLetter"/>
      <w:lvlText w:val="%5."/>
      <w:lvlJc w:val="left"/>
      <w:pPr>
        <w:ind w:left="3949" w:hanging="360"/>
      </w:pPr>
    </w:lvl>
    <w:lvl w:ilvl="5" w:tplc="9BC423DA">
      <w:start w:val="1"/>
      <w:numFmt w:val="lowerRoman"/>
      <w:lvlText w:val="%6."/>
      <w:lvlJc w:val="right"/>
      <w:pPr>
        <w:ind w:left="4669" w:hanging="180"/>
      </w:pPr>
    </w:lvl>
    <w:lvl w:ilvl="6" w:tplc="CCBCD97A">
      <w:start w:val="1"/>
      <w:numFmt w:val="decimal"/>
      <w:lvlText w:val="%7."/>
      <w:lvlJc w:val="left"/>
      <w:pPr>
        <w:ind w:left="5389" w:hanging="360"/>
      </w:pPr>
    </w:lvl>
    <w:lvl w:ilvl="7" w:tplc="B7CA65D8">
      <w:start w:val="1"/>
      <w:numFmt w:val="lowerLetter"/>
      <w:lvlText w:val="%8."/>
      <w:lvlJc w:val="left"/>
      <w:pPr>
        <w:ind w:left="6109" w:hanging="360"/>
      </w:pPr>
    </w:lvl>
    <w:lvl w:ilvl="8" w:tplc="7534B800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B60BE1"/>
    <w:multiLevelType w:val="hybridMultilevel"/>
    <w:tmpl w:val="EEB4242E"/>
    <w:lvl w:ilvl="0" w:tplc="8294F352">
      <w:start w:val="1"/>
      <w:numFmt w:val="decimal"/>
      <w:lvlText w:val="%1."/>
      <w:lvlJc w:val="left"/>
      <w:pPr>
        <w:ind w:left="1789" w:hanging="1080"/>
      </w:pPr>
    </w:lvl>
    <w:lvl w:ilvl="1" w:tplc="3F3C4474">
      <w:start w:val="1"/>
      <w:numFmt w:val="lowerLetter"/>
      <w:lvlText w:val="%2."/>
      <w:lvlJc w:val="left"/>
      <w:pPr>
        <w:ind w:left="1789" w:hanging="360"/>
      </w:pPr>
    </w:lvl>
    <w:lvl w:ilvl="2" w:tplc="A120B27A">
      <w:start w:val="1"/>
      <w:numFmt w:val="lowerRoman"/>
      <w:lvlText w:val="%3."/>
      <w:lvlJc w:val="right"/>
      <w:pPr>
        <w:ind w:left="2509" w:hanging="180"/>
      </w:pPr>
    </w:lvl>
    <w:lvl w:ilvl="3" w:tplc="92A2E55A">
      <w:start w:val="1"/>
      <w:numFmt w:val="decimal"/>
      <w:lvlText w:val="%4."/>
      <w:lvlJc w:val="left"/>
      <w:pPr>
        <w:ind w:left="3229" w:hanging="360"/>
      </w:pPr>
    </w:lvl>
    <w:lvl w:ilvl="4" w:tplc="40767794">
      <w:start w:val="1"/>
      <w:numFmt w:val="lowerLetter"/>
      <w:lvlText w:val="%5."/>
      <w:lvlJc w:val="left"/>
      <w:pPr>
        <w:ind w:left="3949" w:hanging="360"/>
      </w:pPr>
    </w:lvl>
    <w:lvl w:ilvl="5" w:tplc="F32C8B5E">
      <w:start w:val="1"/>
      <w:numFmt w:val="lowerRoman"/>
      <w:lvlText w:val="%6."/>
      <w:lvlJc w:val="right"/>
      <w:pPr>
        <w:ind w:left="4669" w:hanging="180"/>
      </w:pPr>
    </w:lvl>
    <w:lvl w:ilvl="6" w:tplc="0D585CFE">
      <w:start w:val="1"/>
      <w:numFmt w:val="decimal"/>
      <w:lvlText w:val="%7."/>
      <w:lvlJc w:val="left"/>
      <w:pPr>
        <w:ind w:left="5389" w:hanging="360"/>
      </w:pPr>
    </w:lvl>
    <w:lvl w:ilvl="7" w:tplc="02E21628">
      <w:start w:val="1"/>
      <w:numFmt w:val="lowerLetter"/>
      <w:lvlText w:val="%8."/>
      <w:lvlJc w:val="left"/>
      <w:pPr>
        <w:ind w:left="6109" w:hanging="360"/>
      </w:pPr>
    </w:lvl>
    <w:lvl w:ilvl="8" w:tplc="3B42DF86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99473D"/>
    <w:multiLevelType w:val="hybridMultilevel"/>
    <w:tmpl w:val="58F874DA"/>
    <w:lvl w:ilvl="0" w:tplc="289C3AF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ED4CFD9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2FD09DC6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1827442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B566CB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636F592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6F441838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4141F86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A842E8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5F0E62AE"/>
    <w:multiLevelType w:val="hybridMultilevel"/>
    <w:tmpl w:val="F88CB0C0"/>
    <w:lvl w:ilvl="0" w:tplc="3A843616">
      <w:start w:val="1"/>
      <w:numFmt w:val="decimal"/>
      <w:lvlText w:val="%1."/>
      <w:lvlJc w:val="left"/>
      <w:pPr>
        <w:ind w:left="1789" w:hanging="1080"/>
      </w:pPr>
    </w:lvl>
    <w:lvl w:ilvl="1" w:tplc="56987DCC">
      <w:start w:val="1"/>
      <w:numFmt w:val="lowerLetter"/>
      <w:lvlText w:val="%2."/>
      <w:lvlJc w:val="left"/>
      <w:pPr>
        <w:ind w:left="1789" w:hanging="360"/>
      </w:pPr>
    </w:lvl>
    <w:lvl w:ilvl="2" w:tplc="96C8097E">
      <w:start w:val="1"/>
      <w:numFmt w:val="lowerRoman"/>
      <w:lvlText w:val="%3."/>
      <w:lvlJc w:val="right"/>
      <w:pPr>
        <w:ind w:left="2509" w:hanging="180"/>
      </w:pPr>
    </w:lvl>
    <w:lvl w:ilvl="3" w:tplc="789EA5A4">
      <w:start w:val="1"/>
      <w:numFmt w:val="decimal"/>
      <w:lvlText w:val="%4."/>
      <w:lvlJc w:val="left"/>
      <w:pPr>
        <w:ind w:left="3229" w:hanging="360"/>
      </w:pPr>
    </w:lvl>
    <w:lvl w:ilvl="4" w:tplc="0024E0B8">
      <w:start w:val="1"/>
      <w:numFmt w:val="lowerLetter"/>
      <w:lvlText w:val="%5."/>
      <w:lvlJc w:val="left"/>
      <w:pPr>
        <w:ind w:left="3949" w:hanging="360"/>
      </w:pPr>
    </w:lvl>
    <w:lvl w:ilvl="5" w:tplc="86DADF28">
      <w:start w:val="1"/>
      <w:numFmt w:val="lowerRoman"/>
      <w:lvlText w:val="%6."/>
      <w:lvlJc w:val="right"/>
      <w:pPr>
        <w:ind w:left="4669" w:hanging="180"/>
      </w:pPr>
    </w:lvl>
    <w:lvl w:ilvl="6" w:tplc="905468D4">
      <w:start w:val="1"/>
      <w:numFmt w:val="decimal"/>
      <w:lvlText w:val="%7."/>
      <w:lvlJc w:val="left"/>
      <w:pPr>
        <w:ind w:left="5389" w:hanging="360"/>
      </w:pPr>
    </w:lvl>
    <w:lvl w:ilvl="7" w:tplc="006EBD82">
      <w:start w:val="1"/>
      <w:numFmt w:val="lowerLetter"/>
      <w:lvlText w:val="%8."/>
      <w:lvlJc w:val="left"/>
      <w:pPr>
        <w:ind w:left="6109" w:hanging="360"/>
      </w:pPr>
    </w:lvl>
    <w:lvl w:ilvl="8" w:tplc="C35AF682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3623F5"/>
    <w:multiLevelType w:val="hybridMultilevel"/>
    <w:tmpl w:val="4F9ED10A"/>
    <w:lvl w:ilvl="0" w:tplc="FBB4CFE8">
      <w:start w:val="1"/>
      <w:numFmt w:val="decimal"/>
      <w:lvlText w:val="%1)"/>
      <w:lvlJc w:val="left"/>
      <w:pPr>
        <w:ind w:left="1080" w:hanging="360"/>
      </w:pPr>
    </w:lvl>
    <w:lvl w:ilvl="1" w:tplc="B79C49C0">
      <w:start w:val="1"/>
      <w:numFmt w:val="lowerLetter"/>
      <w:lvlText w:val="%2."/>
      <w:lvlJc w:val="left"/>
      <w:pPr>
        <w:ind w:left="1800" w:hanging="360"/>
      </w:pPr>
    </w:lvl>
    <w:lvl w:ilvl="2" w:tplc="9948DCBC">
      <w:start w:val="1"/>
      <w:numFmt w:val="lowerRoman"/>
      <w:lvlText w:val="%3."/>
      <w:lvlJc w:val="right"/>
      <w:pPr>
        <w:ind w:left="2520" w:hanging="180"/>
      </w:pPr>
    </w:lvl>
    <w:lvl w:ilvl="3" w:tplc="C6A65CC0">
      <w:start w:val="1"/>
      <w:numFmt w:val="decimal"/>
      <w:lvlText w:val="%4."/>
      <w:lvlJc w:val="left"/>
      <w:pPr>
        <w:ind w:left="3240" w:hanging="360"/>
      </w:pPr>
    </w:lvl>
    <w:lvl w:ilvl="4" w:tplc="96549844">
      <w:start w:val="1"/>
      <w:numFmt w:val="lowerLetter"/>
      <w:lvlText w:val="%5."/>
      <w:lvlJc w:val="left"/>
      <w:pPr>
        <w:ind w:left="3960" w:hanging="360"/>
      </w:pPr>
    </w:lvl>
    <w:lvl w:ilvl="5" w:tplc="15526FDA">
      <w:start w:val="1"/>
      <w:numFmt w:val="lowerRoman"/>
      <w:lvlText w:val="%6."/>
      <w:lvlJc w:val="right"/>
      <w:pPr>
        <w:ind w:left="4680" w:hanging="180"/>
      </w:pPr>
    </w:lvl>
    <w:lvl w:ilvl="6" w:tplc="76785B9C">
      <w:start w:val="1"/>
      <w:numFmt w:val="decimal"/>
      <w:lvlText w:val="%7."/>
      <w:lvlJc w:val="left"/>
      <w:pPr>
        <w:ind w:left="5400" w:hanging="360"/>
      </w:pPr>
    </w:lvl>
    <w:lvl w:ilvl="7" w:tplc="E6F4E680">
      <w:start w:val="1"/>
      <w:numFmt w:val="lowerLetter"/>
      <w:lvlText w:val="%8."/>
      <w:lvlJc w:val="left"/>
      <w:pPr>
        <w:ind w:left="6120" w:hanging="360"/>
      </w:pPr>
    </w:lvl>
    <w:lvl w:ilvl="8" w:tplc="50F6512E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9F21215"/>
    <w:multiLevelType w:val="hybridMultilevel"/>
    <w:tmpl w:val="E6887C92"/>
    <w:lvl w:ilvl="0" w:tplc="4E545E14">
      <w:start w:val="1"/>
      <w:numFmt w:val="decimal"/>
      <w:lvlText w:val="%1."/>
      <w:lvlJc w:val="left"/>
      <w:pPr>
        <w:ind w:left="1789" w:hanging="1080"/>
      </w:pPr>
    </w:lvl>
    <w:lvl w:ilvl="1" w:tplc="7FA8EF50">
      <w:start w:val="1"/>
      <w:numFmt w:val="lowerLetter"/>
      <w:lvlText w:val="%2."/>
      <w:lvlJc w:val="left"/>
      <w:pPr>
        <w:ind w:left="1789" w:hanging="360"/>
      </w:pPr>
    </w:lvl>
    <w:lvl w:ilvl="2" w:tplc="65F03ED4">
      <w:start w:val="1"/>
      <w:numFmt w:val="lowerRoman"/>
      <w:lvlText w:val="%3."/>
      <w:lvlJc w:val="right"/>
      <w:pPr>
        <w:ind w:left="2509" w:hanging="180"/>
      </w:pPr>
    </w:lvl>
    <w:lvl w:ilvl="3" w:tplc="A4C6D10E">
      <w:start w:val="1"/>
      <w:numFmt w:val="decimal"/>
      <w:lvlText w:val="%4."/>
      <w:lvlJc w:val="left"/>
      <w:pPr>
        <w:ind w:left="3229" w:hanging="360"/>
      </w:pPr>
    </w:lvl>
    <w:lvl w:ilvl="4" w:tplc="9BE40746">
      <w:start w:val="1"/>
      <w:numFmt w:val="lowerLetter"/>
      <w:lvlText w:val="%5."/>
      <w:lvlJc w:val="left"/>
      <w:pPr>
        <w:ind w:left="3949" w:hanging="360"/>
      </w:pPr>
    </w:lvl>
    <w:lvl w:ilvl="5" w:tplc="44B2D7B4">
      <w:start w:val="1"/>
      <w:numFmt w:val="lowerRoman"/>
      <w:lvlText w:val="%6."/>
      <w:lvlJc w:val="right"/>
      <w:pPr>
        <w:ind w:left="4669" w:hanging="180"/>
      </w:pPr>
    </w:lvl>
    <w:lvl w:ilvl="6" w:tplc="94A6381E">
      <w:start w:val="1"/>
      <w:numFmt w:val="decimal"/>
      <w:lvlText w:val="%7."/>
      <w:lvlJc w:val="left"/>
      <w:pPr>
        <w:ind w:left="5389" w:hanging="360"/>
      </w:pPr>
    </w:lvl>
    <w:lvl w:ilvl="7" w:tplc="452C0828">
      <w:start w:val="1"/>
      <w:numFmt w:val="lowerLetter"/>
      <w:lvlText w:val="%8."/>
      <w:lvlJc w:val="left"/>
      <w:pPr>
        <w:ind w:left="6109" w:hanging="360"/>
      </w:pPr>
    </w:lvl>
    <w:lvl w:ilvl="8" w:tplc="6242ECC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0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4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7B1"/>
    <w:rsid w:val="00A71EC4"/>
    <w:rsid w:val="00AB0D43"/>
    <w:rsid w:val="00B0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8C93C7-EF64-4100-8A07-5C5AA95C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3">
    <w:name w:val="Основной шрифт абзаца;Знак Знак1"/>
    <w:link w:val="UserStyle0"/>
    <w:semiHidden/>
  </w:style>
  <w:style w:type="paragraph" w:styleId="afa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fb">
    <w:name w:val="Strong"/>
    <w:qFormat/>
    <w:rPr>
      <w:b/>
      <w:bCs/>
    </w:rPr>
  </w:style>
  <w:style w:type="paragraph" w:styleId="afc">
    <w:name w:val="Body Text Indent"/>
    <w:basedOn w:val="a"/>
    <w:link w:val="afd"/>
    <w:pPr>
      <w:widowControl/>
      <w:spacing w:before="60"/>
      <w:ind w:left="-284"/>
      <w:jc w:val="center"/>
    </w:pPr>
    <w:rPr>
      <w:b/>
      <w:spacing w:val="30"/>
      <w:sz w:val="24"/>
      <w:lang w:val="en-US" w:eastAsia="en-US"/>
    </w:rPr>
  </w:style>
  <w:style w:type="character" w:customStyle="1" w:styleId="afd">
    <w:name w:val="Основной текст с отступом Знак"/>
    <w:link w:val="afc"/>
    <w:rPr>
      <w:b/>
      <w:spacing w:val="30"/>
      <w:sz w:val="24"/>
      <w:lang w:val="en-US" w:eastAsia="en-US" w:bidi="ar-SA"/>
    </w:rPr>
  </w:style>
  <w:style w:type="paragraph" w:styleId="afe">
    <w:name w:val="No Spacing"/>
    <w:pPr>
      <w:jc w:val="center"/>
    </w:pPr>
    <w:rPr>
      <w:rFonts w:ascii="Calibri" w:hAnsi="Calibri"/>
      <w:sz w:val="22"/>
      <w:szCs w:val="22"/>
      <w:lang w:eastAsia="en-US"/>
    </w:rPr>
  </w:style>
  <w:style w:type="paragraph" w:customStyle="1" w:styleId="UserStyle0">
    <w:name w:val="UserStyle_0"/>
    <w:basedOn w:val="a"/>
    <w:link w:val="13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customStyle="1" w:styleId="110">
    <w:name w:val="Знак Знак Знак1 Знак Знак Знак Знак Знак Знак1 Знак Знак Знак Знак"/>
    <w:basedOn w:val="a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111">
    <w:name w:val="Знак Знак Знак1 Знак Знак Знак Знак Знак Знак1 Знак Знак Знак Знак"/>
    <w:basedOn w:val="a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styleId="aff">
    <w:name w:val="Normal (Web)"/>
    <w:basedOn w:val="a"/>
    <w:pPr>
      <w:widowControl/>
      <w:spacing w:before="100" w:beforeAutospacing="1" w:after="119"/>
    </w:pPr>
    <w:rPr>
      <w:sz w:val="24"/>
      <w:szCs w:val="24"/>
    </w:rPr>
  </w:style>
  <w:style w:type="paragraph" w:customStyle="1" w:styleId="14">
    <w:name w:val="1"/>
    <w:basedOn w:val="a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43">
    <w:name w:val="Знак Знак4 Знак Знак"/>
    <w:basedOn w:val="a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510">
    <w:name w:val="Знак Знак5 Знак Знак1"/>
    <w:basedOn w:val="a"/>
    <w:pPr>
      <w:keepLines/>
      <w:widowControl/>
      <w:spacing w:after="160" w:line="240" w:lineRule="exact"/>
    </w:pPr>
    <w:rPr>
      <w:rFonts w:ascii="Verdana" w:eastAsia="MS Mincho" w:hAnsi="Verdana" w:cs="Franklin Gothic Book"/>
      <w:lang w:val="en-US" w:eastAsia="en-US"/>
    </w:rPr>
  </w:style>
  <w:style w:type="paragraph" w:customStyle="1" w:styleId="15">
    <w:name w:val="Список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83" w:hanging="283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1329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nesvitl</dc:creator>
  <cp:lastModifiedBy>Шутов Виталий Олегович</cp:lastModifiedBy>
  <cp:revision>2</cp:revision>
  <dcterms:created xsi:type="dcterms:W3CDTF">2026-04-09T16:31:00Z</dcterms:created>
  <dcterms:modified xsi:type="dcterms:W3CDTF">2026-04-09T16:31:00Z</dcterms:modified>
  <cp:version>983040</cp:version>
</cp:coreProperties>
</file>