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tabs>
          <w:tab w:val="left" w:pos="35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5762" cy="75326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5762" cy="753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12pt;height:59.3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 ЛЕНИНГРАДСКОЙ ОБЛАСТИ ПО ТРАНСПОРТУ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ПРИКАЗ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75"/>
        <w:gridCol w:w="463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28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«___» 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 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95" w:type="dxa"/>
            <w:textDirection w:val="lrTb"/>
            <w:noWrap w:val="false"/>
          </w:tcPr>
          <w:p>
            <w:pPr>
              <w:jc w:val="right"/>
              <w:spacing w:after="0" w:line="276" w:lineRule="auto"/>
              <w:tabs>
                <w:tab w:val="left" w:pos="2993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Приказ Комитета Ленинградской области по транспорту от 16.05.2024 № 12 «Об </w:t>
      </w:r>
      <w:r>
        <w:rPr>
          <w:rFonts w:ascii="Times New Roman" w:hAnsi="Times New Roman"/>
          <w:b/>
          <w:sz w:val="28"/>
        </w:rPr>
        <w:t xml:space="preserve">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</w:t>
      </w:r>
      <w:r>
        <w:rPr>
          <w:rFonts w:ascii="Times New Roman" w:hAnsi="Times New Roman"/>
          <w:sz w:val="28"/>
        </w:rPr>
        <w:t xml:space="preserve"> пунктом 2.15 Положения о Комитете Ленинградской области по транспорту, утвержденного постановлением Правительства Ленинградской области от 9 ноября 2020 года № 726 «О переименовании управления Ленинградской области по транспорту, об утверждении Положения </w:t>
      </w:r>
      <w:r>
        <w:rPr>
          <w:rFonts w:ascii="Times New Roman" w:hAnsi="Times New Roman"/>
          <w:sz w:val="28"/>
        </w:rPr>
        <w:br w:type="textWrapping" w:clear="all"/>
        <w:t xml:space="preserve">о Комитете Ленинградской области по транспорту и признании утратившими силу отдельных постановлений Правительства Ленинградской области», 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</w:rPr>
        <w:t xml:space="preserve">Приказ Комитета Ленинградской области по транспорту </w:t>
      </w:r>
      <w:r>
        <w:rPr>
          <w:rFonts w:ascii="Times New Roman" w:hAnsi="Times New Roman"/>
          <w:sz w:val="28"/>
        </w:rPr>
        <w:br w:type="textWrapping" w:clear="all"/>
        <w:t xml:space="preserve">от 16.05.2024 № 12 «Об </w:t>
      </w:r>
      <w:r>
        <w:rPr>
          <w:rFonts w:ascii="Times New Roman" w:hAnsi="Times New Roman"/>
          <w:sz w:val="28"/>
        </w:rPr>
        <w:t xml:space="preserve">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изменение, изложив строки</w:t>
      </w:r>
      <w:r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 xml:space="preserve">, 65</w:t>
      </w:r>
      <w:r>
        <w:rPr>
          <w:rFonts w:ascii="Times New Roman" w:hAnsi="Times New Roman"/>
          <w:sz w:val="28"/>
          <w:szCs w:val="28"/>
        </w:rPr>
        <w:t xml:space="preserve"> и 75</w:t>
      </w:r>
      <w:r>
        <w:rPr>
          <w:rFonts w:ascii="Times New Roman" w:hAnsi="Times New Roman"/>
          <w:sz w:val="28"/>
          <w:szCs w:val="28"/>
        </w:rPr>
        <w:t xml:space="preserve"> в редакции, согласно приложению 1 </w:t>
      </w:r>
      <w:r>
        <w:rPr>
          <w:rFonts w:ascii="Times New Roman" w:hAnsi="Times New Roman"/>
          <w:sz w:val="28"/>
          <w:szCs w:val="28"/>
        </w:rPr>
        <w:t xml:space="preserve">к настоящему приказу.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276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приказа оставляю за собой.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Комитета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О.В. Антропов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Государственный регистрационный номер: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государственной регистрации: _</w:t>
      </w:r>
      <w:r>
        <w:rPr>
          <w:rFonts w:ascii="Times New Roman" w:hAnsi="Times New Roman"/>
          <w:sz w:val="28"/>
        </w:rPr>
        <w:t xml:space="preserve">_._</w:t>
      </w:r>
      <w:r>
        <w:rPr>
          <w:rFonts w:ascii="Times New Roman" w:hAnsi="Times New Roman"/>
          <w:sz w:val="28"/>
        </w:rPr>
        <w:t xml:space="preserve">_.2026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360" w:lineRule="auto"/>
        <w:rPr>
          <w:rFonts w:ascii="Times New Roman" w:hAnsi="Times New Roman"/>
          <w:sz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284" w:right="850" w:bottom="709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 1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Комитета Ленинградской области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транспорту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__________№__________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680"/>
        <w:jc w:val="center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680"/>
        <w:jc w:val="center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которые вносятся в Приказ Комитета Ленинградской области по транспорту от 16.05.2024 № 12 «Об </w:t>
      </w:r>
      <w:r>
        <w:rPr>
          <w:rFonts w:ascii="Times New Roman" w:hAnsi="Times New Roman"/>
          <w:sz w:val="28"/>
          <w:szCs w:val="28"/>
        </w:rPr>
        <w:t xml:space="preserve">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69"/>
        <w:jc w:val="both"/>
        <w:spacing w:after="0" w:line="276" w:lineRule="auto"/>
        <w:tabs>
          <w:tab w:val="left" w:pos="142" w:leader="none"/>
          <w:tab w:val="left" w:pos="1134" w:leader="none"/>
          <w:tab w:val="left" w:pos="1276" w:leader="none"/>
          <w:tab w:val="left" w:pos="1418" w:leader="none"/>
          <w:tab w:val="left" w:pos="8364" w:leader="none"/>
          <w:tab w:val="left" w:pos="893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14"/>
        </w:numPr>
        <w:ind w:left="0" w:firstLine="851"/>
        <w:jc w:val="both"/>
        <w:spacing w:after="0" w:line="276" w:lineRule="auto"/>
        <w:tabs>
          <w:tab w:val="left" w:pos="142" w:leader="none"/>
          <w:tab w:val="left" w:pos="1276" w:leader="none"/>
          <w:tab w:val="left" w:pos="1843" w:leader="none"/>
          <w:tab w:val="left" w:pos="8364" w:leader="none"/>
          <w:tab w:val="left" w:pos="893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 Приложении 1 (Перечень смежных межрегиональных автобусных маршрутов регулярных перевозок Ленинградской области в сообщении с городом федерального значен</w:t>
      </w:r>
      <w:r>
        <w:rPr>
          <w:rFonts w:ascii="Times New Roman" w:hAnsi="Times New Roman" w:eastAsia="Calibri"/>
          <w:sz w:val="28"/>
          <w:szCs w:val="28"/>
        </w:rPr>
        <w:t xml:space="preserve">ия Санкт-Петербургом) строки</w:t>
      </w:r>
      <w:r>
        <w:rPr>
          <w:rFonts w:ascii="Times New Roman" w:hAnsi="Times New Roman" w:eastAsia="Calibri"/>
          <w:sz w:val="28"/>
          <w:szCs w:val="28"/>
        </w:rPr>
        <w:t xml:space="preserve"> 12</w:t>
      </w:r>
      <w:r>
        <w:rPr>
          <w:rFonts w:ascii="Times New Roman" w:hAnsi="Times New Roman" w:eastAsia="Calibri"/>
          <w:sz w:val="28"/>
          <w:szCs w:val="28"/>
        </w:rPr>
        <w:t xml:space="preserve">, 65</w:t>
      </w:r>
      <w:r>
        <w:rPr>
          <w:rFonts w:ascii="Times New Roman" w:hAnsi="Times New Roman" w:eastAsia="Calibri"/>
          <w:sz w:val="28"/>
          <w:szCs w:val="28"/>
        </w:rPr>
        <w:t xml:space="preserve"> и 75</w:t>
      </w:r>
      <w:r>
        <w:rPr>
          <w:rFonts w:ascii="Times New Roman" w:hAnsi="Times New Roman" w:eastAsia="Calibri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tbl>
      <w:tblPr>
        <w:tblW w:w="163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851"/>
        <w:gridCol w:w="1021"/>
        <w:gridCol w:w="1701"/>
        <w:gridCol w:w="1735"/>
        <w:gridCol w:w="646"/>
        <w:gridCol w:w="425"/>
        <w:gridCol w:w="567"/>
        <w:gridCol w:w="567"/>
        <w:gridCol w:w="426"/>
        <w:gridCol w:w="425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12"/>
        <w:gridCol w:w="1176"/>
        <w:gridCol w:w="567"/>
        <w:gridCol w:w="708"/>
        <w:gridCol w:w="757"/>
      </w:tblGrid>
      <w:tr>
        <w:tblPrEx/>
        <w:trPr>
          <w:trHeight w:val="26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12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403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г. Сосновый Бор - </w:t>
            </w:r>
            <w:r>
              <w:rPr>
                <w:rFonts w:ascii="Times New Roman" w:hAnsi="Times New Roman"/>
                <w:sz w:val="12"/>
              </w:rPr>
              <w:t xml:space="preserve">г.Санкт</w:t>
            </w:r>
            <w:r>
              <w:rPr>
                <w:rFonts w:ascii="Times New Roman" w:hAnsi="Times New Roman"/>
                <w:sz w:val="12"/>
              </w:rPr>
              <w:t xml:space="preserve">-Петербург, Дунайский пр.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пр. Героев – ул. Космонавтов – ул. Солнечная – ул. 50 лет Октября – ул. Комсомольская – ул. Ленинградская – ул. Афанасьева </w:t>
            </w:r>
            <w:r>
              <w:rPr>
                <w:rFonts w:ascii="Times New Roman" w:hAnsi="Times New Roman"/>
                <w:sz w:val="12"/>
              </w:rPr>
              <w:t xml:space="preserve">–  а</w:t>
            </w:r>
            <w:r>
              <w:rPr>
                <w:rFonts w:ascii="Times New Roman" w:hAnsi="Times New Roman"/>
                <w:sz w:val="12"/>
              </w:rPr>
              <w:t xml:space="preserve">/д 41А-007 «Санкт-Петербург - Ручьи» – Краснофлотское ш. – Дворцовый пр. – Манежный спуск – </w:t>
            </w:r>
            <w:r>
              <w:rPr>
                <w:rFonts w:ascii="Times New Roman" w:hAnsi="Times New Roman"/>
                <w:sz w:val="12"/>
              </w:rPr>
              <w:t xml:space="preserve">Иликовский</w:t>
            </w:r>
            <w:r>
              <w:rPr>
                <w:rFonts w:ascii="Times New Roman" w:hAnsi="Times New Roman"/>
                <w:sz w:val="12"/>
              </w:rPr>
              <w:t xml:space="preserve"> пр. – Александровская ул. – ул. Победы – ул. </w:t>
            </w:r>
            <w:r>
              <w:rPr>
                <w:rFonts w:ascii="Times New Roman" w:hAnsi="Times New Roman"/>
                <w:sz w:val="12"/>
              </w:rPr>
              <w:t xml:space="preserve">Федюнинского</w:t>
            </w:r>
            <w:r>
              <w:rPr>
                <w:rFonts w:ascii="Times New Roman" w:hAnsi="Times New Roman"/>
                <w:sz w:val="12"/>
              </w:rPr>
              <w:t xml:space="preserve"> – </w:t>
            </w:r>
            <w:r>
              <w:rPr>
                <w:rFonts w:ascii="Times New Roman" w:hAnsi="Times New Roman"/>
                <w:sz w:val="12"/>
              </w:rPr>
              <w:t xml:space="preserve">Ораниенбаумский</w:t>
            </w:r>
            <w:r>
              <w:rPr>
                <w:rFonts w:ascii="Times New Roman" w:hAnsi="Times New Roman"/>
                <w:sz w:val="12"/>
              </w:rPr>
              <w:t xml:space="preserve"> пр. – а/д А118 «КАД» – Витебский пр.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Витебский пр. – а/д А118 «КАД» - </w:t>
            </w:r>
            <w:r>
              <w:rPr>
                <w:rFonts w:ascii="Times New Roman" w:hAnsi="Times New Roman"/>
                <w:sz w:val="12"/>
              </w:rPr>
              <w:t xml:space="preserve">Ораниенбаумский</w:t>
            </w:r>
            <w:r>
              <w:rPr>
                <w:rFonts w:ascii="Times New Roman" w:hAnsi="Times New Roman"/>
                <w:sz w:val="12"/>
              </w:rPr>
              <w:t xml:space="preserve"> пр. – ул. </w:t>
            </w:r>
            <w:r>
              <w:rPr>
                <w:rFonts w:ascii="Times New Roman" w:hAnsi="Times New Roman"/>
                <w:sz w:val="12"/>
              </w:rPr>
              <w:t xml:space="preserve">Федюнинского</w:t>
            </w:r>
            <w:r>
              <w:rPr>
                <w:rFonts w:ascii="Times New Roman" w:hAnsi="Times New Roman"/>
                <w:sz w:val="12"/>
              </w:rPr>
              <w:t xml:space="preserve"> – ул. Победы – Александровская ул. – Михайловская ул. – </w:t>
            </w:r>
            <w:r>
              <w:rPr>
                <w:rFonts w:ascii="Times New Roman" w:hAnsi="Times New Roman"/>
                <w:sz w:val="12"/>
              </w:rPr>
              <w:t xml:space="preserve">Еленинская</w:t>
            </w:r>
            <w:r>
              <w:rPr>
                <w:rFonts w:ascii="Times New Roman" w:hAnsi="Times New Roman"/>
                <w:sz w:val="12"/>
              </w:rPr>
              <w:t xml:space="preserve"> ул. – Манежный спуск – Дворцовый пр. – Краснофлотское ш. – а/д 41А-007 «</w:t>
            </w:r>
            <w:r>
              <w:rPr>
                <w:rFonts w:ascii="Times New Roman" w:hAnsi="Times New Roman"/>
                <w:sz w:val="12"/>
              </w:rPr>
              <w:t xml:space="preserve">СанктПетербург</w:t>
            </w:r>
            <w:r>
              <w:rPr>
                <w:rFonts w:ascii="Times New Roman" w:hAnsi="Times New Roman"/>
                <w:sz w:val="12"/>
              </w:rPr>
              <w:t xml:space="preserve"> - Ручьи» – ул. Афанасьева – ул. </w:t>
            </w:r>
            <w:r>
              <w:rPr>
                <w:rFonts w:ascii="Times New Roman" w:hAnsi="Times New Roman"/>
                <w:sz w:val="12"/>
              </w:rPr>
              <w:t xml:space="preserve">Ленинградская  –</w:t>
            </w:r>
            <w:r>
              <w:rPr>
                <w:rFonts w:ascii="Times New Roman" w:hAnsi="Times New Roman"/>
                <w:sz w:val="12"/>
              </w:rPr>
              <w:t xml:space="preserve"> ул. Комсомольская – ул. 50 лет Октября – ул. Солнечная – ул. Космонавтов – пр. Героев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В открытом доступе в сети "Интернет" на сайте ГКУ ЛО "</w:t>
            </w:r>
            <w:r>
              <w:rPr>
                <w:rFonts w:ascii="Times New Roman" w:hAnsi="Times New Roman"/>
                <w:sz w:val="12"/>
              </w:rPr>
              <w:t xml:space="preserve">Леноблтранс</w:t>
            </w:r>
            <w:r>
              <w:rPr>
                <w:rFonts w:ascii="Times New Roman" w:hAnsi="Times New Roman"/>
                <w:sz w:val="12"/>
              </w:rPr>
              <w:t xml:space="preserve">" https://at47.ru/marshrutnaya-set/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100,4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99,4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в любом не запрещенном правилами дорожного движения месте по маршруту регулярных перевозок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по нерегулируемому тарифу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Автобус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Средний, малый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Евро-3 и выше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7 лет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МК-6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СК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2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10.09.2014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ОБЩЕСТВО С ОГРАНИЧЕННОЙ ОТВЕТСТВЕННОСТЬ "АВТО БАС", ОГРНИП 1237800064809 ИНН 7842215634, E-MAIL: 2137649@</w:t>
            </w:r>
            <w:r>
              <w:rPr>
                <w:rFonts w:ascii="Times New Roman" w:hAnsi="Times New Roman"/>
                <w:sz w:val="12"/>
                <w:lang w:val="en-US"/>
              </w:rPr>
              <w:t xml:space="preserve">BK</w:t>
            </w:r>
            <w:r>
              <w:rPr>
                <w:rFonts w:ascii="Times New Roman" w:hAnsi="Times New Roman"/>
                <w:sz w:val="12"/>
              </w:rPr>
              <w:t xml:space="preserve">.</w:t>
            </w:r>
            <w:r>
              <w:rPr>
                <w:rFonts w:ascii="Times New Roman" w:hAnsi="Times New Roman"/>
                <w:sz w:val="12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  <w:lang w:val="en-US"/>
              </w:rPr>
            </w:pPr>
            <w:r>
              <w:rPr>
                <w:rFonts w:ascii="Times New Roman" w:hAnsi="Times New Roman"/>
                <w:sz w:val="12"/>
                <w:lang w:val="en-US"/>
              </w:rPr>
              <w:t xml:space="preserve">16.03.2031</w:t>
            </w:r>
            <w:r>
              <w:rPr>
                <w:rFonts w:ascii="Times New Roman" w:hAnsi="Times New Roman"/>
                <w:sz w:val="12"/>
                <w:lang w:val="en-US"/>
              </w:rPr>
            </w:r>
            <w:r>
              <w:rPr>
                <w:rFonts w:ascii="Times New Roman" w:hAnsi="Times New Roman"/>
                <w:sz w:val="12"/>
                <w:lang w:val="en-US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СВИ</w:t>
            </w:r>
            <w:r>
              <w:rPr>
                <w:rFonts w:ascii="Times New Roman" w:hAnsi="Times New Roman"/>
                <w:sz w:val="12"/>
              </w:rPr>
              <w:t xml:space="preserve">ДЕТЕЛЬСТВО СЕРИИ </w:t>
            </w:r>
            <w:r>
              <w:rPr>
                <w:rFonts w:ascii="Times New Roman" w:hAnsi="Times New Roman"/>
                <w:sz w:val="12"/>
              </w:rPr>
              <w:t xml:space="preserve">ЛО-С</w:t>
            </w:r>
            <w:r>
              <w:rPr>
                <w:rFonts w:ascii="Times New Roman" w:hAnsi="Times New Roman"/>
                <w:sz w:val="12"/>
              </w:rPr>
              <w:t xml:space="preserve"> НОМЕР 0369 ОТ 15.04</w:t>
            </w:r>
            <w:r>
              <w:rPr>
                <w:rFonts w:ascii="Times New Roman" w:hAnsi="Times New Roman"/>
                <w:sz w:val="12"/>
              </w:rPr>
              <w:t xml:space="preserve">.2026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 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blPrEx/>
        <w:trPr>
          <w:trHeight w:val="26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64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610</w:t>
            </w:r>
            <w:r>
              <w:rPr>
                <w:rFonts w:ascii="Times New Roman" w:hAnsi="Times New Roman"/>
                <w:sz w:val="12"/>
              </w:rPr>
              <w:t xml:space="preserve">А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г.п</w:t>
            </w:r>
            <w:r>
              <w:rPr>
                <w:rFonts w:ascii="Times New Roman" w:hAnsi="Times New Roman"/>
                <w:sz w:val="12"/>
              </w:rPr>
              <w:t xml:space="preserve">. Ульяновка, ж/д ст. Саблино - г. Санкт-Петербург, станция метро "Звездная"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gridSpan w:val="2"/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г.п</w:t>
            </w:r>
            <w:r>
              <w:rPr>
                <w:rFonts w:ascii="Times New Roman" w:hAnsi="Times New Roman"/>
                <w:sz w:val="12"/>
              </w:rPr>
              <w:t xml:space="preserve">. Ульяновка: </w:t>
            </w:r>
            <w:r>
              <w:rPr>
                <w:rFonts w:ascii="Times New Roman" w:hAnsi="Times New Roman"/>
                <w:sz w:val="12"/>
              </w:rPr>
              <w:t xml:space="preserve">ул.Вокзальная</w:t>
            </w:r>
            <w:r>
              <w:rPr>
                <w:rFonts w:ascii="Times New Roman" w:hAnsi="Times New Roman"/>
                <w:sz w:val="12"/>
              </w:rPr>
              <w:t xml:space="preserve"> – </w:t>
            </w:r>
            <w:r>
              <w:rPr>
                <w:rFonts w:ascii="Times New Roman" w:hAnsi="Times New Roman"/>
                <w:sz w:val="12"/>
              </w:rPr>
              <w:t xml:space="preserve">пр.Володарского</w:t>
            </w:r>
            <w:r>
              <w:rPr>
                <w:rFonts w:ascii="Times New Roman" w:hAnsi="Times New Roman"/>
                <w:sz w:val="12"/>
              </w:rPr>
              <w:t xml:space="preserve"> – </w:t>
            </w:r>
            <w:r>
              <w:rPr>
                <w:rFonts w:ascii="Times New Roman" w:hAnsi="Times New Roman"/>
                <w:sz w:val="12"/>
              </w:rPr>
              <w:t xml:space="preserve">пр.Советский</w:t>
            </w:r>
            <w:r>
              <w:rPr>
                <w:rFonts w:ascii="Times New Roman" w:hAnsi="Times New Roman"/>
                <w:sz w:val="12"/>
              </w:rPr>
              <w:t xml:space="preserve"> – а/д 41К-028 Ульяновка-Отрадное – а/д М-10 «Россия» – г. Санкт-Петербург: Московское ш. – Витебский пр. – Дунайский пр. – </w:t>
            </w:r>
            <w:r>
              <w:rPr>
                <w:rFonts w:ascii="Times New Roman" w:hAnsi="Times New Roman"/>
                <w:sz w:val="12"/>
              </w:rPr>
              <w:t xml:space="preserve">ул.Ленсовета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В открытом доступе в сети "Интернет" на сайте ГКУ ЛО "</w:t>
            </w:r>
            <w:r>
              <w:rPr>
                <w:rFonts w:ascii="Times New Roman" w:hAnsi="Times New Roman"/>
                <w:sz w:val="12"/>
              </w:rPr>
              <w:t xml:space="preserve">Леноблтранс</w:t>
            </w:r>
            <w:r>
              <w:rPr>
                <w:rFonts w:ascii="Times New Roman" w:hAnsi="Times New Roman"/>
                <w:sz w:val="12"/>
              </w:rPr>
              <w:t xml:space="preserve">" https://at47.ru/marshrutnaya-set/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44,2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44,2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в любом не запрещенном правилами дорожного движения месте по маршруту регулярных перевозок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по нерегулируемому тарифу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Автобус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Средний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Евро-3 и выше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7 лет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3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01.11</w:t>
            </w:r>
            <w:r>
              <w:rPr>
                <w:rFonts w:ascii="Times New Roman" w:hAnsi="Times New Roman"/>
                <w:sz w:val="12"/>
              </w:rPr>
              <w:t xml:space="preserve">.2015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ДВИЖЕНИЕ ПО МАРШРУТУ ВРЕМЕННО ПРИОСТАНОВЛЕНО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blPrEx/>
        <w:trPr>
          <w:trHeight w:val="26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75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639Б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п. </w:t>
            </w:r>
            <w:r>
              <w:rPr>
                <w:rFonts w:ascii="Times New Roman" w:hAnsi="Times New Roman"/>
                <w:sz w:val="12"/>
              </w:rPr>
              <w:t xml:space="preserve">Жилгородок</w:t>
            </w:r>
            <w:r>
              <w:rPr>
                <w:rFonts w:ascii="Times New Roman" w:hAnsi="Times New Roman"/>
                <w:sz w:val="12"/>
              </w:rPr>
              <w:t xml:space="preserve"> - г. Санкт-Петербург, станция метро "Проспект Ветеранов"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gridSpan w:val="2"/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а/д Новый Петергоф-</w:t>
            </w:r>
            <w:r>
              <w:rPr>
                <w:rFonts w:ascii="Times New Roman" w:hAnsi="Times New Roman"/>
                <w:sz w:val="12"/>
              </w:rPr>
              <w:t xml:space="preserve">Низино</w:t>
            </w:r>
            <w:r>
              <w:rPr>
                <w:rFonts w:ascii="Times New Roman" w:hAnsi="Times New Roman"/>
                <w:sz w:val="12"/>
              </w:rPr>
              <w:t xml:space="preserve">-Сашино – </w:t>
            </w:r>
            <w:r>
              <w:rPr>
                <w:rFonts w:ascii="Times New Roman" w:hAnsi="Times New Roman"/>
                <w:sz w:val="12"/>
              </w:rPr>
              <w:t xml:space="preserve">Бабигонское</w:t>
            </w:r>
            <w:r>
              <w:rPr>
                <w:rFonts w:ascii="Times New Roman" w:hAnsi="Times New Roman"/>
                <w:sz w:val="12"/>
              </w:rPr>
              <w:t xml:space="preserve"> ш. – </w:t>
            </w:r>
            <w:r>
              <w:rPr>
                <w:rFonts w:ascii="Times New Roman" w:hAnsi="Times New Roman"/>
                <w:sz w:val="12"/>
              </w:rPr>
              <w:t xml:space="preserve">Гостилицкое</w:t>
            </w:r>
            <w:r>
              <w:rPr>
                <w:rFonts w:ascii="Times New Roman" w:hAnsi="Times New Roman"/>
                <w:sz w:val="12"/>
              </w:rPr>
              <w:t xml:space="preserve"> ш. – </w:t>
            </w:r>
            <w:r>
              <w:rPr>
                <w:rFonts w:ascii="Times New Roman" w:hAnsi="Times New Roman"/>
                <w:sz w:val="12"/>
              </w:rPr>
              <w:t xml:space="preserve">ул.Чичеринская</w:t>
            </w:r>
            <w:r>
              <w:rPr>
                <w:rFonts w:ascii="Times New Roman" w:hAnsi="Times New Roman"/>
                <w:sz w:val="12"/>
              </w:rPr>
              <w:t xml:space="preserve"> – </w:t>
            </w:r>
            <w:r>
              <w:rPr>
                <w:rFonts w:ascii="Times New Roman" w:hAnsi="Times New Roman"/>
                <w:sz w:val="12"/>
              </w:rPr>
              <w:t xml:space="preserve">Гостилицкая</w:t>
            </w:r>
            <w:r>
              <w:rPr>
                <w:rFonts w:ascii="Times New Roman" w:hAnsi="Times New Roman"/>
                <w:sz w:val="12"/>
              </w:rPr>
              <w:t xml:space="preserve"> ул. – </w:t>
            </w:r>
            <w:r>
              <w:rPr>
                <w:rFonts w:ascii="Times New Roman" w:hAnsi="Times New Roman"/>
                <w:sz w:val="12"/>
              </w:rPr>
              <w:t xml:space="preserve">бул.Красных</w:t>
            </w:r>
            <w:r>
              <w:rPr>
                <w:rFonts w:ascii="Times New Roman" w:hAnsi="Times New Roman"/>
                <w:sz w:val="12"/>
              </w:rPr>
              <w:t xml:space="preserve"> Курсантов – Петергофская ул. – Санкт-Петербургский пр. – Санкт-Петербургское ш. – Петергофское ш. – пр. Будённого – </w:t>
            </w:r>
            <w:r>
              <w:rPr>
                <w:rFonts w:ascii="Times New Roman" w:hAnsi="Times New Roman"/>
                <w:sz w:val="12"/>
              </w:rPr>
              <w:t xml:space="preserve">пр.Ветеранов</w:t>
            </w:r>
            <w:r>
              <w:rPr>
                <w:rFonts w:ascii="Times New Roman" w:hAnsi="Times New Roman"/>
                <w:sz w:val="12"/>
              </w:rPr>
              <w:t xml:space="preserve"> – </w:t>
            </w:r>
            <w:r>
              <w:rPr>
                <w:rFonts w:ascii="Times New Roman" w:hAnsi="Times New Roman"/>
                <w:sz w:val="12"/>
              </w:rPr>
              <w:t xml:space="preserve">ул.Танкиста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 xml:space="preserve">Хрустицкого</w:t>
            </w:r>
            <w:r>
              <w:rPr>
                <w:rFonts w:ascii="Times New Roman" w:hAnsi="Times New Roman"/>
                <w:sz w:val="12"/>
              </w:rPr>
              <w:t xml:space="preserve"> – </w:t>
            </w:r>
            <w:r>
              <w:rPr>
                <w:rFonts w:ascii="Times New Roman" w:hAnsi="Times New Roman"/>
                <w:sz w:val="12"/>
              </w:rPr>
              <w:t xml:space="preserve">бул.Новаторов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В открытом доступе в сети "Интернет" на сайте ГКУ ЛО "</w:t>
            </w:r>
            <w:r>
              <w:rPr>
                <w:rFonts w:ascii="Times New Roman" w:hAnsi="Times New Roman"/>
                <w:sz w:val="12"/>
              </w:rPr>
              <w:t xml:space="preserve">Леноблтранс</w:t>
            </w:r>
            <w:r>
              <w:rPr>
                <w:rFonts w:ascii="Times New Roman" w:hAnsi="Times New Roman"/>
                <w:sz w:val="12"/>
              </w:rPr>
              <w:t xml:space="preserve">" https://at47.ru/marshrutnaya-set/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32,7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32,7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в любом не запрещенном правилами дорожного движения месте по маршруту регулярных перевозок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по нерегулируемому тарифу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Автобус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Большой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Евро-3 и выше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7 лет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16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15.03.202</w:t>
            </w:r>
            <w:r>
              <w:rPr>
                <w:rFonts w:ascii="Times New Roman" w:hAnsi="Times New Roman"/>
                <w:sz w:val="12"/>
              </w:rPr>
              <w:t xml:space="preserve">5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ДВИЖЕНИЕ ПО МАРШРУТУ ВРЕМЕННО ПРИОСТАНОВЛЕНО</w: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09" w:right="284" w:bottom="567" w:left="1276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402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1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35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6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05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5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13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6 Char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Quote Char"/>
    <w:link w:val="744"/>
    <w:uiPriority w:val="29"/>
    <w:rPr>
      <w:i/>
    </w:rPr>
  </w:style>
  <w:style w:type="character" w:styleId="712">
    <w:name w:val="Intense Quote Char"/>
    <w:link w:val="746"/>
    <w:uiPriority w:val="30"/>
    <w:rPr>
      <w:i/>
    </w:rPr>
  </w:style>
  <w:style w:type="character" w:styleId="713">
    <w:name w:val="Caption Char"/>
    <w:basedOn w:val="726"/>
    <w:link w:val="752"/>
    <w:uiPriority w:val="35"/>
    <w:rPr>
      <w:b/>
      <w:bCs/>
      <w:color w:val="4f81bd" w:themeColor="accent1"/>
      <w:sz w:val="18"/>
      <w:szCs w:val="18"/>
    </w:rPr>
  </w:style>
  <w:style w:type="character" w:styleId="714">
    <w:name w:val="Footnote Text Char"/>
    <w:link w:val="881"/>
    <w:uiPriority w:val="99"/>
    <w:rPr>
      <w:sz w:val="18"/>
    </w:rPr>
  </w:style>
  <w:style w:type="character" w:styleId="715">
    <w:name w:val="Endnote Text Char"/>
    <w:link w:val="884"/>
    <w:uiPriority w:val="99"/>
    <w:rPr>
      <w:sz w:val="20"/>
    </w:rPr>
  </w:style>
  <w:style w:type="paragraph" w:styleId="716" w:default="1">
    <w:name w:val="Normal"/>
    <w:qFormat/>
    <w:pPr>
      <w:spacing w:after="160" w:line="264" w:lineRule="auto"/>
    </w:pPr>
    <w:rPr>
      <w:color w:val="000000"/>
      <w:sz w:val="22"/>
      <w:lang w:eastAsia="ru-RU"/>
    </w:rPr>
  </w:style>
  <w:style w:type="paragraph" w:styleId="717">
    <w:name w:val="Heading 1"/>
    <w:basedOn w:val="716"/>
    <w:next w:val="716"/>
    <w:link w:val="91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8">
    <w:name w:val="Heading 2"/>
    <w:basedOn w:val="716"/>
    <w:next w:val="716"/>
    <w:link w:val="92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9">
    <w:name w:val="Heading 3"/>
    <w:basedOn w:val="716"/>
    <w:next w:val="716"/>
    <w:link w:val="90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20">
    <w:name w:val="Heading 4"/>
    <w:basedOn w:val="716"/>
    <w:next w:val="716"/>
    <w:link w:val="92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21">
    <w:name w:val="Heading 5"/>
    <w:basedOn w:val="716"/>
    <w:next w:val="716"/>
    <w:link w:val="90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22">
    <w:name w:val="Heading 6"/>
    <w:basedOn w:val="716"/>
    <w:next w:val="716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23">
    <w:name w:val="Heading 7"/>
    <w:basedOn w:val="716"/>
    <w:next w:val="716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24">
    <w:name w:val="Heading 8"/>
    <w:basedOn w:val="716"/>
    <w:next w:val="716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25">
    <w:name w:val="Heading 9"/>
    <w:basedOn w:val="716"/>
    <w:next w:val="71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16"/>
    <w:link w:val="921"/>
    <w:pPr>
      <w:contextualSpacing/>
      <w:ind w:left="720"/>
    </w:pPr>
  </w:style>
  <w:style w:type="paragraph" w:styleId="739">
    <w:name w:val="No Spacing"/>
    <w:uiPriority w:val="1"/>
    <w:qFormat/>
  </w:style>
  <w:style w:type="paragraph" w:styleId="740">
    <w:name w:val="Title"/>
    <w:basedOn w:val="716"/>
    <w:next w:val="716"/>
    <w:link w:val="922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41" w:customStyle="1">
    <w:name w:val="Title Char"/>
    <w:uiPriority w:val="10"/>
    <w:rPr>
      <w:sz w:val="48"/>
      <w:szCs w:val="48"/>
    </w:rPr>
  </w:style>
  <w:style w:type="paragraph" w:styleId="742">
    <w:name w:val="Subtitle"/>
    <w:basedOn w:val="716"/>
    <w:next w:val="716"/>
    <w:link w:val="92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43" w:customStyle="1">
    <w:name w:val="Subtitle Char"/>
    <w:uiPriority w:val="11"/>
    <w:rPr>
      <w:sz w:val="24"/>
      <w:szCs w:val="24"/>
    </w:rPr>
  </w:style>
  <w:style w:type="paragraph" w:styleId="744">
    <w:name w:val="Quote"/>
    <w:basedOn w:val="716"/>
    <w:next w:val="716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6"/>
    <w:next w:val="716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paragraph" w:styleId="748">
    <w:name w:val="Header"/>
    <w:basedOn w:val="716"/>
    <w:link w:val="911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9" w:customStyle="1">
    <w:name w:val="Header Char"/>
    <w:uiPriority w:val="99"/>
  </w:style>
  <w:style w:type="paragraph" w:styleId="750">
    <w:name w:val="Footer"/>
    <w:basedOn w:val="716"/>
    <w:link w:val="905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1" w:customStyle="1">
    <w:name w:val="Footer Char"/>
    <w:uiPriority w:val="99"/>
  </w:style>
  <w:style w:type="paragraph" w:styleId="752">
    <w:name w:val="Caption"/>
    <w:basedOn w:val="716"/>
    <w:next w:val="716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Название объекта Знак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7"/>
    <w:tblPr/>
  </w:style>
  <w:style w:type="table" w:styleId="75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link w:val="912"/>
    <w:rPr>
      <w:color w:val="0000ff"/>
      <w:u w:val="single"/>
    </w:rPr>
  </w:style>
  <w:style w:type="paragraph" w:styleId="881">
    <w:name w:val="footnote text"/>
    <w:basedOn w:val="716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716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716"/>
    <w:next w:val="716"/>
    <w:link w:val="915"/>
    <w:uiPriority w:val="39"/>
    <w:rPr>
      <w:rFonts w:ascii="XO Thames" w:hAnsi="XO Thames"/>
      <w:b/>
      <w:sz w:val="28"/>
    </w:rPr>
  </w:style>
  <w:style w:type="paragraph" w:styleId="888">
    <w:name w:val="toc 2"/>
    <w:basedOn w:val="716"/>
    <w:next w:val="716"/>
    <w:link w:val="899"/>
    <w:uiPriority w:val="39"/>
    <w:pPr>
      <w:ind w:left="200"/>
    </w:pPr>
    <w:rPr>
      <w:rFonts w:ascii="XO Thames" w:hAnsi="XO Thames"/>
      <w:sz w:val="28"/>
    </w:rPr>
  </w:style>
  <w:style w:type="paragraph" w:styleId="889">
    <w:name w:val="toc 3"/>
    <w:basedOn w:val="716"/>
    <w:next w:val="716"/>
    <w:link w:val="908"/>
    <w:uiPriority w:val="39"/>
    <w:pPr>
      <w:ind w:left="400"/>
    </w:pPr>
    <w:rPr>
      <w:rFonts w:ascii="XO Thames" w:hAnsi="XO Thames"/>
      <w:sz w:val="28"/>
    </w:rPr>
  </w:style>
  <w:style w:type="paragraph" w:styleId="890">
    <w:name w:val="toc 4"/>
    <w:basedOn w:val="716"/>
    <w:next w:val="716"/>
    <w:link w:val="900"/>
    <w:uiPriority w:val="39"/>
    <w:pPr>
      <w:ind w:left="600"/>
    </w:pPr>
    <w:rPr>
      <w:rFonts w:ascii="XO Thames" w:hAnsi="XO Thames"/>
      <w:sz w:val="28"/>
    </w:rPr>
  </w:style>
  <w:style w:type="paragraph" w:styleId="891">
    <w:name w:val="toc 5"/>
    <w:basedOn w:val="716"/>
    <w:next w:val="716"/>
    <w:link w:val="919"/>
    <w:uiPriority w:val="39"/>
    <w:pPr>
      <w:ind w:left="800"/>
    </w:pPr>
    <w:rPr>
      <w:rFonts w:ascii="XO Thames" w:hAnsi="XO Thames"/>
      <w:sz w:val="28"/>
    </w:rPr>
  </w:style>
  <w:style w:type="paragraph" w:styleId="892">
    <w:name w:val="toc 6"/>
    <w:basedOn w:val="716"/>
    <w:next w:val="716"/>
    <w:link w:val="901"/>
    <w:uiPriority w:val="39"/>
    <w:pPr>
      <w:ind w:left="1000"/>
    </w:pPr>
    <w:rPr>
      <w:rFonts w:ascii="XO Thames" w:hAnsi="XO Thames"/>
      <w:sz w:val="28"/>
    </w:rPr>
  </w:style>
  <w:style w:type="paragraph" w:styleId="893">
    <w:name w:val="toc 7"/>
    <w:basedOn w:val="716"/>
    <w:next w:val="716"/>
    <w:link w:val="902"/>
    <w:uiPriority w:val="39"/>
    <w:pPr>
      <w:ind w:left="1200"/>
    </w:pPr>
    <w:rPr>
      <w:rFonts w:ascii="XO Thames" w:hAnsi="XO Thames"/>
      <w:sz w:val="28"/>
    </w:rPr>
  </w:style>
  <w:style w:type="paragraph" w:styleId="894">
    <w:name w:val="toc 8"/>
    <w:basedOn w:val="716"/>
    <w:next w:val="716"/>
    <w:link w:val="918"/>
    <w:uiPriority w:val="39"/>
    <w:pPr>
      <w:ind w:left="1400"/>
    </w:pPr>
    <w:rPr>
      <w:rFonts w:ascii="XO Thames" w:hAnsi="XO Thames"/>
      <w:sz w:val="28"/>
    </w:rPr>
  </w:style>
  <w:style w:type="paragraph" w:styleId="895">
    <w:name w:val="toc 9"/>
    <w:basedOn w:val="716"/>
    <w:next w:val="716"/>
    <w:link w:val="917"/>
    <w:uiPriority w:val="39"/>
    <w:pPr>
      <w:ind w:left="1600"/>
    </w:pPr>
    <w:rPr>
      <w:rFonts w:ascii="XO Thames" w:hAnsi="XO Thames"/>
      <w:sz w:val="28"/>
    </w:rPr>
  </w:style>
  <w:style w:type="paragraph" w:styleId="896">
    <w:name w:val="TOC Heading"/>
    <w:uiPriority w:val="39"/>
    <w:unhideWhenUsed/>
  </w:style>
  <w:style w:type="paragraph" w:styleId="897">
    <w:name w:val="table of figures"/>
    <w:basedOn w:val="716"/>
    <w:next w:val="716"/>
    <w:uiPriority w:val="99"/>
    <w:unhideWhenUsed/>
    <w:pPr>
      <w:spacing w:after="0"/>
    </w:pPr>
  </w:style>
  <w:style w:type="character" w:styleId="898" w:customStyle="1">
    <w:name w:val="Обычный1"/>
  </w:style>
  <w:style w:type="character" w:styleId="899" w:customStyle="1">
    <w:name w:val="Оглавление 2 Знак"/>
    <w:link w:val="888"/>
    <w:rPr>
      <w:rFonts w:ascii="XO Thames" w:hAnsi="XO Thames"/>
      <w:sz w:val="28"/>
    </w:rPr>
  </w:style>
  <w:style w:type="character" w:styleId="900" w:customStyle="1">
    <w:name w:val="Оглавление 4 Знак"/>
    <w:link w:val="890"/>
    <w:rPr>
      <w:rFonts w:ascii="XO Thames" w:hAnsi="XO Thames"/>
      <w:sz w:val="28"/>
    </w:rPr>
  </w:style>
  <w:style w:type="character" w:styleId="901" w:customStyle="1">
    <w:name w:val="Оглавление 6 Знак"/>
    <w:link w:val="892"/>
    <w:rPr>
      <w:rFonts w:ascii="XO Thames" w:hAnsi="XO Thames"/>
      <w:sz w:val="28"/>
    </w:rPr>
  </w:style>
  <w:style w:type="character" w:styleId="902" w:customStyle="1">
    <w:name w:val="Оглавление 7 Знак"/>
    <w:link w:val="893"/>
    <w:rPr>
      <w:rFonts w:ascii="XO Thames" w:hAnsi="XO Thames"/>
      <w:sz w:val="28"/>
    </w:rPr>
  </w:style>
  <w:style w:type="character" w:styleId="903" w:customStyle="1">
    <w:name w:val="Endnote"/>
    <w:link w:val="903"/>
    <w:rPr>
      <w:rFonts w:ascii="XO Thames" w:hAnsi="XO Thames"/>
      <w:sz w:val="22"/>
    </w:rPr>
  </w:style>
  <w:style w:type="character" w:styleId="904" w:customStyle="1">
    <w:name w:val="Заголовок 3 Знак"/>
    <w:link w:val="719"/>
    <w:rPr>
      <w:rFonts w:ascii="XO Thames" w:hAnsi="XO Thames"/>
      <w:b/>
      <w:sz w:val="26"/>
    </w:rPr>
  </w:style>
  <w:style w:type="character" w:styleId="905" w:customStyle="1">
    <w:name w:val="Нижний колонтитул Знак"/>
    <w:basedOn w:val="898"/>
    <w:link w:val="750"/>
  </w:style>
  <w:style w:type="paragraph" w:styleId="906">
    <w:name w:val="Balloon Text"/>
    <w:basedOn w:val="716"/>
    <w:link w:val="907"/>
    <w:pPr>
      <w:spacing w:after="0" w:line="240" w:lineRule="auto"/>
    </w:pPr>
    <w:rPr>
      <w:rFonts w:ascii="Segoe UI" w:hAnsi="Segoe UI"/>
      <w:sz w:val="18"/>
    </w:rPr>
  </w:style>
  <w:style w:type="character" w:styleId="907" w:customStyle="1">
    <w:name w:val="Текст выноски Знак"/>
    <w:link w:val="906"/>
    <w:rPr>
      <w:rFonts w:ascii="Segoe UI" w:hAnsi="Segoe UI"/>
      <w:sz w:val="18"/>
    </w:rPr>
  </w:style>
  <w:style w:type="character" w:styleId="908" w:customStyle="1">
    <w:name w:val="Оглавление 3 Знак"/>
    <w:link w:val="889"/>
    <w:rPr>
      <w:rFonts w:ascii="XO Thames" w:hAnsi="XO Thames"/>
      <w:sz w:val="28"/>
    </w:rPr>
  </w:style>
  <w:style w:type="character" w:styleId="909" w:customStyle="1">
    <w:name w:val="Заголовок 5 Знак"/>
    <w:link w:val="721"/>
    <w:rPr>
      <w:rFonts w:ascii="XO Thames" w:hAnsi="XO Thames"/>
      <w:b/>
      <w:sz w:val="22"/>
    </w:rPr>
  </w:style>
  <w:style w:type="character" w:styleId="910" w:customStyle="1">
    <w:name w:val="Заголовок 1 Знак"/>
    <w:link w:val="717"/>
    <w:rPr>
      <w:rFonts w:ascii="XO Thames" w:hAnsi="XO Thames"/>
      <w:b/>
      <w:sz w:val="32"/>
    </w:rPr>
  </w:style>
  <w:style w:type="character" w:styleId="911" w:customStyle="1">
    <w:name w:val="Верхний колонтитул Знак"/>
    <w:basedOn w:val="898"/>
    <w:link w:val="748"/>
  </w:style>
  <w:style w:type="paragraph" w:styleId="912" w:customStyle="1">
    <w:name w:val="Гиперссылка1"/>
    <w:link w:val="880"/>
    <w:pPr>
      <w:spacing w:after="160" w:line="264" w:lineRule="auto"/>
    </w:pPr>
    <w:rPr>
      <w:color w:val="0000ff"/>
      <w:sz w:val="22"/>
      <w:u w:val="single"/>
      <w:lang w:eastAsia="ru-RU"/>
    </w:rPr>
  </w:style>
  <w:style w:type="character" w:styleId="913" w:customStyle="1">
    <w:name w:val="Footnote"/>
    <w:link w:val="913"/>
    <w:rPr>
      <w:rFonts w:ascii="XO Thames" w:hAnsi="XO Thames"/>
      <w:sz w:val="22"/>
    </w:rPr>
  </w:style>
  <w:style w:type="paragraph" w:styleId="914" w:customStyle="1">
    <w:name w:val="Основной шрифт абзаца1"/>
    <w:pPr>
      <w:spacing w:after="160" w:line="264" w:lineRule="auto"/>
    </w:pPr>
    <w:rPr>
      <w:color w:val="000000"/>
      <w:sz w:val="22"/>
      <w:lang w:eastAsia="ru-RU"/>
    </w:rPr>
  </w:style>
  <w:style w:type="character" w:styleId="915" w:customStyle="1">
    <w:name w:val="Оглавление 1 Знак"/>
    <w:link w:val="887"/>
    <w:rPr>
      <w:rFonts w:ascii="XO Thames" w:hAnsi="XO Thames"/>
      <w:b/>
      <w:sz w:val="28"/>
    </w:rPr>
  </w:style>
  <w:style w:type="character" w:styleId="916" w:customStyle="1">
    <w:name w:val="Header and Footer"/>
    <w:link w:val="916"/>
    <w:rPr>
      <w:rFonts w:ascii="XO Thames" w:hAnsi="XO Thames"/>
      <w:sz w:val="20"/>
    </w:rPr>
  </w:style>
  <w:style w:type="character" w:styleId="917" w:customStyle="1">
    <w:name w:val="Оглавление 9 Знак"/>
    <w:link w:val="895"/>
    <w:rPr>
      <w:rFonts w:ascii="XO Thames" w:hAnsi="XO Thames"/>
      <w:sz w:val="28"/>
    </w:rPr>
  </w:style>
  <w:style w:type="character" w:styleId="918" w:customStyle="1">
    <w:name w:val="Оглавление 8 Знак"/>
    <w:link w:val="894"/>
    <w:rPr>
      <w:rFonts w:ascii="XO Thames" w:hAnsi="XO Thames"/>
      <w:sz w:val="28"/>
    </w:rPr>
  </w:style>
  <w:style w:type="character" w:styleId="919" w:customStyle="1">
    <w:name w:val="Оглавление 5 Знак"/>
    <w:link w:val="891"/>
    <w:rPr>
      <w:rFonts w:ascii="XO Thames" w:hAnsi="XO Thames"/>
      <w:sz w:val="28"/>
    </w:rPr>
  </w:style>
  <w:style w:type="character" w:styleId="920" w:customStyle="1">
    <w:name w:val="Подзаголовок Знак"/>
    <w:link w:val="742"/>
    <w:rPr>
      <w:rFonts w:ascii="XO Thames" w:hAnsi="XO Thames"/>
      <w:i/>
      <w:sz w:val="24"/>
    </w:rPr>
  </w:style>
  <w:style w:type="character" w:styleId="921" w:customStyle="1">
    <w:name w:val="Абзац списка Знак"/>
    <w:basedOn w:val="898"/>
    <w:link w:val="738"/>
  </w:style>
  <w:style w:type="character" w:styleId="922" w:customStyle="1">
    <w:name w:val="Название Знак"/>
    <w:link w:val="740"/>
    <w:rPr>
      <w:rFonts w:ascii="XO Thames" w:hAnsi="XO Thames"/>
      <w:b/>
      <w:caps/>
      <w:sz w:val="40"/>
    </w:rPr>
  </w:style>
  <w:style w:type="character" w:styleId="923" w:customStyle="1">
    <w:name w:val="Заголовок 4 Знак"/>
    <w:link w:val="720"/>
    <w:rPr>
      <w:rFonts w:ascii="XO Thames" w:hAnsi="XO Thames"/>
      <w:b/>
      <w:sz w:val="24"/>
    </w:rPr>
  </w:style>
  <w:style w:type="character" w:styleId="924" w:customStyle="1">
    <w:name w:val="Заголовок 2 Знак"/>
    <w:link w:val="718"/>
    <w:rPr>
      <w:rFonts w:ascii="XO Thames" w:hAnsi="XO Thames"/>
      <w:b/>
      <w:sz w:val="28"/>
    </w:rPr>
  </w:style>
  <w:style w:type="table" w:styleId="925" w:customStyle="1">
    <w:name w:val="Сетка таблицы1"/>
    <w:basedOn w:val="727"/>
    <w:next w:val="754"/>
    <w:uiPriority w:val="59"/>
    <w:rPr>
      <w:rFonts w:eastAsia="Calibri"/>
      <w:sz w:val="22"/>
      <w:szCs w:val="22"/>
      <w:lang w:eastAsia="en-US"/>
    </w:rPr>
    <w:tblPr/>
  </w:style>
  <w:style w:type="table" w:styleId="926" w:customStyle="1">
    <w:name w:val="Сетка таблицы11"/>
    <w:basedOn w:val="727"/>
    <w:next w:val="754"/>
    <w:uiPriority w:val="59"/>
    <w:rPr>
      <w:rFonts w:eastAsia="Calibri"/>
      <w:sz w:val="22"/>
      <w:szCs w:val="22"/>
      <w:lang w:eastAsia="en-US"/>
    </w:rPr>
    <w:tblPr/>
  </w:style>
  <w:style w:type="character" w:styleId="927">
    <w:name w:val="annotation reference"/>
    <w:uiPriority w:val="99"/>
    <w:semiHidden/>
    <w:unhideWhenUsed/>
    <w:rPr>
      <w:sz w:val="16"/>
      <w:szCs w:val="16"/>
    </w:rPr>
  </w:style>
  <w:style w:type="paragraph" w:styleId="928">
    <w:name w:val="annotation text"/>
    <w:basedOn w:val="716"/>
    <w:link w:val="929"/>
    <w:uiPriority w:val="99"/>
    <w:semiHidden/>
    <w:unhideWhenUsed/>
    <w:pPr>
      <w:spacing w:after="200" w:line="240" w:lineRule="auto"/>
    </w:pPr>
    <w:rPr>
      <w:rFonts w:eastAsia="Calibri"/>
      <w:sz w:val="20"/>
      <w:lang w:eastAsia="en-US"/>
    </w:rPr>
  </w:style>
  <w:style w:type="character" w:styleId="929" w:customStyle="1">
    <w:name w:val="Текст примечания Знак"/>
    <w:link w:val="928"/>
    <w:uiPriority w:val="99"/>
    <w:semiHidden/>
    <w:rPr>
      <w:rFonts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 Дарья Павловна</dc:creator>
  <cp:lastModifiedBy>ma_egorchenkov</cp:lastModifiedBy>
  <cp:revision>7</cp:revision>
  <dcterms:created xsi:type="dcterms:W3CDTF">2026-04-15T08:21:00Z</dcterms:created>
  <dcterms:modified xsi:type="dcterms:W3CDTF">2026-04-16T10:23:49Z</dcterms:modified>
  <cp:version>983040</cp:version>
</cp:coreProperties>
</file>