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454" w:rsidRDefault="000F1454" w:rsidP="000F1454">
      <w:pPr>
        <w:pStyle w:val="ConsPlusTitlePage"/>
        <w:jc w:val="right"/>
        <w:rPr>
          <w:rFonts w:ascii="Times New Roman" w:hAnsi="Times New Roman" w:cs="Times New Roman"/>
          <w:sz w:val="28"/>
          <w:szCs w:val="28"/>
        </w:rPr>
      </w:pPr>
      <w:r w:rsidRPr="00915E03">
        <w:rPr>
          <w:rFonts w:ascii="Times New Roman" w:hAnsi="Times New Roman" w:cs="Times New Roman"/>
          <w:sz w:val="28"/>
          <w:szCs w:val="28"/>
        </w:rPr>
        <w:br/>
      </w:r>
    </w:p>
    <w:p w:rsidR="000F1454" w:rsidRDefault="000F1454" w:rsidP="000F1454">
      <w:pPr>
        <w:pStyle w:val="ConsPlusTitlePage"/>
        <w:jc w:val="right"/>
        <w:rPr>
          <w:rFonts w:ascii="Times New Roman" w:hAnsi="Times New Roman" w:cs="Times New Roman"/>
          <w:sz w:val="28"/>
          <w:szCs w:val="28"/>
        </w:rPr>
      </w:pPr>
    </w:p>
    <w:p w:rsidR="000F1454" w:rsidRDefault="000F1454" w:rsidP="000F1454">
      <w:pPr>
        <w:pStyle w:val="ConsPlusTitlePage"/>
        <w:jc w:val="right"/>
        <w:rPr>
          <w:rFonts w:ascii="Times New Roman" w:hAnsi="Times New Roman" w:cs="Times New Roman"/>
          <w:sz w:val="28"/>
          <w:szCs w:val="28"/>
        </w:rPr>
      </w:pPr>
    </w:p>
    <w:p w:rsidR="000F1454" w:rsidRDefault="000F1454" w:rsidP="000F1454">
      <w:pPr>
        <w:pStyle w:val="ConsPlusTitlePage"/>
        <w:jc w:val="right"/>
        <w:rPr>
          <w:rFonts w:ascii="Times New Roman" w:hAnsi="Times New Roman" w:cs="Times New Roman"/>
          <w:sz w:val="28"/>
          <w:szCs w:val="28"/>
        </w:rPr>
      </w:pPr>
    </w:p>
    <w:p w:rsidR="000F1454" w:rsidRDefault="000F1454" w:rsidP="000F1454">
      <w:pPr>
        <w:pStyle w:val="ConsPlusTitlePage"/>
        <w:jc w:val="right"/>
        <w:rPr>
          <w:rFonts w:ascii="Times New Roman" w:hAnsi="Times New Roman" w:cs="Times New Roman"/>
          <w:sz w:val="28"/>
          <w:szCs w:val="28"/>
        </w:rPr>
      </w:pPr>
    </w:p>
    <w:p w:rsidR="000F1454" w:rsidRDefault="000F1454" w:rsidP="000F1454">
      <w:pPr>
        <w:pStyle w:val="ConsPlusTitlePage"/>
        <w:rPr>
          <w:rFonts w:ascii="Times New Roman" w:hAnsi="Times New Roman" w:cs="Times New Roman"/>
          <w:sz w:val="28"/>
          <w:szCs w:val="28"/>
        </w:rPr>
      </w:pPr>
    </w:p>
    <w:p w:rsidR="000F1454" w:rsidRDefault="000F1454" w:rsidP="000F1454">
      <w:pPr>
        <w:pStyle w:val="ConsPlusTitlePage"/>
        <w:rPr>
          <w:rFonts w:ascii="Times New Roman" w:hAnsi="Times New Roman" w:cs="Times New Roman"/>
          <w:sz w:val="28"/>
          <w:szCs w:val="28"/>
        </w:rPr>
      </w:pPr>
    </w:p>
    <w:p w:rsidR="000F1454" w:rsidRDefault="000F1454" w:rsidP="000F1454">
      <w:pPr>
        <w:pStyle w:val="ConsPlusTitlePage"/>
        <w:rPr>
          <w:rFonts w:ascii="Times New Roman" w:hAnsi="Times New Roman" w:cs="Times New Roman"/>
          <w:sz w:val="28"/>
          <w:szCs w:val="28"/>
        </w:rPr>
      </w:pPr>
    </w:p>
    <w:p w:rsidR="000F1454" w:rsidRDefault="000F1454" w:rsidP="000F1454">
      <w:pPr>
        <w:pStyle w:val="ConsPlusTitlePage"/>
        <w:rPr>
          <w:rFonts w:ascii="Times New Roman" w:hAnsi="Times New Roman" w:cs="Times New Roman"/>
          <w:sz w:val="28"/>
          <w:szCs w:val="28"/>
        </w:rPr>
      </w:pPr>
    </w:p>
    <w:p w:rsidR="000F1454" w:rsidRPr="00915E03" w:rsidRDefault="000F1454" w:rsidP="000F1454">
      <w:pPr>
        <w:pStyle w:val="ConsPlusTitlePage"/>
        <w:rPr>
          <w:rFonts w:ascii="Times New Roman" w:hAnsi="Times New Roman" w:cs="Times New Roman"/>
          <w:sz w:val="28"/>
          <w:szCs w:val="28"/>
        </w:rPr>
      </w:pPr>
    </w:p>
    <w:p w:rsidR="000F1454" w:rsidRPr="00915E03" w:rsidRDefault="000F1454" w:rsidP="000F1454">
      <w:pPr>
        <w:pStyle w:val="ConsPlusNormal"/>
        <w:jc w:val="both"/>
        <w:outlineLvl w:val="0"/>
        <w:rPr>
          <w:rFonts w:ascii="Times New Roman" w:hAnsi="Times New Roman" w:cs="Times New Roman"/>
          <w:sz w:val="28"/>
          <w:szCs w:val="28"/>
        </w:rPr>
      </w:pPr>
    </w:p>
    <w:p w:rsidR="000F1454" w:rsidRDefault="000F1454" w:rsidP="000F1454">
      <w:pPr>
        <w:autoSpaceDE w:val="0"/>
        <w:autoSpaceDN w:val="0"/>
        <w:adjustRightInd w:val="0"/>
        <w:spacing w:after="0" w:line="240" w:lineRule="auto"/>
        <w:jc w:val="center"/>
        <w:rPr>
          <w:rFonts w:ascii="Times New Roman" w:hAnsi="Times New Roman" w:cs="Times New Roman"/>
          <w:b/>
          <w:bCs/>
          <w:sz w:val="28"/>
          <w:szCs w:val="28"/>
        </w:rPr>
      </w:pPr>
      <w:r w:rsidRPr="00915E03">
        <w:rPr>
          <w:rFonts w:ascii="Times New Roman" w:hAnsi="Times New Roman" w:cs="Times New Roman"/>
          <w:b/>
          <w:bCs/>
          <w:sz w:val="28"/>
          <w:szCs w:val="28"/>
        </w:rPr>
        <w:t>О</w:t>
      </w:r>
      <w:r>
        <w:rPr>
          <w:rFonts w:ascii="Times New Roman" w:hAnsi="Times New Roman" w:cs="Times New Roman"/>
          <w:b/>
          <w:bCs/>
          <w:sz w:val="28"/>
          <w:szCs w:val="28"/>
        </w:rPr>
        <w:t xml:space="preserve"> внесении изменений в приказ комитета по социальной защите населения Ленинградской области от 29 декабря 2020 года № 44</w:t>
      </w:r>
    </w:p>
    <w:p w:rsidR="000F1454" w:rsidRDefault="000F1454" w:rsidP="000F145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порядка определения объема и условий предоставления </w:t>
      </w:r>
      <w:r>
        <w:rPr>
          <w:rFonts w:ascii="Times New Roman" w:hAnsi="Times New Roman" w:cs="Times New Roman"/>
          <w:b/>
          <w:bCs/>
          <w:sz w:val="28"/>
          <w:szCs w:val="28"/>
        </w:rPr>
        <w:br/>
        <w:t>из областного бюджета Ленинградской области субсидий государственным бюджетным и государственным автономным учреждениям Ленинградской области, подведомственным комитету по социальной защите населения Ленинградской области, на иные цели»</w:t>
      </w:r>
    </w:p>
    <w:p w:rsidR="000F1454" w:rsidRDefault="000F1454" w:rsidP="000F1454">
      <w:pPr>
        <w:autoSpaceDE w:val="0"/>
        <w:autoSpaceDN w:val="0"/>
        <w:adjustRightInd w:val="0"/>
        <w:spacing w:after="0" w:line="240" w:lineRule="auto"/>
        <w:jc w:val="center"/>
        <w:rPr>
          <w:rFonts w:ascii="Times New Roman" w:hAnsi="Times New Roman" w:cs="Times New Roman"/>
          <w:b/>
          <w:bCs/>
          <w:sz w:val="28"/>
          <w:szCs w:val="28"/>
        </w:rPr>
      </w:pPr>
    </w:p>
    <w:p w:rsidR="000F1454" w:rsidRDefault="000F1454" w:rsidP="000F1454">
      <w:pPr>
        <w:autoSpaceDE w:val="0"/>
        <w:autoSpaceDN w:val="0"/>
        <w:adjustRightInd w:val="0"/>
        <w:spacing w:after="0" w:line="240" w:lineRule="auto"/>
        <w:jc w:val="center"/>
        <w:rPr>
          <w:rFonts w:ascii="Times New Roman" w:hAnsi="Times New Roman" w:cs="Times New Roman"/>
          <w:b/>
          <w:bCs/>
          <w:sz w:val="28"/>
          <w:szCs w:val="28"/>
        </w:rPr>
      </w:pPr>
    </w:p>
    <w:p w:rsidR="000F1454" w:rsidRPr="00081660" w:rsidRDefault="000F1454" w:rsidP="00081660">
      <w:pPr>
        <w:autoSpaceDE w:val="0"/>
        <w:autoSpaceDN w:val="0"/>
        <w:adjustRightInd w:val="0"/>
        <w:spacing w:after="0" w:line="360" w:lineRule="auto"/>
        <w:ind w:firstLine="709"/>
        <w:jc w:val="both"/>
        <w:rPr>
          <w:rFonts w:ascii="Times New Roman" w:hAnsi="Times New Roman" w:cs="Times New Roman"/>
          <w:bCs/>
          <w:sz w:val="28"/>
          <w:szCs w:val="28"/>
        </w:rPr>
      </w:pPr>
      <w:r w:rsidRPr="00081660">
        <w:rPr>
          <w:rFonts w:ascii="Times New Roman" w:hAnsi="Times New Roman" w:cs="Times New Roman"/>
          <w:bCs/>
          <w:sz w:val="28"/>
          <w:szCs w:val="28"/>
        </w:rPr>
        <w:t xml:space="preserve">В целях реализации </w:t>
      </w:r>
      <w:hyperlink r:id="rId6" w:history="1">
        <w:r w:rsidRPr="00081660">
          <w:rPr>
            <w:rFonts w:ascii="Times New Roman" w:hAnsi="Times New Roman" w:cs="Times New Roman"/>
            <w:bCs/>
            <w:sz w:val="28"/>
            <w:szCs w:val="28"/>
          </w:rPr>
          <w:t>пункта 1 статьи 78.1</w:t>
        </w:r>
      </w:hyperlink>
      <w:r w:rsidRPr="00081660">
        <w:rPr>
          <w:rFonts w:ascii="Times New Roman" w:hAnsi="Times New Roman" w:cs="Times New Roman"/>
          <w:bCs/>
          <w:sz w:val="28"/>
          <w:szCs w:val="28"/>
        </w:rPr>
        <w:t xml:space="preserve"> Бюджетного кодекса Российской Федерации и </w:t>
      </w:r>
      <w:hyperlink r:id="rId7" w:history="1">
        <w:r w:rsidRPr="00081660">
          <w:rPr>
            <w:rFonts w:ascii="Times New Roman" w:hAnsi="Times New Roman" w:cs="Times New Roman"/>
            <w:bCs/>
            <w:sz w:val="28"/>
            <w:szCs w:val="28"/>
          </w:rPr>
          <w:t>пункта 2</w:t>
        </w:r>
      </w:hyperlink>
      <w:r w:rsidRPr="00081660">
        <w:rPr>
          <w:rFonts w:ascii="Times New Roman" w:hAnsi="Times New Roman" w:cs="Times New Roman"/>
          <w:bCs/>
          <w:sz w:val="28"/>
          <w:szCs w:val="28"/>
        </w:rPr>
        <w:t xml:space="preserve"> постановления Правительства Ленинградской области </w:t>
      </w:r>
      <w:r w:rsidRPr="00081660">
        <w:rPr>
          <w:rFonts w:ascii="Times New Roman" w:hAnsi="Times New Roman" w:cs="Times New Roman"/>
          <w:bCs/>
          <w:sz w:val="28"/>
          <w:szCs w:val="28"/>
        </w:rPr>
        <w:br/>
        <w:t xml:space="preserve">от 30 октября 2020 года № 708 «Об определении уполномоченных органов исполнительной власти Ленинградской области по установлению порядка определения объема и условий предоставления из областного бюджета Ленинградской области субсидий государственным бюджетным и государственным автономным учреждениям Ленинградской области на иные цели и признании утратившими силу отдельных постановлений Правительства Ленинградской области», в соответствии с </w:t>
      </w:r>
      <w:hyperlink r:id="rId8" w:history="1">
        <w:r w:rsidRPr="00081660">
          <w:rPr>
            <w:rFonts w:ascii="Times New Roman" w:hAnsi="Times New Roman" w:cs="Times New Roman"/>
            <w:bCs/>
            <w:sz w:val="28"/>
            <w:szCs w:val="28"/>
          </w:rPr>
          <w:t>постановлением</w:t>
        </w:r>
      </w:hyperlink>
      <w:r w:rsidRPr="00081660">
        <w:rPr>
          <w:rFonts w:ascii="Times New Roman" w:hAnsi="Times New Roman" w:cs="Times New Roman"/>
          <w:bCs/>
          <w:sz w:val="28"/>
          <w:szCs w:val="28"/>
        </w:rPr>
        <w:t xml:space="preserve"> Правительства Российской Федерации </w:t>
      </w:r>
      <w:r w:rsidRPr="00081660">
        <w:rPr>
          <w:rFonts w:ascii="Times New Roman" w:hAnsi="Times New Roman" w:cs="Times New Roman"/>
          <w:bCs/>
          <w:sz w:val="28"/>
          <w:szCs w:val="28"/>
        </w:rPr>
        <w:br/>
        <w:t>от 22 февраля 2020 года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п р и к а з ы в а ю:</w:t>
      </w:r>
    </w:p>
    <w:p w:rsidR="00F21637" w:rsidRPr="00081660" w:rsidRDefault="000F1454" w:rsidP="00081660">
      <w:pPr>
        <w:pStyle w:val="a3"/>
        <w:numPr>
          <w:ilvl w:val="0"/>
          <w:numId w:val="6"/>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81660">
        <w:rPr>
          <w:rFonts w:ascii="Times New Roman" w:hAnsi="Times New Roman" w:cs="Times New Roman"/>
          <w:sz w:val="28"/>
          <w:szCs w:val="28"/>
        </w:rPr>
        <w:t xml:space="preserve">Внести в </w:t>
      </w:r>
      <w:hyperlink r:id="rId9" w:history="1">
        <w:r w:rsidRPr="00081660">
          <w:rPr>
            <w:rFonts w:ascii="Times New Roman" w:hAnsi="Times New Roman" w:cs="Times New Roman"/>
            <w:sz w:val="28"/>
            <w:szCs w:val="28"/>
          </w:rPr>
          <w:t>Порядок</w:t>
        </w:r>
      </w:hyperlink>
      <w:r w:rsidRPr="00081660">
        <w:rPr>
          <w:rFonts w:ascii="Times New Roman" w:hAnsi="Times New Roman" w:cs="Times New Roman"/>
          <w:sz w:val="28"/>
          <w:szCs w:val="28"/>
        </w:rPr>
        <w:t xml:space="preserve"> определения объема и условий предоставления </w:t>
      </w:r>
      <w:r w:rsidRPr="00081660">
        <w:rPr>
          <w:rFonts w:ascii="Times New Roman" w:hAnsi="Times New Roman" w:cs="Times New Roman"/>
          <w:sz w:val="28"/>
          <w:szCs w:val="28"/>
        </w:rPr>
        <w:br/>
        <w:t xml:space="preserve">из областного бюджета Ленинградской области субсидий государственным бюджетным и государственным автономным учреждениям Ленинградской области, </w:t>
      </w:r>
      <w:r w:rsidRPr="00081660">
        <w:rPr>
          <w:rFonts w:ascii="Times New Roman" w:hAnsi="Times New Roman" w:cs="Times New Roman"/>
          <w:sz w:val="28"/>
          <w:szCs w:val="28"/>
        </w:rPr>
        <w:lastRenderedPageBreak/>
        <w:t>подведомственным комитету по социальной защите населения Ленинградской области, на иные цели, утвержденный приказом комитета по социальной защите населения Ленинградской области от 29 декабря 2020 года № 44</w:t>
      </w:r>
      <w:r w:rsidR="00C53F80" w:rsidRPr="00081660">
        <w:rPr>
          <w:rFonts w:ascii="Times New Roman" w:hAnsi="Times New Roman" w:cs="Times New Roman"/>
          <w:sz w:val="28"/>
          <w:szCs w:val="28"/>
        </w:rPr>
        <w:t>,</w:t>
      </w:r>
      <w:r w:rsidR="004931BF" w:rsidRPr="00081660">
        <w:rPr>
          <w:rFonts w:ascii="Times New Roman" w:hAnsi="Times New Roman" w:cs="Times New Roman"/>
          <w:sz w:val="28"/>
          <w:szCs w:val="28"/>
        </w:rPr>
        <w:t xml:space="preserve"> </w:t>
      </w:r>
      <w:r w:rsidR="00F21637" w:rsidRPr="00081660">
        <w:rPr>
          <w:rFonts w:ascii="Times New Roman" w:hAnsi="Times New Roman" w:cs="Times New Roman"/>
          <w:sz w:val="28"/>
          <w:szCs w:val="28"/>
        </w:rPr>
        <w:t xml:space="preserve">следующие </w:t>
      </w:r>
      <w:r w:rsidR="004931BF" w:rsidRPr="00081660">
        <w:rPr>
          <w:rFonts w:ascii="Times New Roman" w:hAnsi="Times New Roman" w:cs="Times New Roman"/>
          <w:sz w:val="28"/>
          <w:szCs w:val="28"/>
        </w:rPr>
        <w:t>изменени</w:t>
      </w:r>
      <w:r w:rsidR="00F21637" w:rsidRPr="00081660">
        <w:rPr>
          <w:rFonts w:ascii="Times New Roman" w:hAnsi="Times New Roman" w:cs="Times New Roman"/>
          <w:sz w:val="28"/>
          <w:szCs w:val="28"/>
        </w:rPr>
        <w:t>я:</w:t>
      </w:r>
    </w:p>
    <w:p w:rsidR="00C53F80" w:rsidRPr="00081660" w:rsidRDefault="00F21637" w:rsidP="00081660">
      <w:pPr>
        <w:pStyle w:val="a3"/>
        <w:numPr>
          <w:ilvl w:val="1"/>
          <w:numId w:val="6"/>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081660">
        <w:rPr>
          <w:rFonts w:ascii="Times New Roman" w:hAnsi="Times New Roman" w:cs="Times New Roman"/>
          <w:sz w:val="28"/>
          <w:szCs w:val="28"/>
        </w:rPr>
        <w:t>Д</w:t>
      </w:r>
      <w:r w:rsidR="00192503" w:rsidRPr="00081660">
        <w:rPr>
          <w:rFonts w:ascii="Times New Roman" w:hAnsi="Times New Roman" w:cs="Times New Roman"/>
          <w:sz w:val="28"/>
          <w:szCs w:val="28"/>
        </w:rPr>
        <w:t>ополни</w:t>
      </w:r>
      <w:r w:rsidRPr="00081660">
        <w:rPr>
          <w:rFonts w:ascii="Times New Roman" w:hAnsi="Times New Roman" w:cs="Times New Roman"/>
          <w:sz w:val="28"/>
          <w:szCs w:val="28"/>
        </w:rPr>
        <w:t>ть</w:t>
      </w:r>
      <w:r w:rsidR="00192503" w:rsidRPr="00081660">
        <w:rPr>
          <w:rFonts w:ascii="Times New Roman" w:hAnsi="Times New Roman" w:cs="Times New Roman"/>
          <w:sz w:val="28"/>
          <w:szCs w:val="28"/>
        </w:rPr>
        <w:t xml:space="preserve"> </w:t>
      </w:r>
      <w:r w:rsidR="004931BF" w:rsidRPr="00081660">
        <w:rPr>
          <w:rFonts w:ascii="Times New Roman" w:hAnsi="Times New Roman" w:cs="Times New Roman"/>
          <w:sz w:val="28"/>
          <w:szCs w:val="28"/>
        </w:rPr>
        <w:t>пункт 1.2 под</w:t>
      </w:r>
      <w:r w:rsidR="008A3848" w:rsidRPr="00081660">
        <w:rPr>
          <w:rFonts w:ascii="Times New Roman" w:hAnsi="Times New Roman" w:cs="Times New Roman"/>
          <w:sz w:val="28"/>
          <w:szCs w:val="28"/>
        </w:rPr>
        <w:t xml:space="preserve">пунктом 1.2.42. </w:t>
      </w:r>
      <w:r w:rsidR="00192503" w:rsidRPr="00081660">
        <w:rPr>
          <w:rFonts w:ascii="Times New Roman" w:hAnsi="Times New Roman" w:cs="Times New Roman"/>
          <w:sz w:val="28"/>
          <w:szCs w:val="28"/>
        </w:rPr>
        <w:t xml:space="preserve">следующего содержания: </w:t>
      </w:r>
    </w:p>
    <w:p w:rsidR="008A3848" w:rsidRPr="00081660" w:rsidRDefault="00192503" w:rsidP="00081660">
      <w:pPr>
        <w:tabs>
          <w:tab w:val="left" w:pos="851"/>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081660">
        <w:rPr>
          <w:rFonts w:ascii="Times New Roman" w:hAnsi="Times New Roman" w:cs="Times New Roman"/>
          <w:sz w:val="28"/>
          <w:szCs w:val="28"/>
        </w:rPr>
        <w:t>«</w:t>
      </w:r>
      <w:r w:rsidR="004931BF" w:rsidRPr="00081660">
        <w:rPr>
          <w:rFonts w:ascii="Times New Roman" w:hAnsi="Times New Roman" w:cs="Times New Roman"/>
          <w:sz w:val="28"/>
          <w:szCs w:val="28"/>
        </w:rPr>
        <w:t xml:space="preserve">1.2.42. </w:t>
      </w:r>
      <w:r w:rsidR="008A3848" w:rsidRPr="00081660">
        <w:rPr>
          <w:rFonts w:ascii="Times New Roman" w:hAnsi="Times New Roman" w:cs="Times New Roman"/>
          <w:sz w:val="28"/>
          <w:szCs w:val="28"/>
        </w:rPr>
        <w:t xml:space="preserve">Мероприятия по приведению в готовность защитных сооружений гражданской обороны, находящихся в собственности Ленинградской области, </w:t>
      </w:r>
      <w:r w:rsidR="004931BF" w:rsidRPr="00081660">
        <w:rPr>
          <w:rFonts w:ascii="Times New Roman" w:hAnsi="Times New Roman" w:cs="Times New Roman"/>
          <w:sz w:val="28"/>
          <w:szCs w:val="28"/>
        </w:rPr>
        <w:br/>
      </w:r>
      <w:r w:rsidR="008A3848" w:rsidRPr="00081660">
        <w:rPr>
          <w:rFonts w:ascii="Times New Roman" w:hAnsi="Times New Roman" w:cs="Times New Roman"/>
          <w:sz w:val="28"/>
          <w:szCs w:val="28"/>
        </w:rPr>
        <w:t xml:space="preserve">к приему укрываемых. </w:t>
      </w:r>
    </w:p>
    <w:p w:rsidR="00D43E83" w:rsidRPr="00081660" w:rsidRDefault="008A3848" w:rsidP="00081660">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081660">
        <w:rPr>
          <w:rFonts w:ascii="Times New Roman" w:hAnsi="Times New Roman" w:cs="Times New Roman"/>
          <w:sz w:val="28"/>
          <w:szCs w:val="28"/>
        </w:rPr>
        <w:t>Результатом предоставления субсидий является</w:t>
      </w:r>
      <w:r w:rsidR="00D43E83" w:rsidRPr="00081660">
        <w:rPr>
          <w:rFonts w:ascii="Times New Roman" w:hAnsi="Times New Roman" w:cs="Times New Roman"/>
          <w:sz w:val="28"/>
          <w:szCs w:val="28"/>
        </w:rPr>
        <w:t>:</w:t>
      </w:r>
    </w:p>
    <w:p w:rsidR="00D43E83" w:rsidRPr="00081660" w:rsidRDefault="00D43E83" w:rsidP="00081660">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081660">
        <w:rPr>
          <w:rFonts w:ascii="Times New Roman" w:hAnsi="Times New Roman" w:cs="Times New Roman"/>
          <w:sz w:val="28"/>
          <w:szCs w:val="28"/>
        </w:rPr>
        <w:t xml:space="preserve">количество подготовленной проектной документации </w:t>
      </w:r>
      <w:r w:rsidRPr="00081660">
        <w:rPr>
          <w:rFonts w:ascii="Times New Roman" w:hAnsi="Times New Roman" w:cs="Times New Roman"/>
          <w:sz w:val="28"/>
          <w:szCs w:val="28"/>
        </w:rPr>
        <w:t>на</w:t>
      </w:r>
      <w:r w:rsidRPr="00081660">
        <w:rPr>
          <w:rFonts w:ascii="Times New Roman" w:hAnsi="Times New Roman" w:cs="Times New Roman"/>
          <w:sz w:val="28"/>
          <w:szCs w:val="28"/>
        </w:rPr>
        <w:t xml:space="preserve"> </w:t>
      </w:r>
      <w:r w:rsidRPr="00081660">
        <w:rPr>
          <w:rFonts w:ascii="Times New Roman" w:hAnsi="Times New Roman" w:cs="Times New Roman"/>
          <w:sz w:val="28"/>
          <w:szCs w:val="28"/>
        </w:rPr>
        <w:t xml:space="preserve">приведение </w:t>
      </w:r>
      <w:r w:rsidR="00081660">
        <w:rPr>
          <w:rFonts w:ascii="Times New Roman" w:hAnsi="Times New Roman" w:cs="Times New Roman"/>
          <w:sz w:val="28"/>
          <w:szCs w:val="28"/>
        </w:rPr>
        <w:br/>
      </w:r>
      <w:r w:rsidRPr="00081660">
        <w:rPr>
          <w:rFonts w:ascii="Times New Roman" w:hAnsi="Times New Roman" w:cs="Times New Roman"/>
          <w:sz w:val="28"/>
          <w:szCs w:val="28"/>
        </w:rPr>
        <w:t xml:space="preserve">в готовность </w:t>
      </w:r>
      <w:r w:rsidRPr="00081660">
        <w:rPr>
          <w:rFonts w:ascii="Times New Roman" w:hAnsi="Times New Roman" w:cs="Times New Roman"/>
          <w:sz w:val="28"/>
          <w:szCs w:val="28"/>
        </w:rPr>
        <w:t xml:space="preserve">защитных сооружений гражданской обороны, находящихся </w:t>
      </w:r>
      <w:r w:rsidR="00081660">
        <w:rPr>
          <w:rFonts w:ascii="Times New Roman" w:hAnsi="Times New Roman" w:cs="Times New Roman"/>
          <w:sz w:val="28"/>
          <w:szCs w:val="28"/>
        </w:rPr>
        <w:br/>
      </w:r>
      <w:r w:rsidRPr="00081660">
        <w:rPr>
          <w:rFonts w:ascii="Times New Roman" w:hAnsi="Times New Roman" w:cs="Times New Roman"/>
          <w:sz w:val="28"/>
          <w:szCs w:val="28"/>
        </w:rPr>
        <w:t>в собственности Ленинградской области, к приему укрываемых</w:t>
      </w:r>
      <w:r w:rsidRPr="00081660">
        <w:rPr>
          <w:rFonts w:ascii="Times New Roman" w:hAnsi="Times New Roman" w:cs="Times New Roman"/>
          <w:sz w:val="28"/>
          <w:szCs w:val="28"/>
        </w:rPr>
        <w:t>;</w:t>
      </w:r>
    </w:p>
    <w:p w:rsidR="00D43E83" w:rsidRPr="00081660" w:rsidRDefault="00D43E83" w:rsidP="00081660">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081660">
        <w:rPr>
          <w:rFonts w:ascii="Times New Roman" w:hAnsi="Times New Roman" w:cs="Times New Roman"/>
          <w:sz w:val="28"/>
          <w:szCs w:val="28"/>
        </w:rPr>
        <w:t>количество полученных положительных заключений по результатам государственной экспертизы проектной документации на приведение в готовность защитных сооружений гражданской обороны, находящихся в собственности Ленинградской области, к приему укрываемых;</w:t>
      </w:r>
    </w:p>
    <w:p w:rsidR="00D43E83" w:rsidRPr="00081660" w:rsidRDefault="00D43E83" w:rsidP="00081660">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081660">
        <w:rPr>
          <w:rFonts w:ascii="Times New Roman" w:hAnsi="Times New Roman" w:cs="Times New Roman"/>
          <w:sz w:val="28"/>
          <w:szCs w:val="28"/>
        </w:rPr>
        <w:t xml:space="preserve">количество объектов недвижимости, в отношении которых выполнялся строительный контроль за </w:t>
      </w:r>
      <w:r w:rsidR="000D3F25" w:rsidRPr="00081660">
        <w:rPr>
          <w:rFonts w:ascii="Times New Roman" w:hAnsi="Times New Roman" w:cs="Times New Roman"/>
          <w:sz w:val="28"/>
          <w:szCs w:val="28"/>
        </w:rPr>
        <w:t xml:space="preserve">приведение в готовность защитных сооружений гражданской обороны, находящихся в собственности Ленинградской области, </w:t>
      </w:r>
      <w:r w:rsidR="00081660">
        <w:rPr>
          <w:rFonts w:ascii="Times New Roman" w:hAnsi="Times New Roman" w:cs="Times New Roman"/>
          <w:sz w:val="28"/>
          <w:szCs w:val="28"/>
        </w:rPr>
        <w:br/>
      </w:r>
      <w:r w:rsidR="000D3F25" w:rsidRPr="00081660">
        <w:rPr>
          <w:rFonts w:ascii="Times New Roman" w:hAnsi="Times New Roman" w:cs="Times New Roman"/>
          <w:sz w:val="28"/>
          <w:szCs w:val="28"/>
        </w:rPr>
        <w:t>к приему укрываемых</w:t>
      </w:r>
      <w:r w:rsidRPr="00081660">
        <w:rPr>
          <w:rFonts w:ascii="Times New Roman" w:hAnsi="Times New Roman" w:cs="Times New Roman"/>
          <w:sz w:val="28"/>
          <w:szCs w:val="28"/>
        </w:rPr>
        <w:t>;</w:t>
      </w:r>
    </w:p>
    <w:p w:rsidR="004931BF" w:rsidRPr="00081660" w:rsidRDefault="008A3848" w:rsidP="00081660">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081660">
        <w:rPr>
          <w:rFonts w:ascii="Times New Roman" w:hAnsi="Times New Roman" w:cs="Times New Roman"/>
          <w:sz w:val="28"/>
          <w:szCs w:val="28"/>
        </w:rPr>
        <w:t xml:space="preserve"> количество защитных сооружений гражданской обороны, приведенных </w:t>
      </w:r>
      <w:r w:rsidR="00081660">
        <w:rPr>
          <w:rFonts w:ascii="Times New Roman" w:hAnsi="Times New Roman" w:cs="Times New Roman"/>
          <w:sz w:val="28"/>
          <w:szCs w:val="28"/>
        </w:rPr>
        <w:br/>
      </w:r>
      <w:r w:rsidRPr="00081660">
        <w:rPr>
          <w:rFonts w:ascii="Times New Roman" w:hAnsi="Times New Roman" w:cs="Times New Roman"/>
          <w:sz w:val="28"/>
          <w:szCs w:val="28"/>
        </w:rPr>
        <w:t>в готовность к приему укрываемых.»</w:t>
      </w:r>
      <w:r w:rsidR="004931BF" w:rsidRPr="00081660">
        <w:rPr>
          <w:rFonts w:ascii="Times New Roman" w:hAnsi="Times New Roman" w:cs="Times New Roman"/>
          <w:sz w:val="28"/>
          <w:szCs w:val="28"/>
        </w:rPr>
        <w:t>.</w:t>
      </w:r>
    </w:p>
    <w:p w:rsidR="00F21637" w:rsidRPr="00081660" w:rsidRDefault="00F21637" w:rsidP="00081660">
      <w:pPr>
        <w:pStyle w:val="a3"/>
        <w:numPr>
          <w:ilvl w:val="1"/>
          <w:numId w:val="6"/>
        </w:numPr>
        <w:tabs>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081660">
        <w:rPr>
          <w:rFonts w:ascii="Times New Roman" w:hAnsi="Times New Roman" w:cs="Times New Roman"/>
          <w:sz w:val="28"/>
          <w:szCs w:val="28"/>
        </w:rPr>
        <w:t xml:space="preserve">Абзац «б» пункта 1.4. после слов «Ленинградская область» дополнить словами: «, за исключением организаций, подведомственных комитету, </w:t>
      </w:r>
      <w:r w:rsidR="00081660">
        <w:rPr>
          <w:rFonts w:ascii="Times New Roman" w:hAnsi="Times New Roman" w:cs="Times New Roman"/>
          <w:sz w:val="28"/>
          <w:szCs w:val="28"/>
        </w:rPr>
        <w:br/>
      </w:r>
      <w:r w:rsidRPr="00081660">
        <w:rPr>
          <w:rFonts w:ascii="Times New Roman" w:hAnsi="Times New Roman" w:cs="Times New Roman"/>
          <w:sz w:val="28"/>
          <w:szCs w:val="28"/>
        </w:rPr>
        <w:t>не являющихся поставщиками социальных услуг Ленинградской области».</w:t>
      </w:r>
    </w:p>
    <w:p w:rsidR="0048328F" w:rsidRPr="00081660" w:rsidRDefault="0048328F" w:rsidP="00081660">
      <w:pPr>
        <w:pStyle w:val="a3"/>
        <w:numPr>
          <w:ilvl w:val="1"/>
          <w:numId w:val="6"/>
        </w:numPr>
        <w:tabs>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081660">
        <w:rPr>
          <w:rFonts w:ascii="Times New Roman" w:hAnsi="Times New Roman" w:cs="Times New Roman"/>
          <w:sz w:val="28"/>
          <w:szCs w:val="28"/>
        </w:rPr>
        <w:t>В пункте 2.2.</w:t>
      </w:r>
    </w:p>
    <w:p w:rsidR="00D21E5B" w:rsidRPr="00081660" w:rsidRDefault="0048328F" w:rsidP="00081660">
      <w:pPr>
        <w:pStyle w:val="a3"/>
        <w:tabs>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081660">
        <w:rPr>
          <w:rFonts w:ascii="Times New Roman" w:hAnsi="Times New Roman" w:cs="Times New Roman"/>
          <w:sz w:val="28"/>
          <w:szCs w:val="28"/>
        </w:rPr>
        <w:t>а</w:t>
      </w:r>
      <w:r w:rsidR="00D21E5B" w:rsidRPr="00081660">
        <w:rPr>
          <w:rFonts w:ascii="Times New Roman" w:hAnsi="Times New Roman" w:cs="Times New Roman"/>
          <w:sz w:val="28"/>
          <w:szCs w:val="28"/>
        </w:rPr>
        <w:t>бзац одиннадцатый после цифр «1.2.31» дополнить цифрами «</w:t>
      </w:r>
      <w:r w:rsidRPr="00081660">
        <w:rPr>
          <w:rFonts w:ascii="Times New Roman" w:hAnsi="Times New Roman" w:cs="Times New Roman"/>
          <w:sz w:val="28"/>
          <w:szCs w:val="28"/>
        </w:rPr>
        <w:t>, 1.2.37-1.2.39, 1.2.41);</w:t>
      </w:r>
    </w:p>
    <w:p w:rsidR="0048328F" w:rsidRPr="00081660" w:rsidRDefault="0048328F" w:rsidP="00081660">
      <w:pPr>
        <w:pStyle w:val="a3"/>
        <w:tabs>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081660">
        <w:rPr>
          <w:rFonts w:ascii="Times New Roman" w:hAnsi="Times New Roman" w:cs="Times New Roman"/>
          <w:sz w:val="28"/>
          <w:szCs w:val="28"/>
        </w:rPr>
        <w:t>абзац двадцать первый изложить в следующей редакции: «</w:t>
      </w:r>
      <w:hyperlink w:anchor="P473"/>
      <w:r w:rsidRPr="00081660">
        <w:rPr>
          <w:rFonts w:ascii="Times New Roman" w:hAnsi="Times New Roman" w:cs="Times New Roman"/>
          <w:sz w:val="28"/>
          <w:szCs w:val="28"/>
        </w:rPr>
        <w:t xml:space="preserve">план </w:t>
      </w:r>
      <w:r w:rsidRPr="00081660">
        <w:rPr>
          <w:rFonts w:ascii="Times New Roman" w:hAnsi="Times New Roman" w:cs="Times New Roman"/>
          <w:sz w:val="28"/>
          <w:szCs w:val="28"/>
        </w:rPr>
        <w:t>мероприятий по достижению результатов предоставления субсидии</w:t>
      </w:r>
      <w:r w:rsidRPr="00081660">
        <w:rPr>
          <w:rFonts w:ascii="Times New Roman" w:hAnsi="Times New Roman" w:cs="Times New Roman"/>
          <w:sz w:val="28"/>
          <w:szCs w:val="28"/>
        </w:rPr>
        <w:t xml:space="preserve"> </w:t>
      </w:r>
      <w:r w:rsidRPr="00081660">
        <w:rPr>
          <w:rFonts w:ascii="Times New Roman" w:hAnsi="Times New Roman" w:cs="Times New Roman"/>
          <w:sz w:val="28"/>
          <w:szCs w:val="28"/>
        </w:rPr>
        <w:t xml:space="preserve">(с учетом требований, </w:t>
      </w:r>
      <w:r w:rsidRPr="00081660">
        <w:rPr>
          <w:rFonts w:ascii="Times New Roman" w:hAnsi="Times New Roman" w:cs="Times New Roman"/>
          <w:sz w:val="28"/>
          <w:szCs w:val="28"/>
        </w:rPr>
        <w:lastRenderedPageBreak/>
        <w:t xml:space="preserve">установленных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производителям товаров, работ услуг, </w:t>
      </w:r>
      <w:r w:rsidR="00081660">
        <w:rPr>
          <w:rFonts w:ascii="Times New Roman" w:hAnsi="Times New Roman" w:cs="Times New Roman"/>
          <w:sz w:val="28"/>
          <w:szCs w:val="28"/>
        </w:rPr>
        <w:br/>
      </w:r>
      <w:r w:rsidRPr="00081660">
        <w:rPr>
          <w:rFonts w:ascii="Times New Roman" w:hAnsi="Times New Roman" w:cs="Times New Roman"/>
          <w:sz w:val="28"/>
          <w:szCs w:val="28"/>
        </w:rPr>
        <w:t xml:space="preserve">в соответствии с </w:t>
      </w:r>
      <w:hyperlink r:id="rId10" w:history="1"/>
      <w:r w:rsidRPr="00081660">
        <w:rPr>
          <w:rFonts w:ascii="Times New Roman" w:hAnsi="Times New Roman" w:cs="Times New Roman"/>
          <w:sz w:val="28"/>
          <w:szCs w:val="28"/>
        </w:rPr>
        <w:t xml:space="preserve">приказом </w:t>
      </w:r>
      <w:r w:rsidRPr="00081660">
        <w:rPr>
          <w:rFonts w:ascii="Times New Roman" w:hAnsi="Times New Roman" w:cs="Times New Roman"/>
          <w:sz w:val="28"/>
          <w:szCs w:val="28"/>
        </w:rPr>
        <w:t xml:space="preserve">Минфина России от 27 апреля 2024 года </w:t>
      </w:r>
      <w:r w:rsidRPr="00081660">
        <w:rPr>
          <w:rFonts w:ascii="Times New Roman" w:hAnsi="Times New Roman" w:cs="Times New Roman"/>
          <w:sz w:val="28"/>
          <w:szCs w:val="28"/>
        </w:rPr>
        <w:t>№</w:t>
      </w:r>
      <w:r w:rsidRPr="00081660">
        <w:rPr>
          <w:rFonts w:ascii="Times New Roman" w:hAnsi="Times New Roman" w:cs="Times New Roman"/>
          <w:sz w:val="28"/>
          <w:szCs w:val="28"/>
        </w:rPr>
        <w:t xml:space="preserve"> 53н)</w:t>
      </w:r>
      <w:r w:rsidRPr="00081660">
        <w:rPr>
          <w:rFonts w:ascii="Times New Roman" w:hAnsi="Times New Roman" w:cs="Times New Roman"/>
          <w:sz w:val="28"/>
          <w:szCs w:val="28"/>
        </w:rPr>
        <w:t>.»</w:t>
      </w:r>
    </w:p>
    <w:p w:rsidR="00134172" w:rsidRPr="00081660" w:rsidRDefault="00134172" w:rsidP="00081660">
      <w:pPr>
        <w:pStyle w:val="a3"/>
        <w:numPr>
          <w:ilvl w:val="1"/>
          <w:numId w:val="6"/>
        </w:numPr>
        <w:tabs>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081660">
        <w:rPr>
          <w:rFonts w:ascii="Times New Roman" w:hAnsi="Times New Roman" w:cs="Times New Roman"/>
          <w:sz w:val="28"/>
          <w:szCs w:val="28"/>
        </w:rPr>
        <w:t>В пункте 2.5.</w:t>
      </w:r>
    </w:p>
    <w:p w:rsidR="00D21E5B" w:rsidRPr="00081660" w:rsidRDefault="00134172" w:rsidP="00081660">
      <w:pPr>
        <w:pStyle w:val="a3"/>
        <w:tabs>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081660">
        <w:rPr>
          <w:rFonts w:ascii="Times New Roman" w:hAnsi="Times New Roman" w:cs="Times New Roman"/>
          <w:sz w:val="28"/>
          <w:szCs w:val="28"/>
        </w:rPr>
        <w:t>а</w:t>
      </w:r>
      <w:r w:rsidRPr="00081660">
        <w:rPr>
          <w:rFonts w:ascii="Times New Roman" w:hAnsi="Times New Roman" w:cs="Times New Roman"/>
          <w:sz w:val="28"/>
          <w:szCs w:val="28"/>
        </w:rPr>
        <w:t>бзац первый</w:t>
      </w:r>
      <w:r w:rsidRPr="00081660">
        <w:rPr>
          <w:rFonts w:ascii="Times New Roman" w:hAnsi="Times New Roman" w:cs="Times New Roman"/>
          <w:sz w:val="28"/>
          <w:szCs w:val="28"/>
        </w:rPr>
        <w:t xml:space="preserve"> изложить в следующей редакции: «Для определения объема субсидии на иные цели, уменьшение (увеличение) размера субсидии на иные цели, изменение направления расходования средств субсидии, уточнение перечня, количества или стоимости, без изменения целей предоставления субсидии на иные цели, на текущий финансовый год и на плановый период учреждения направляют </w:t>
      </w:r>
      <w:r w:rsidR="00081660">
        <w:rPr>
          <w:rFonts w:ascii="Times New Roman" w:hAnsi="Times New Roman" w:cs="Times New Roman"/>
          <w:sz w:val="28"/>
          <w:szCs w:val="28"/>
        </w:rPr>
        <w:br/>
      </w:r>
      <w:r w:rsidRPr="00081660">
        <w:rPr>
          <w:rFonts w:ascii="Times New Roman" w:hAnsi="Times New Roman" w:cs="Times New Roman"/>
          <w:sz w:val="28"/>
          <w:szCs w:val="28"/>
        </w:rPr>
        <w:t>в комитет заявки и документы, указанные в пункте 2.2 настоящего Порядка.»;</w:t>
      </w:r>
    </w:p>
    <w:p w:rsidR="00134172" w:rsidRPr="00081660" w:rsidRDefault="00134172" w:rsidP="00081660">
      <w:pPr>
        <w:pStyle w:val="a3"/>
        <w:tabs>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081660">
        <w:rPr>
          <w:rFonts w:ascii="Times New Roman" w:hAnsi="Times New Roman" w:cs="Times New Roman"/>
          <w:sz w:val="28"/>
          <w:szCs w:val="28"/>
        </w:rPr>
        <w:t>абзац четвертый изложить в следующей редакции: «По результатам рассмотрения представленных учреждениями заявок и документов Комиссия принимает решение о предоставлении субсидии, о размере субсидии либо об отказе учреждению в предоставлении субсидии, об уменьшении (увеличении) размера субсидий, изменении направления расходования средств субсидии, уточнении перечня, количества или стоимости, без изменения целей предоставления субсидии, которое оформляется протоколом.».</w:t>
      </w:r>
    </w:p>
    <w:p w:rsidR="004931BF" w:rsidRPr="00081660" w:rsidRDefault="000F1454" w:rsidP="00081660">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081660">
        <w:rPr>
          <w:rFonts w:ascii="Times New Roman" w:hAnsi="Times New Roman" w:cs="Times New Roman"/>
          <w:sz w:val="28"/>
          <w:szCs w:val="28"/>
        </w:rPr>
        <w:t xml:space="preserve">2. Настоящий приказ вступает в силу </w:t>
      </w:r>
      <w:r w:rsidR="004931BF" w:rsidRPr="00081660">
        <w:rPr>
          <w:rFonts w:ascii="Times New Roman" w:hAnsi="Times New Roman" w:cs="Times New Roman"/>
          <w:sz w:val="28"/>
          <w:szCs w:val="28"/>
        </w:rPr>
        <w:t>с даты официального опубликования</w:t>
      </w:r>
      <w:r w:rsidR="00F21637" w:rsidRPr="00081660">
        <w:rPr>
          <w:rFonts w:ascii="Times New Roman" w:hAnsi="Times New Roman" w:cs="Times New Roman"/>
          <w:sz w:val="28"/>
          <w:szCs w:val="28"/>
        </w:rPr>
        <w:t xml:space="preserve">, </w:t>
      </w:r>
      <w:r w:rsidR="00081660">
        <w:rPr>
          <w:rFonts w:ascii="Times New Roman" w:hAnsi="Times New Roman" w:cs="Times New Roman"/>
          <w:sz w:val="28"/>
          <w:szCs w:val="28"/>
        </w:rPr>
        <w:br/>
      </w:r>
      <w:r w:rsidR="00F21637" w:rsidRPr="00081660">
        <w:rPr>
          <w:rFonts w:ascii="Times New Roman" w:hAnsi="Times New Roman" w:cs="Times New Roman"/>
          <w:sz w:val="28"/>
          <w:szCs w:val="28"/>
        </w:rPr>
        <w:t xml:space="preserve">за исключением пункта 1.2. </w:t>
      </w:r>
      <w:r w:rsidR="006A1B26" w:rsidRPr="00081660">
        <w:rPr>
          <w:rFonts w:ascii="Times New Roman" w:hAnsi="Times New Roman" w:cs="Times New Roman"/>
          <w:sz w:val="28"/>
          <w:szCs w:val="28"/>
        </w:rPr>
        <w:t>настоящего приказа, который вступает в силу в 1 января 2023 года.</w:t>
      </w:r>
    </w:p>
    <w:p w:rsidR="000F1454" w:rsidRPr="00081660" w:rsidRDefault="000F1454" w:rsidP="00081660">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081660">
        <w:rPr>
          <w:rFonts w:ascii="Times New Roman" w:hAnsi="Times New Roman" w:cs="Times New Roman"/>
          <w:sz w:val="28"/>
          <w:szCs w:val="28"/>
        </w:rPr>
        <w:t xml:space="preserve">3. </w:t>
      </w:r>
      <w:r w:rsidR="00454AB1" w:rsidRPr="00081660">
        <w:rPr>
          <w:rFonts w:ascii="Times New Roman" w:hAnsi="Times New Roman" w:cs="Times New Roman"/>
          <w:sz w:val="28"/>
          <w:szCs w:val="28"/>
        </w:rPr>
        <w:t xml:space="preserve">Контроль за исполнением настоящего приказа возложить на заместителя председателя комитета по социальной защите населения Ленинградской области, </w:t>
      </w:r>
      <w:r w:rsidR="004931BF" w:rsidRPr="00081660">
        <w:rPr>
          <w:rFonts w:ascii="Times New Roman" w:hAnsi="Times New Roman" w:cs="Times New Roman"/>
          <w:sz w:val="28"/>
          <w:szCs w:val="28"/>
        </w:rPr>
        <w:t>курирующего деятельность отдела организации работы подведомственных учреждений</w:t>
      </w:r>
      <w:r w:rsidRPr="00081660">
        <w:rPr>
          <w:rFonts w:ascii="Times New Roman" w:hAnsi="Times New Roman" w:cs="Times New Roman"/>
          <w:sz w:val="28"/>
          <w:szCs w:val="28"/>
        </w:rPr>
        <w:t>.</w:t>
      </w:r>
    </w:p>
    <w:p w:rsidR="000F1454" w:rsidRDefault="000F1454" w:rsidP="000F1454">
      <w:pPr>
        <w:pStyle w:val="ConsPlusNormal"/>
        <w:spacing w:line="360" w:lineRule="auto"/>
        <w:ind w:firstLine="709"/>
        <w:jc w:val="both"/>
        <w:rPr>
          <w:rFonts w:ascii="Times New Roman" w:hAnsi="Times New Roman" w:cs="Times New Roman"/>
          <w:sz w:val="28"/>
          <w:szCs w:val="28"/>
        </w:rPr>
      </w:pPr>
      <w:bookmarkStart w:id="0" w:name="_GoBack"/>
      <w:bookmarkEnd w:id="0"/>
    </w:p>
    <w:p w:rsidR="000F1454" w:rsidRPr="00915E03" w:rsidRDefault="000F1454" w:rsidP="000F1454">
      <w:pPr>
        <w:pStyle w:val="ConsPlusNormal"/>
        <w:rPr>
          <w:rFonts w:ascii="Times New Roman" w:hAnsi="Times New Roman" w:cs="Times New Roman"/>
          <w:sz w:val="28"/>
          <w:szCs w:val="28"/>
        </w:rPr>
      </w:pPr>
      <w:r w:rsidRPr="00915E03">
        <w:rPr>
          <w:rFonts w:ascii="Times New Roman" w:hAnsi="Times New Roman" w:cs="Times New Roman"/>
          <w:sz w:val="28"/>
          <w:szCs w:val="28"/>
        </w:rPr>
        <w:t>Председатель комитета</w:t>
      </w:r>
    </w:p>
    <w:p w:rsidR="000F1454" w:rsidRPr="00915E03" w:rsidRDefault="000F1454" w:rsidP="000F1454">
      <w:pPr>
        <w:pStyle w:val="ConsPlusNormal"/>
        <w:rPr>
          <w:rFonts w:ascii="Times New Roman" w:hAnsi="Times New Roman" w:cs="Times New Roman"/>
          <w:sz w:val="28"/>
          <w:szCs w:val="28"/>
        </w:rPr>
      </w:pPr>
      <w:r w:rsidRPr="00915E03">
        <w:rPr>
          <w:rFonts w:ascii="Times New Roman" w:hAnsi="Times New Roman" w:cs="Times New Roman"/>
          <w:sz w:val="28"/>
          <w:szCs w:val="28"/>
        </w:rPr>
        <w:t>по социальной защите населения</w:t>
      </w:r>
    </w:p>
    <w:p w:rsidR="000F1454" w:rsidRDefault="000F1454" w:rsidP="000F1454">
      <w:pPr>
        <w:pStyle w:val="ConsPlusNormal"/>
        <w:rPr>
          <w:rFonts w:ascii="Times New Roman" w:hAnsi="Times New Roman" w:cs="Times New Roman"/>
          <w:sz w:val="28"/>
          <w:szCs w:val="28"/>
        </w:rPr>
      </w:pPr>
      <w:r w:rsidRPr="00915E03">
        <w:rPr>
          <w:rFonts w:ascii="Times New Roman" w:hAnsi="Times New Roman" w:cs="Times New Roman"/>
          <w:sz w:val="28"/>
          <w:szCs w:val="28"/>
        </w:rPr>
        <w:t>Ленинградской области</w:t>
      </w:r>
      <w:r>
        <w:rPr>
          <w:rFonts w:ascii="Times New Roman" w:hAnsi="Times New Roman" w:cs="Times New Roman"/>
          <w:sz w:val="28"/>
          <w:szCs w:val="28"/>
        </w:rPr>
        <w:t xml:space="preserve">                                                                              </w:t>
      </w:r>
      <w:r w:rsidRPr="00915E03">
        <w:rPr>
          <w:rFonts w:ascii="Times New Roman" w:hAnsi="Times New Roman" w:cs="Times New Roman"/>
          <w:sz w:val="28"/>
          <w:szCs w:val="28"/>
        </w:rPr>
        <w:t>А.Е.</w:t>
      </w:r>
      <w:r>
        <w:rPr>
          <w:rFonts w:ascii="Times New Roman" w:hAnsi="Times New Roman" w:cs="Times New Roman"/>
          <w:sz w:val="28"/>
          <w:szCs w:val="28"/>
        </w:rPr>
        <w:t xml:space="preserve"> </w:t>
      </w:r>
      <w:r w:rsidRPr="00915E03">
        <w:rPr>
          <w:rFonts w:ascii="Times New Roman" w:hAnsi="Times New Roman" w:cs="Times New Roman"/>
          <w:sz w:val="28"/>
          <w:szCs w:val="28"/>
        </w:rPr>
        <w:t>Толмачева</w:t>
      </w:r>
    </w:p>
    <w:p w:rsidR="007F720C" w:rsidRPr="000F1454" w:rsidRDefault="007F720C" w:rsidP="000F1454"/>
    <w:sectPr w:rsidR="007F720C" w:rsidRPr="000F1454" w:rsidSect="002D5929">
      <w:pgSz w:w="11905" w:h="16838"/>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025F2"/>
    <w:multiLevelType w:val="hybridMultilevel"/>
    <w:tmpl w:val="E5186284"/>
    <w:lvl w:ilvl="0" w:tplc="EB6C1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7720B08"/>
    <w:multiLevelType w:val="hybridMultilevel"/>
    <w:tmpl w:val="D1F0627A"/>
    <w:lvl w:ilvl="0" w:tplc="303022A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318C00D5"/>
    <w:multiLevelType w:val="hybridMultilevel"/>
    <w:tmpl w:val="A5621DFA"/>
    <w:lvl w:ilvl="0" w:tplc="570277B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369F3C3B"/>
    <w:multiLevelType w:val="hybridMultilevel"/>
    <w:tmpl w:val="A5621DFA"/>
    <w:lvl w:ilvl="0" w:tplc="570277B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44FF39AB"/>
    <w:multiLevelType w:val="hybridMultilevel"/>
    <w:tmpl w:val="19AEAEDC"/>
    <w:lvl w:ilvl="0" w:tplc="A424A3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CE724E6"/>
    <w:multiLevelType w:val="hybridMultilevel"/>
    <w:tmpl w:val="A5621DFA"/>
    <w:lvl w:ilvl="0" w:tplc="570277B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15:restartNumberingAfterBreak="0">
    <w:nsid w:val="7D991FC0"/>
    <w:multiLevelType w:val="multilevel"/>
    <w:tmpl w:val="3F089A46"/>
    <w:lvl w:ilvl="0">
      <w:start w:val="1"/>
      <w:numFmt w:val="decimal"/>
      <w:lvlText w:val="%1."/>
      <w:lvlJc w:val="left"/>
      <w:pPr>
        <w:ind w:left="1864" w:hanging="115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num w:numId="1">
    <w:abstractNumId w:val="3"/>
  </w:num>
  <w:num w:numId="2">
    <w:abstractNumId w:val="5"/>
  </w:num>
  <w:num w:numId="3">
    <w:abstractNumId w:val="2"/>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2EF"/>
    <w:rsid w:val="00005E08"/>
    <w:rsid w:val="00010C1F"/>
    <w:rsid w:val="000276AB"/>
    <w:rsid w:val="00042290"/>
    <w:rsid w:val="00042324"/>
    <w:rsid w:val="00045C41"/>
    <w:rsid w:val="00047669"/>
    <w:rsid w:val="00052EC1"/>
    <w:rsid w:val="00054B1F"/>
    <w:rsid w:val="000665E8"/>
    <w:rsid w:val="00067256"/>
    <w:rsid w:val="000741CB"/>
    <w:rsid w:val="00077ED3"/>
    <w:rsid w:val="00080372"/>
    <w:rsid w:val="00081660"/>
    <w:rsid w:val="000B7594"/>
    <w:rsid w:val="000D3F25"/>
    <w:rsid w:val="000D5B2F"/>
    <w:rsid w:val="000F1454"/>
    <w:rsid w:val="000F3F4F"/>
    <w:rsid w:val="00103CAF"/>
    <w:rsid w:val="001069BE"/>
    <w:rsid w:val="00115A97"/>
    <w:rsid w:val="001165BF"/>
    <w:rsid w:val="0013233D"/>
    <w:rsid w:val="0013288A"/>
    <w:rsid w:val="00132E1C"/>
    <w:rsid w:val="00134172"/>
    <w:rsid w:val="0013513C"/>
    <w:rsid w:val="0015771B"/>
    <w:rsid w:val="001633D6"/>
    <w:rsid w:val="00192503"/>
    <w:rsid w:val="001A236A"/>
    <w:rsid w:val="001A50DD"/>
    <w:rsid w:val="001B074C"/>
    <w:rsid w:val="001B3468"/>
    <w:rsid w:val="001B39F7"/>
    <w:rsid w:val="001B3E3E"/>
    <w:rsid w:val="001B7596"/>
    <w:rsid w:val="001C4ED7"/>
    <w:rsid w:val="001E16D9"/>
    <w:rsid w:val="001E7D87"/>
    <w:rsid w:val="001F3C75"/>
    <w:rsid w:val="00200B26"/>
    <w:rsid w:val="00201E8A"/>
    <w:rsid w:val="002067DC"/>
    <w:rsid w:val="00211601"/>
    <w:rsid w:val="00212B95"/>
    <w:rsid w:val="002211F8"/>
    <w:rsid w:val="002406DC"/>
    <w:rsid w:val="00253A75"/>
    <w:rsid w:val="00257CD1"/>
    <w:rsid w:val="00261FF9"/>
    <w:rsid w:val="002636DC"/>
    <w:rsid w:val="00270266"/>
    <w:rsid w:val="002823BE"/>
    <w:rsid w:val="00291598"/>
    <w:rsid w:val="002B0269"/>
    <w:rsid w:val="002B7E65"/>
    <w:rsid w:val="002D5929"/>
    <w:rsid w:val="002D5C07"/>
    <w:rsid w:val="002D6369"/>
    <w:rsid w:val="002F3F5E"/>
    <w:rsid w:val="002F4DC7"/>
    <w:rsid w:val="00304863"/>
    <w:rsid w:val="00314821"/>
    <w:rsid w:val="00322AAF"/>
    <w:rsid w:val="00323C73"/>
    <w:rsid w:val="00326927"/>
    <w:rsid w:val="00343351"/>
    <w:rsid w:val="00352906"/>
    <w:rsid w:val="003569E7"/>
    <w:rsid w:val="0036037E"/>
    <w:rsid w:val="00366D61"/>
    <w:rsid w:val="00375B7D"/>
    <w:rsid w:val="003766E3"/>
    <w:rsid w:val="00386891"/>
    <w:rsid w:val="00391D86"/>
    <w:rsid w:val="00394396"/>
    <w:rsid w:val="003A4111"/>
    <w:rsid w:val="003B19DF"/>
    <w:rsid w:val="003B2CF6"/>
    <w:rsid w:val="003C3614"/>
    <w:rsid w:val="003C54E9"/>
    <w:rsid w:val="003F1EC2"/>
    <w:rsid w:val="003F537C"/>
    <w:rsid w:val="004109ED"/>
    <w:rsid w:val="00413DD2"/>
    <w:rsid w:val="00420B4E"/>
    <w:rsid w:val="004212C9"/>
    <w:rsid w:val="00427184"/>
    <w:rsid w:val="004471C8"/>
    <w:rsid w:val="0045282C"/>
    <w:rsid w:val="0045358F"/>
    <w:rsid w:val="00454AB1"/>
    <w:rsid w:val="00454DC5"/>
    <w:rsid w:val="004558A0"/>
    <w:rsid w:val="004578E4"/>
    <w:rsid w:val="0046734F"/>
    <w:rsid w:val="0048328F"/>
    <w:rsid w:val="00485E75"/>
    <w:rsid w:val="004931BF"/>
    <w:rsid w:val="00494E53"/>
    <w:rsid w:val="004A5E24"/>
    <w:rsid w:val="004B46FF"/>
    <w:rsid w:val="004B4F0B"/>
    <w:rsid w:val="004D0450"/>
    <w:rsid w:val="004F0515"/>
    <w:rsid w:val="004F5C18"/>
    <w:rsid w:val="0050529D"/>
    <w:rsid w:val="005074B4"/>
    <w:rsid w:val="00544506"/>
    <w:rsid w:val="00544C55"/>
    <w:rsid w:val="00566C32"/>
    <w:rsid w:val="005708EE"/>
    <w:rsid w:val="005730F8"/>
    <w:rsid w:val="00577338"/>
    <w:rsid w:val="00577697"/>
    <w:rsid w:val="005814CD"/>
    <w:rsid w:val="005A021B"/>
    <w:rsid w:val="005B42FE"/>
    <w:rsid w:val="005B658B"/>
    <w:rsid w:val="005C7A29"/>
    <w:rsid w:val="005F25F3"/>
    <w:rsid w:val="00606E43"/>
    <w:rsid w:val="006077F3"/>
    <w:rsid w:val="00610513"/>
    <w:rsid w:val="00623034"/>
    <w:rsid w:val="00632896"/>
    <w:rsid w:val="006352CF"/>
    <w:rsid w:val="00646038"/>
    <w:rsid w:val="00651F0F"/>
    <w:rsid w:val="006626AD"/>
    <w:rsid w:val="00666EBF"/>
    <w:rsid w:val="00680E3E"/>
    <w:rsid w:val="006820C7"/>
    <w:rsid w:val="00694C0D"/>
    <w:rsid w:val="006A1B26"/>
    <w:rsid w:val="006A688F"/>
    <w:rsid w:val="006B54E1"/>
    <w:rsid w:val="006C20C6"/>
    <w:rsid w:val="006E27B5"/>
    <w:rsid w:val="006E5780"/>
    <w:rsid w:val="006F0D55"/>
    <w:rsid w:val="006F2D2B"/>
    <w:rsid w:val="00704B00"/>
    <w:rsid w:val="00705C18"/>
    <w:rsid w:val="00707B82"/>
    <w:rsid w:val="0071105A"/>
    <w:rsid w:val="00711B23"/>
    <w:rsid w:val="007201E6"/>
    <w:rsid w:val="007310D7"/>
    <w:rsid w:val="0073638A"/>
    <w:rsid w:val="00751786"/>
    <w:rsid w:val="00752FAD"/>
    <w:rsid w:val="00757500"/>
    <w:rsid w:val="00765B16"/>
    <w:rsid w:val="0077233E"/>
    <w:rsid w:val="00780247"/>
    <w:rsid w:val="007A1E34"/>
    <w:rsid w:val="007A2ED4"/>
    <w:rsid w:val="007A5269"/>
    <w:rsid w:val="007B6982"/>
    <w:rsid w:val="007C04D9"/>
    <w:rsid w:val="007C2A99"/>
    <w:rsid w:val="007C690F"/>
    <w:rsid w:val="007D2EF3"/>
    <w:rsid w:val="007D559E"/>
    <w:rsid w:val="007F0936"/>
    <w:rsid w:val="007F24F5"/>
    <w:rsid w:val="007F2C1B"/>
    <w:rsid w:val="007F720C"/>
    <w:rsid w:val="00801DE2"/>
    <w:rsid w:val="00807880"/>
    <w:rsid w:val="00815654"/>
    <w:rsid w:val="00817E90"/>
    <w:rsid w:val="00822DE2"/>
    <w:rsid w:val="00823FCD"/>
    <w:rsid w:val="008336E9"/>
    <w:rsid w:val="00835288"/>
    <w:rsid w:val="00843041"/>
    <w:rsid w:val="00843F96"/>
    <w:rsid w:val="008512DC"/>
    <w:rsid w:val="00861854"/>
    <w:rsid w:val="00862F2D"/>
    <w:rsid w:val="00864BAF"/>
    <w:rsid w:val="00867A9F"/>
    <w:rsid w:val="00887936"/>
    <w:rsid w:val="00890D2C"/>
    <w:rsid w:val="008A20B3"/>
    <w:rsid w:val="008A3848"/>
    <w:rsid w:val="008A6E9A"/>
    <w:rsid w:val="008B605B"/>
    <w:rsid w:val="008C076E"/>
    <w:rsid w:val="008C3473"/>
    <w:rsid w:val="008D3927"/>
    <w:rsid w:val="008F40BD"/>
    <w:rsid w:val="008F53B6"/>
    <w:rsid w:val="008F5516"/>
    <w:rsid w:val="00910E8E"/>
    <w:rsid w:val="00915E03"/>
    <w:rsid w:val="00921A49"/>
    <w:rsid w:val="00924D0B"/>
    <w:rsid w:val="0094756C"/>
    <w:rsid w:val="00970F16"/>
    <w:rsid w:val="00973A9E"/>
    <w:rsid w:val="00973F4A"/>
    <w:rsid w:val="0098079C"/>
    <w:rsid w:val="009870F9"/>
    <w:rsid w:val="009A23B4"/>
    <w:rsid w:val="009A278C"/>
    <w:rsid w:val="009D1B17"/>
    <w:rsid w:val="00A14B61"/>
    <w:rsid w:val="00A15EAD"/>
    <w:rsid w:val="00A26206"/>
    <w:rsid w:val="00A301B5"/>
    <w:rsid w:val="00A312C9"/>
    <w:rsid w:val="00A3333A"/>
    <w:rsid w:val="00A345CB"/>
    <w:rsid w:val="00A60A3B"/>
    <w:rsid w:val="00A619CF"/>
    <w:rsid w:val="00A743DE"/>
    <w:rsid w:val="00A75C9E"/>
    <w:rsid w:val="00A813C6"/>
    <w:rsid w:val="00A85689"/>
    <w:rsid w:val="00AB009C"/>
    <w:rsid w:val="00AB363D"/>
    <w:rsid w:val="00AB37A4"/>
    <w:rsid w:val="00AC0A86"/>
    <w:rsid w:val="00AC4FA1"/>
    <w:rsid w:val="00AC5089"/>
    <w:rsid w:val="00AD177F"/>
    <w:rsid w:val="00AD26B3"/>
    <w:rsid w:val="00AF1EEF"/>
    <w:rsid w:val="00AF33AE"/>
    <w:rsid w:val="00B051A0"/>
    <w:rsid w:val="00B14BB2"/>
    <w:rsid w:val="00B3343A"/>
    <w:rsid w:val="00B523E0"/>
    <w:rsid w:val="00B67CB2"/>
    <w:rsid w:val="00B77F3A"/>
    <w:rsid w:val="00B84DD7"/>
    <w:rsid w:val="00BC3A69"/>
    <w:rsid w:val="00BE3AD0"/>
    <w:rsid w:val="00BF0C73"/>
    <w:rsid w:val="00BF3E55"/>
    <w:rsid w:val="00BF49E5"/>
    <w:rsid w:val="00C0229A"/>
    <w:rsid w:val="00C15444"/>
    <w:rsid w:val="00C164CC"/>
    <w:rsid w:val="00C30FC6"/>
    <w:rsid w:val="00C313FB"/>
    <w:rsid w:val="00C31EE5"/>
    <w:rsid w:val="00C35EE1"/>
    <w:rsid w:val="00C4787D"/>
    <w:rsid w:val="00C51A66"/>
    <w:rsid w:val="00C53F80"/>
    <w:rsid w:val="00C549EC"/>
    <w:rsid w:val="00C65210"/>
    <w:rsid w:val="00C66CD7"/>
    <w:rsid w:val="00C67793"/>
    <w:rsid w:val="00C954A1"/>
    <w:rsid w:val="00C973C9"/>
    <w:rsid w:val="00CB12EF"/>
    <w:rsid w:val="00CB26A6"/>
    <w:rsid w:val="00CB2C2F"/>
    <w:rsid w:val="00CD3A35"/>
    <w:rsid w:val="00D06700"/>
    <w:rsid w:val="00D142F7"/>
    <w:rsid w:val="00D15B85"/>
    <w:rsid w:val="00D21E5B"/>
    <w:rsid w:val="00D25CC0"/>
    <w:rsid w:val="00D33F26"/>
    <w:rsid w:val="00D43DB8"/>
    <w:rsid w:val="00D43E83"/>
    <w:rsid w:val="00D503E5"/>
    <w:rsid w:val="00D567E2"/>
    <w:rsid w:val="00D5691F"/>
    <w:rsid w:val="00D64510"/>
    <w:rsid w:val="00D706B9"/>
    <w:rsid w:val="00D813A4"/>
    <w:rsid w:val="00D8152D"/>
    <w:rsid w:val="00D84503"/>
    <w:rsid w:val="00D869F0"/>
    <w:rsid w:val="00DA2FB3"/>
    <w:rsid w:val="00DB0470"/>
    <w:rsid w:val="00DB6D07"/>
    <w:rsid w:val="00DC1C11"/>
    <w:rsid w:val="00DD6EDC"/>
    <w:rsid w:val="00DD73BA"/>
    <w:rsid w:val="00DF1EDC"/>
    <w:rsid w:val="00DF491D"/>
    <w:rsid w:val="00E0584B"/>
    <w:rsid w:val="00E1080C"/>
    <w:rsid w:val="00E220CB"/>
    <w:rsid w:val="00E366BE"/>
    <w:rsid w:val="00E46A11"/>
    <w:rsid w:val="00E5093B"/>
    <w:rsid w:val="00E53A2E"/>
    <w:rsid w:val="00E56F5E"/>
    <w:rsid w:val="00E62A32"/>
    <w:rsid w:val="00E71F40"/>
    <w:rsid w:val="00E76AE8"/>
    <w:rsid w:val="00E91FBA"/>
    <w:rsid w:val="00EB41B8"/>
    <w:rsid w:val="00EB4203"/>
    <w:rsid w:val="00EB58B6"/>
    <w:rsid w:val="00EB5BA7"/>
    <w:rsid w:val="00ED33DD"/>
    <w:rsid w:val="00ED5034"/>
    <w:rsid w:val="00EE31F1"/>
    <w:rsid w:val="00EF0BBC"/>
    <w:rsid w:val="00EF64D4"/>
    <w:rsid w:val="00F13B58"/>
    <w:rsid w:val="00F13E70"/>
    <w:rsid w:val="00F15C90"/>
    <w:rsid w:val="00F21637"/>
    <w:rsid w:val="00F22525"/>
    <w:rsid w:val="00F27E20"/>
    <w:rsid w:val="00F33C05"/>
    <w:rsid w:val="00F37360"/>
    <w:rsid w:val="00F37D0B"/>
    <w:rsid w:val="00F60A56"/>
    <w:rsid w:val="00F65BE7"/>
    <w:rsid w:val="00F67E9A"/>
    <w:rsid w:val="00F71B20"/>
    <w:rsid w:val="00F7639F"/>
    <w:rsid w:val="00F7705B"/>
    <w:rsid w:val="00F94957"/>
    <w:rsid w:val="00FB1F72"/>
    <w:rsid w:val="00FC0351"/>
    <w:rsid w:val="00FD0B0D"/>
    <w:rsid w:val="00FD386B"/>
    <w:rsid w:val="00FD4D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09234-FFF6-43F1-AD75-984F21B7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4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B12E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B12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12E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B12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B12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12E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12E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12EF"/>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7A5269"/>
    <w:rPr>
      <w:rFonts w:ascii="Calibri" w:eastAsiaTheme="minorEastAsia" w:hAnsi="Calibri" w:cs="Calibri"/>
      <w:lang w:eastAsia="ru-RU"/>
    </w:rPr>
  </w:style>
  <w:style w:type="paragraph" w:styleId="a3">
    <w:name w:val="List Paragraph"/>
    <w:basedOn w:val="a"/>
    <w:uiPriority w:val="34"/>
    <w:qFormat/>
    <w:rsid w:val="001069BE"/>
    <w:pPr>
      <w:ind w:left="720"/>
      <w:contextualSpacing/>
    </w:pPr>
  </w:style>
  <w:style w:type="paragraph" w:styleId="a4">
    <w:name w:val="header"/>
    <w:basedOn w:val="a"/>
    <w:link w:val="a5"/>
    <w:rsid w:val="001C4ED7"/>
    <w:pPr>
      <w:tabs>
        <w:tab w:val="center" w:pos="4153"/>
        <w:tab w:val="right" w:pos="8306"/>
      </w:tab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4"/>
    <w:rsid w:val="001C4ED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0741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41CB"/>
    <w:rPr>
      <w:rFonts w:ascii="Tahoma" w:hAnsi="Tahoma" w:cs="Tahoma"/>
      <w:sz w:val="16"/>
      <w:szCs w:val="16"/>
    </w:rPr>
  </w:style>
  <w:style w:type="character" w:styleId="a8">
    <w:name w:val="annotation reference"/>
    <w:basedOn w:val="a0"/>
    <w:uiPriority w:val="99"/>
    <w:semiHidden/>
    <w:unhideWhenUsed/>
    <w:rsid w:val="000F1454"/>
    <w:rPr>
      <w:sz w:val="16"/>
      <w:szCs w:val="16"/>
    </w:rPr>
  </w:style>
  <w:style w:type="paragraph" w:styleId="a9">
    <w:name w:val="annotation text"/>
    <w:basedOn w:val="a"/>
    <w:link w:val="aa"/>
    <w:uiPriority w:val="99"/>
    <w:semiHidden/>
    <w:unhideWhenUsed/>
    <w:rsid w:val="000F1454"/>
    <w:pPr>
      <w:spacing w:line="240" w:lineRule="auto"/>
    </w:pPr>
    <w:rPr>
      <w:sz w:val="20"/>
      <w:szCs w:val="20"/>
    </w:rPr>
  </w:style>
  <w:style w:type="character" w:customStyle="1" w:styleId="aa">
    <w:name w:val="Текст примечания Знак"/>
    <w:basedOn w:val="a0"/>
    <w:link w:val="a9"/>
    <w:uiPriority w:val="99"/>
    <w:semiHidden/>
    <w:rsid w:val="000F14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5061">
      <w:bodyDiv w:val="1"/>
      <w:marLeft w:val="0"/>
      <w:marRight w:val="0"/>
      <w:marTop w:val="0"/>
      <w:marBottom w:val="0"/>
      <w:divBdr>
        <w:top w:val="none" w:sz="0" w:space="0" w:color="auto"/>
        <w:left w:val="none" w:sz="0" w:space="0" w:color="auto"/>
        <w:bottom w:val="none" w:sz="0" w:space="0" w:color="auto"/>
        <w:right w:val="none" w:sz="0" w:space="0" w:color="auto"/>
      </w:divBdr>
    </w:div>
    <w:div w:id="878975677">
      <w:bodyDiv w:val="1"/>
      <w:marLeft w:val="0"/>
      <w:marRight w:val="0"/>
      <w:marTop w:val="0"/>
      <w:marBottom w:val="0"/>
      <w:divBdr>
        <w:top w:val="none" w:sz="0" w:space="0" w:color="auto"/>
        <w:left w:val="none" w:sz="0" w:space="0" w:color="auto"/>
        <w:bottom w:val="none" w:sz="0" w:space="0" w:color="auto"/>
        <w:right w:val="none" w:sz="0" w:space="0" w:color="auto"/>
      </w:divBdr>
    </w:div>
    <w:div w:id="194538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5676" TargetMode="External"/><Relationship Id="rId3" Type="http://schemas.openxmlformats.org/officeDocument/2006/relationships/styles" Target="styles.xml"/><Relationship Id="rId7" Type="http://schemas.openxmlformats.org/officeDocument/2006/relationships/hyperlink" Target="https://login.consultant.ru/link/?req=doc&amp;base=SPB&amp;n=233044&amp;dst=10000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66790&amp;dst=623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516950" TargetMode="External"/><Relationship Id="rId4" Type="http://schemas.openxmlformats.org/officeDocument/2006/relationships/settings" Target="settings.xml"/><Relationship Id="rId9" Type="http://schemas.openxmlformats.org/officeDocument/2006/relationships/hyperlink" Target="https://login.consultant.ru/link/?req=doc&amp;base=SPB&amp;n=298589&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39187-8003-4599-84CE-EF227C6A6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828</Words>
  <Characters>4723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Кондренко Анна Николаевна</dc:creator>
  <cp:lastModifiedBy>Екатерина Евгеньевна БАЛАБАНОВА</cp:lastModifiedBy>
  <cp:revision>6</cp:revision>
  <cp:lastPrinted>2024-12-17T08:52:00Z</cp:lastPrinted>
  <dcterms:created xsi:type="dcterms:W3CDTF">2025-12-22T14:12:00Z</dcterms:created>
  <dcterms:modified xsi:type="dcterms:W3CDTF">2026-04-23T14:48:00Z</dcterms:modified>
</cp:coreProperties>
</file>