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B2" w:rsidRPr="000727A3" w:rsidRDefault="00764356">
      <w:pPr>
        <w:pStyle w:val="af7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27A3">
        <w:rPr>
          <w:rFonts w:ascii="Times New Roman" w:hAnsi="Times New Roman"/>
          <w:b/>
          <w:sz w:val="28"/>
          <w:szCs w:val="28"/>
          <w:lang w:val="ru-RU"/>
        </w:rPr>
        <w:t>КОМИТЕТ ПО ДОРОЖНОМУ ХОЗЯЙСТВУ</w:t>
      </w:r>
    </w:p>
    <w:p w:rsidR="007D03B2" w:rsidRPr="000727A3" w:rsidRDefault="00764356">
      <w:pPr>
        <w:pStyle w:val="af7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27A3">
        <w:rPr>
          <w:rFonts w:ascii="Times New Roman" w:hAnsi="Times New Roman"/>
          <w:b/>
          <w:sz w:val="28"/>
          <w:szCs w:val="28"/>
          <w:lang w:val="ru-RU"/>
        </w:rPr>
        <w:t>ЛЕНИНГРАДСКОЙ ОБЛАСТИ</w:t>
      </w:r>
    </w:p>
    <w:p w:rsidR="007D03B2" w:rsidRDefault="007D03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D03B2" w:rsidRDefault="007643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D03B2" w:rsidRDefault="007D03B2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7D03B2" w:rsidRDefault="007D03B2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7D03B2" w:rsidRDefault="007D03B2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</w:p>
    <w:p w:rsidR="007D03B2" w:rsidRDefault="000727A3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>« ___ » _________</w:t>
      </w:r>
      <w:r w:rsidR="00D117F1">
        <w:rPr>
          <w:rFonts w:eastAsia="Calibri"/>
          <w:color w:val="auto"/>
          <w:szCs w:val="28"/>
          <w:lang w:val="ru-RU"/>
        </w:rPr>
        <w:t>__ 2026</w:t>
      </w:r>
      <w:r w:rsidR="00764356">
        <w:rPr>
          <w:rFonts w:eastAsia="Calibri"/>
          <w:color w:val="auto"/>
          <w:szCs w:val="28"/>
          <w:lang w:val="ru-RU"/>
        </w:rPr>
        <w:t xml:space="preserve"> года                                        </w:t>
      </w:r>
      <w:r w:rsidR="00D117F1">
        <w:rPr>
          <w:rFonts w:eastAsia="Calibri"/>
          <w:color w:val="auto"/>
          <w:szCs w:val="28"/>
          <w:lang w:val="ru-RU"/>
        </w:rPr>
        <w:t xml:space="preserve">  </w:t>
      </w:r>
      <w:r w:rsidR="00764356">
        <w:rPr>
          <w:rFonts w:eastAsia="Calibri"/>
          <w:color w:val="auto"/>
          <w:szCs w:val="28"/>
          <w:lang w:val="ru-RU"/>
        </w:rPr>
        <w:t xml:space="preserve">                № _______</w:t>
      </w:r>
    </w:p>
    <w:p w:rsidR="007D03B2" w:rsidRDefault="007D03B2">
      <w:pPr>
        <w:spacing w:after="0" w:line="240" w:lineRule="auto"/>
        <w:ind w:right="0" w:firstLine="0"/>
        <w:jc w:val="left"/>
        <w:rPr>
          <w:b/>
          <w:color w:val="auto"/>
          <w:szCs w:val="28"/>
          <w:lang w:val="ru-RU" w:eastAsia="ru-RU"/>
        </w:rPr>
      </w:pPr>
    </w:p>
    <w:p w:rsidR="007D03B2" w:rsidRDefault="007D03B2">
      <w:pPr>
        <w:spacing w:after="0" w:line="240" w:lineRule="auto"/>
        <w:ind w:right="0" w:firstLine="0"/>
        <w:rPr>
          <w:b/>
          <w:color w:val="auto"/>
          <w:szCs w:val="28"/>
          <w:lang w:val="ru-RU" w:eastAsia="ru-RU"/>
        </w:rPr>
      </w:pPr>
    </w:p>
    <w:p w:rsidR="007D03B2" w:rsidRPr="00D34F80" w:rsidRDefault="00764356" w:rsidP="00D34F80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auto"/>
          <w:szCs w:val="28"/>
          <w:lang w:val="ru-RU" w:eastAsia="ru-RU"/>
        </w:rPr>
      </w:pPr>
      <w:r>
        <w:rPr>
          <w:b/>
          <w:color w:val="auto"/>
          <w:szCs w:val="28"/>
          <w:lang w:val="ru-RU" w:eastAsia="ru-RU"/>
        </w:rPr>
        <w:t>О введении временного ограничения</w:t>
      </w:r>
      <w:r w:rsidR="00066C0F">
        <w:rPr>
          <w:b/>
          <w:color w:val="auto"/>
          <w:szCs w:val="28"/>
          <w:lang w:val="ru-RU" w:eastAsia="ru-RU"/>
        </w:rPr>
        <w:t xml:space="preserve"> движения транспортных средств </w:t>
      </w:r>
      <w:r>
        <w:rPr>
          <w:b/>
          <w:color w:val="auto"/>
          <w:szCs w:val="28"/>
          <w:lang w:val="ru-RU" w:eastAsia="ru-RU"/>
        </w:rPr>
        <w:t>по участку автомобильной дороги общего пользования региональн</w:t>
      </w:r>
      <w:r w:rsidR="00D34F80">
        <w:rPr>
          <w:b/>
          <w:color w:val="auto"/>
          <w:szCs w:val="28"/>
          <w:lang w:val="ru-RU" w:eastAsia="ru-RU"/>
        </w:rPr>
        <w:t>ого значения «</w:t>
      </w:r>
      <w:r w:rsidR="00D34F80">
        <w:rPr>
          <w:b/>
          <w:bCs/>
          <w:color w:val="auto"/>
          <w:szCs w:val="28"/>
          <w:lang w:val="ru-RU" w:eastAsia="ru-RU"/>
        </w:rPr>
        <w:t>Павлово - Мга - Шапки - Любань - Оредеж - Луга</w:t>
      </w:r>
      <w:r>
        <w:rPr>
          <w:b/>
          <w:color w:val="auto"/>
          <w:szCs w:val="28"/>
          <w:lang w:val="ru-RU" w:eastAsia="ru-RU"/>
        </w:rPr>
        <w:t xml:space="preserve">» </w:t>
      </w:r>
      <w:r w:rsidR="00D34F80">
        <w:rPr>
          <w:b/>
          <w:color w:val="auto"/>
          <w:szCs w:val="28"/>
          <w:lang w:val="ru-RU" w:eastAsia="ru-RU"/>
        </w:rPr>
        <w:br/>
      </w:r>
      <w:r>
        <w:rPr>
          <w:b/>
          <w:color w:val="auto"/>
          <w:szCs w:val="28"/>
          <w:lang w:val="ru-RU" w:eastAsia="ru-RU"/>
        </w:rPr>
        <w:t xml:space="preserve">в </w:t>
      </w:r>
      <w:proofErr w:type="spellStart"/>
      <w:r w:rsidR="000727A3">
        <w:rPr>
          <w:b/>
          <w:color w:val="auto"/>
          <w:szCs w:val="28"/>
          <w:lang w:val="ru-RU" w:eastAsia="ru-RU"/>
        </w:rPr>
        <w:t>Тосненском</w:t>
      </w:r>
      <w:proofErr w:type="spellEnd"/>
      <w:r w:rsidR="000727A3">
        <w:rPr>
          <w:b/>
          <w:color w:val="auto"/>
          <w:szCs w:val="28"/>
          <w:lang w:val="ru-RU" w:eastAsia="ru-RU"/>
        </w:rPr>
        <w:t xml:space="preserve"> муниципальном районе </w:t>
      </w:r>
      <w:r>
        <w:rPr>
          <w:b/>
          <w:color w:val="auto"/>
          <w:szCs w:val="28"/>
          <w:lang w:val="ru-RU" w:eastAsia="ru-RU"/>
        </w:rPr>
        <w:t>Ленинградской области</w:t>
      </w:r>
    </w:p>
    <w:p w:rsidR="00066C0F" w:rsidRDefault="00066C0F">
      <w:pPr>
        <w:spacing w:after="0" w:line="259" w:lineRule="auto"/>
        <w:ind w:right="408" w:firstLine="0"/>
        <w:jc w:val="center"/>
        <w:rPr>
          <w:b/>
          <w:bCs/>
          <w:color w:val="auto"/>
          <w:szCs w:val="28"/>
          <w:lang w:val="ru-RU" w:eastAsia="ru-RU"/>
        </w:rPr>
      </w:pPr>
    </w:p>
    <w:p w:rsidR="007D03B2" w:rsidRDefault="007D03B2">
      <w:pPr>
        <w:spacing w:after="0" w:line="259" w:lineRule="auto"/>
        <w:ind w:right="408" w:firstLine="0"/>
        <w:jc w:val="center"/>
        <w:rPr>
          <w:sz w:val="26"/>
          <w:szCs w:val="26"/>
          <w:lang w:val="ru-RU"/>
        </w:rPr>
      </w:pPr>
    </w:p>
    <w:p w:rsidR="007D03B2" w:rsidRDefault="00764356">
      <w:pPr>
        <w:spacing w:after="0" w:line="240" w:lineRule="auto"/>
        <w:rPr>
          <w:b/>
          <w:szCs w:val="28"/>
          <w:lang w:val="ru-RU"/>
        </w:rPr>
      </w:pPr>
      <w:r>
        <w:rPr>
          <w:szCs w:val="28"/>
          <w:lang w:val="ru-RU"/>
        </w:rPr>
        <w:t xml:space="preserve">    В соответствии с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утвержденным постановлением Правительства Ленинградской о</w:t>
      </w:r>
      <w:r w:rsidR="00D117F1">
        <w:rPr>
          <w:szCs w:val="28"/>
          <w:lang w:val="ru-RU"/>
        </w:rPr>
        <w:t>бласти от 23 января 2012 года №</w:t>
      </w:r>
      <w:r>
        <w:rPr>
          <w:szCs w:val="28"/>
          <w:lang w:val="ru-RU"/>
        </w:rPr>
        <w:t>13, приказываю:</w:t>
      </w:r>
    </w:p>
    <w:p w:rsidR="007D03B2" w:rsidRDefault="007D03B2">
      <w:pPr>
        <w:spacing w:after="0" w:line="240" w:lineRule="auto"/>
        <w:ind w:right="0" w:firstLine="0"/>
        <w:outlineLvl w:val="0"/>
        <w:rPr>
          <w:color w:val="auto"/>
          <w:szCs w:val="28"/>
          <w:lang w:val="ru-RU" w:eastAsia="ru-RU"/>
        </w:rPr>
      </w:pPr>
    </w:p>
    <w:p w:rsidR="00066C0F" w:rsidRDefault="000727A3" w:rsidP="00066C0F">
      <w:pPr>
        <w:autoSpaceDE w:val="0"/>
        <w:autoSpaceDN w:val="0"/>
        <w:adjustRightInd w:val="0"/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bookmarkStart w:id="0" w:name="undefined"/>
      <w:bookmarkEnd w:id="0"/>
      <w:r w:rsidRPr="000727A3">
        <w:rPr>
          <w:szCs w:val="28"/>
          <w:lang w:val="ru-RU"/>
        </w:rPr>
        <w:t xml:space="preserve">1. </w:t>
      </w:r>
      <w:proofErr w:type="gramStart"/>
      <w:r w:rsidR="00D34F80">
        <w:rPr>
          <w:color w:val="auto"/>
          <w:szCs w:val="28"/>
          <w:lang w:val="ru-RU" w:eastAsia="ru-RU"/>
        </w:rPr>
        <w:t>Ввести на участке км 65+290 - км 115+653</w:t>
      </w:r>
      <w:r w:rsidR="00764356">
        <w:rPr>
          <w:color w:val="auto"/>
          <w:szCs w:val="28"/>
          <w:lang w:val="ru-RU" w:eastAsia="ru-RU"/>
        </w:rPr>
        <w:t xml:space="preserve"> автомобильной дороги общего пользования регионального значения «</w:t>
      </w:r>
      <w:r w:rsidR="00D34F80" w:rsidRPr="00D34F80">
        <w:rPr>
          <w:color w:val="auto"/>
          <w:szCs w:val="28"/>
          <w:lang w:val="ru-RU" w:eastAsia="ru-RU"/>
        </w:rPr>
        <w:t>Павлово - Мга - Шапки - Любань - Оредеж - Луга</w:t>
      </w:r>
      <w:r w:rsidR="00602B53" w:rsidRPr="00602B53">
        <w:rPr>
          <w:color w:val="auto"/>
          <w:szCs w:val="28"/>
          <w:lang w:val="ru-RU" w:eastAsia="ru-RU"/>
        </w:rPr>
        <w:t>»</w:t>
      </w:r>
      <w:r w:rsidR="00602B53">
        <w:rPr>
          <w:color w:val="auto"/>
          <w:szCs w:val="28"/>
          <w:lang w:val="ru-RU" w:eastAsia="ru-RU"/>
        </w:rPr>
        <w:t xml:space="preserve"> в </w:t>
      </w:r>
      <w:proofErr w:type="spellStart"/>
      <w:r w:rsidR="00602B53">
        <w:rPr>
          <w:color w:val="auto"/>
          <w:szCs w:val="28"/>
          <w:lang w:val="ru-RU" w:eastAsia="ru-RU"/>
        </w:rPr>
        <w:t>Тосненском</w:t>
      </w:r>
      <w:proofErr w:type="spellEnd"/>
      <w:r w:rsidR="00764356">
        <w:rPr>
          <w:color w:val="auto"/>
          <w:szCs w:val="28"/>
          <w:lang w:val="ru-RU" w:eastAsia="ru-RU"/>
        </w:rPr>
        <w:t xml:space="preserve"> </w:t>
      </w:r>
      <w:r w:rsidR="00946267">
        <w:rPr>
          <w:color w:val="auto"/>
          <w:szCs w:val="28"/>
          <w:lang w:val="ru-RU" w:eastAsia="ru-RU"/>
        </w:rPr>
        <w:t>муниципальном</w:t>
      </w:r>
      <w:r w:rsidR="00946267">
        <w:rPr>
          <w:color w:val="auto"/>
          <w:szCs w:val="28"/>
          <w:lang w:val="ru-RU" w:eastAsia="ru-RU"/>
        </w:rPr>
        <w:t xml:space="preserve"> </w:t>
      </w:r>
      <w:bookmarkStart w:id="1" w:name="_GoBack"/>
      <w:bookmarkEnd w:id="1"/>
      <w:r w:rsidR="00764356">
        <w:rPr>
          <w:color w:val="auto"/>
          <w:szCs w:val="28"/>
          <w:lang w:val="ru-RU" w:eastAsia="ru-RU"/>
        </w:rPr>
        <w:t>районе Ленинградской области временное ограничение движения автотранспортных средств с разрешенной максимальной массой</w:t>
      </w:r>
      <w:r w:rsidR="00066C0F">
        <w:rPr>
          <w:color w:val="auto"/>
          <w:szCs w:val="28"/>
          <w:lang w:val="ru-RU" w:eastAsia="ru-RU"/>
        </w:rPr>
        <w:t xml:space="preserve"> более 3,5 тонны (далее – В</w:t>
      </w:r>
      <w:r w:rsidR="00764356">
        <w:rPr>
          <w:color w:val="auto"/>
          <w:szCs w:val="28"/>
          <w:lang w:val="ru-RU" w:eastAsia="ru-RU"/>
        </w:rPr>
        <w:t>ременное ограничение</w:t>
      </w:r>
      <w:r w:rsidR="00066C0F">
        <w:rPr>
          <w:color w:val="auto"/>
          <w:szCs w:val="28"/>
          <w:lang w:val="ru-RU" w:eastAsia="ru-RU"/>
        </w:rPr>
        <w:t xml:space="preserve"> движения</w:t>
      </w:r>
      <w:r w:rsidR="00764356">
        <w:rPr>
          <w:color w:val="auto"/>
          <w:szCs w:val="28"/>
          <w:lang w:val="ru-RU" w:eastAsia="ru-RU"/>
        </w:rPr>
        <w:t xml:space="preserve">) с обеспечением объезда по </w:t>
      </w:r>
      <w:r w:rsidR="00066C0F">
        <w:rPr>
          <w:color w:val="auto"/>
          <w:szCs w:val="28"/>
          <w:lang w:val="ru-RU" w:eastAsia="ru-RU"/>
        </w:rPr>
        <w:t>автомобильным дорогам</w:t>
      </w:r>
      <w:r w:rsidR="00764356">
        <w:rPr>
          <w:color w:val="auto"/>
          <w:szCs w:val="28"/>
          <w:lang w:val="ru-RU" w:eastAsia="ru-RU"/>
        </w:rPr>
        <w:t xml:space="preserve"> общего пользования регионального значения </w:t>
      </w:r>
      <w:r w:rsidR="00066C0F">
        <w:rPr>
          <w:color w:val="auto"/>
          <w:szCs w:val="28"/>
          <w:lang w:val="ru-RU" w:eastAsia="ru-RU"/>
        </w:rPr>
        <w:t>«</w:t>
      </w:r>
      <w:proofErr w:type="spellStart"/>
      <w:r w:rsidR="00066C0F">
        <w:rPr>
          <w:color w:val="auto"/>
          <w:szCs w:val="28"/>
          <w:lang w:val="ru-RU" w:eastAsia="ru-RU"/>
        </w:rPr>
        <w:t>Кемполово</w:t>
      </w:r>
      <w:proofErr w:type="spellEnd"/>
      <w:r w:rsidR="00066C0F">
        <w:rPr>
          <w:color w:val="auto"/>
          <w:szCs w:val="28"/>
          <w:lang w:val="ru-RU" w:eastAsia="ru-RU"/>
        </w:rPr>
        <w:t xml:space="preserve"> - </w:t>
      </w:r>
      <w:proofErr w:type="spellStart"/>
      <w:r w:rsidR="00066C0F">
        <w:rPr>
          <w:color w:val="auto"/>
          <w:szCs w:val="28"/>
          <w:lang w:val="ru-RU" w:eastAsia="ru-RU"/>
        </w:rPr>
        <w:t>Губаницы</w:t>
      </w:r>
      <w:proofErr w:type="spellEnd"/>
      <w:r w:rsidR="00066C0F">
        <w:rPr>
          <w:color w:val="auto"/>
          <w:szCs w:val="28"/>
          <w:lang w:val="ru-RU" w:eastAsia="ru-RU"/>
        </w:rPr>
        <w:t xml:space="preserve"> - </w:t>
      </w:r>
      <w:proofErr w:type="spellStart"/>
      <w:r w:rsidR="00066C0F">
        <w:rPr>
          <w:color w:val="auto"/>
          <w:szCs w:val="28"/>
          <w:lang w:val="ru-RU" w:eastAsia="ru-RU"/>
        </w:rPr>
        <w:t>Калитино</w:t>
      </w:r>
      <w:proofErr w:type="spellEnd"/>
      <w:r w:rsidR="00066C0F">
        <w:rPr>
          <w:color w:val="auto"/>
          <w:szCs w:val="28"/>
          <w:lang w:val="ru-RU" w:eastAsia="ru-RU"/>
        </w:rPr>
        <w:t xml:space="preserve"> - Выра - Тосно - Шапки», «</w:t>
      </w:r>
      <w:proofErr w:type="spellStart"/>
      <w:r w:rsidR="00066C0F">
        <w:rPr>
          <w:color w:val="auto"/>
          <w:szCs w:val="28"/>
          <w:lang w:val="ru-RU" w:eastAsia="ru-RU"/>
        </w:rPr>
        <w:t>Лисино</w:t>
      </w:r>
      <w:proofErr w:type="spellEnd"/>
      <w:r w:rsidR="00066C0F">
        <w:rPr>
          <w:color w:val="auto"/>
          <w:szCs w:val="28"/>
          <w:lang w:val="ru-RU" w:eastAsia="ru-RU"/>
        </w:rPr>
        <w:t>-Корпус</w:t>
      </w:r>
      <w:proofErr w:type="gramEnd"/>
      <w:r w:rsidR="00066C0F">
        <w:rPr>
          <w:color w:val="auto"/>
          <w:szCs w:val="28"/>
          <w:lang w:val="ru-RU" w:eastAsia="ru-RU"/>
        </w:rPr>
        <w:t xml:space="preserve"> – </w:t>
      </w:r>
      <w:proofErr w:type="spellStart"/>
      <w:r w:rsidR="00066C0F">
        <w:rPr>
          <w:color w:val="auto"/>
          <w:szCs w:val="28"/>
          <w:lang w:val="ru-RU" w:eastAsia="ru-RU"/>
        </w:rPr>
        <w:t>Радофинниково</w:t>
      </w:r>
      <w:proofErr w:type="spellEnd"/>
      <w:r w:rsidR="00066C0F">
        <w:rPr>
          <w:color w:val="auto"/>
          <w:szCs w:val="28"/>
          <w:lang w:val="ru-RU" w:eastAsia="ru-RU"/>
        </w:rPr>
        <w:t xml:space="preserve">», «Рублево - Турово – Малиновка», «Новгород – Луга», </w:t>
      </w:r>
      <w:r w:rsidR="00764356">
        <w:rPr>
          <w:color w:val="auto"/>
          <w:szCs w:val="28"/>
          <w:lang w:val="ru-RU" w:eastAsia="ru-RU"/>
        </w:rPr>
        <w:t xml:space="preserve">а также по </w:t>
      </w:r>
      <w:r w:rsidR="00066C0F">
        <w:rPr>
          <w:color w:val="auto"/>
          <w:szCs w:val="28"/>
          <w:lang w:val="ru-RU" w:eastAsia="ru-RU"/>
        </w:rPr>
        <w:t>автомобильным дорогам</w:t>
      </w:r>
      <w:r w:rsidR="00764356">
        <w:rPr>
          <w:color w:val="auto"/>
          <w:szCs w:val="28"/>
          <w:lang w:val="ru-RU" w:eastAsia="ru-RU"/>
        </w:rPr>
        <w:t xml:space="preserve"> общего пользования федер</w:t>
      </w:r>
      <w:r w:rsidR="00066C0F">
        <w:rPr>
          <w:color w:val="auto"/>
          <w:szCs w:val="28"/>
          <w:lang w:val="ru-RU" w:eastAsia="ru-RU"/>
        </w:rPr>
        <w:t>ального значения М-10 «Россия», Р-23 «</w:t>
      </w:r>
      <w:r w:rsidR="00066C0F" w:rsidRPr="00066C0F">
        <w:rPr>
          <w:color w:val="auto"/>
          <w:szCs w:val="28"/>
          <w:lang w:val="ru-RU" w:eastAsia="ru-RU"/>
        </w:rPr>
        <w:t>Санкт-Петербург – Псков – Пустошка – Невель – граница с Республикой Беларусь</w:t>
      </w:r>
      <w:r w:rsidR="00066C0F">
        <w:rPr>
          <w:color w:val="auto"/>
          <w:szCs w:val="28"/>
          <w:lang w:val="ru-RU" w:eastAsia="ru-RU"/>
        </w:rPr>
        <w:t>».</w:t>
      </w:r>
    </w:p>
    <w:p w:rsidR="007D03B2" w:rsidRDefault="00764356" w:rsidP="00066C0F">
      <w:pPr>
        <w:autoSpaceDE w:val="0"/>
        <w:autoSpaceDN w:val="0"/>
        <w:adjustRightInd w:val="0"/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2. </w:t>
      </w:r>
      <w:r w:rsidR="00D117F1">
        <w:rPr>
          <w:color w:val="auto"/>
          <w:szCs w:val="28"/>
          <w:lang w:val="ru-RU" w:eastAsia="ru-RU"/>
        </w:rPr>
        <w:t>Установить срок начала периода В</w:t>
      </w:r>
      <w:r>
        <w:rPr>
          <w:color w:val="auto"/>
          <w:szCs w:val="28"/>
          <w:lang w:val="ru-RU" w:eastAsia="ru-RU"/>
        </w:rPr>
        <w:t>ременного ограничения</w:t>
      </w:r>
      <w:r w:rsidR="00D117F1">
        <w:rPr>
          <w:color w:val="auto"/>
          <w:szCs w:val="28"/>
          <w:lang w:val="ru-RU" w:eastAsia="ru-RU"/>
        </w:rPr>
        <w:t xml:space="preserve"> движения</w:t>
      </w:r>
      <w:r>
        <w:rPr>
          <w:color w:val="auto"/>
          <w:szCs w:val="28"/>
          <w:lang w:val="ru-RU" w:eastAsia="ru-RU"/>
        </w:rPr>
        <w:t xml:space="preserve"> – </w:t>
      </w:r>
      <w:r w:rsidR="00602B53">
        <w:rPr>
          <w:color w:val="auto"/>
          <w:szCs w:val="28"/>
          <w:lang w:val="ru-RU" w:eastAsia="ru-RU"/>
        </w:rPr>
        <w:t>19 мая</w:t>
      </w:r>
      <w:r>
        <w:rPr>
          <w:color w:val="auto"/>
          <w:szCs w:val="28"/>
          <w:lang w:val="ru-RU" w:eastAsia="ru-RU"/>
        </w:rPr>
        <w:t xml:space="preserve"> 202</w:t>
      </w:r>
      <w:r w:rsidR="00D117F1">
        <w:rPr>
          <w:color w:val="auto"/>
          <w:szCs w:val="28"/>
          <w:lang w:val="ru-RU" w:eastAsia="ru-RU"/>
        </w:rPr>
        <w:t>6 года, срок окончания периода В</w:t>
      </w:r>
      <w:r>
        <w:rPr>
          <w:color w:val="auto"/>
          <w:szCs w:val="28"/>
          <w:lang w:val="ru-RU" w:eastAsia="ru-RU"/>
        </w:rPr>
        <w:t>ременно</w:t>
      </w:r>
      <w:r w:rsidR="00602B53">
        <w:rPr>
          <w:color w:val="auto"/>
          <w:szCs w:val="28"/>
          <w:lang w:val="ru-RU" w:eastAsia="ru-RU"/>
        </w:rPr>
        <w:t xml:space="preserve">го ограничения </w:t>
      </w:r>
      <w:r w:rsidR="00D117F1">
        <w:rPr>
          <w:color w:val="auto"/>
          <w:szCs w:val="28"/>
          <w:lang w:val="ru-RU" w:eastAsia="ru-RU"/>
        </w:rPr>
        <w:t xml:space="preserve">движения </w:t>
      </w:r>
      <w:r w:rsidR="00602B53">
        <w:rPr>
          <w:color w:val="auto"/>
          <w:szCs w:val="28"/>
          <w:lang w:val="ru-RU" w:eastAsia="ru-RU"/>
        </w:rPr>
        <w:t>– 31 декабря 2027</w:t>
      </w:r>
      <w:r>
        <w:rPr>
          <w:color w:val="auto"/>
          <w:szCs w:val="28"/>
          <w:lang w:val="ru-RU" w:eastAsia="ru-RU"/>
        </w:rPr>
        <w:t xml:space="preserve"> года.</w:t>
      </w:r>
    </w:p>
    <w:p w:rsidR="007D03B2" w:rsidRDefault="00764356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3. </w:t>
      </w:r>
      <w:proofErr w:type="gramStart"/>
      <w:r>
        <w:rPr>
          <w:szCs w:val="28"/>
          <w:lang w:val="ru-RU"/>
        </w:rPr>
        <w:t>Установить, чт</w:t>
      </w:r>
      <w:r w:rsidR="00066C0F">
        <w:rPr>
          <w:szCs w:val="28"/>
          <w:lang w:val="ru-RU"/>
        </w:rPr>
        <w:t>о организацией, обеспечивающей В</w:t>
      </w:r>
      <w:r>
        <w:rPr>
          <w:szCs w:val="28"/>
          <w:lang w:val="ru-RU"/>
        </w:rPr>
        <w:t>ременное ограничение движения, является Государственное бюджетное уч</w:t>
      </w:r>
      <w:r w:rsidR="00602B53">
        <w:rPr>
          <w:szCs w:val="28"/>
          <w:lang w:val="ru-RU"/>
        </w:rPr>
        <w:t xml:space="preserve">реждение Ленинградской области </w:t>
      </w:r>
      <w:r>
        <w:rPr>
          <w:szCs w:val="28"/>
          <w:lang w:val="ru-RU"/>
        </w:rPr>
        <w:t>«</w:t>
      </w:r>
      <w:r w:rsidR="00602B53">
        <w:rPr>
          <w:color w:val="auto"/>
          <w:szCs w:val="28"/>
          <w:lang w:val="ru-RU" w:eastAsia="ru-RU"/>
        </w:rPr>
        <w:t>Управление автомобильных дорог Ленинградской области» далее – ГБУ «Ленавтодор»).</w:t>
      </w:r>
      <w:proofErr w:type="gramEnd"/>
    </w:p>
    <w:p w:rsidR="007D03B2" w:rsidRDefault="00764356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4. </w:t>
      </w:r>
      <w:r w:rsidR="00602B53">
        <w:rPr>
          <w:color w:val="auto"/>
          <w:szCs w:val="28"/>
          <w:lang w:val="ru-RU" w:eastAsia="ru-RU"/>
        </w:rPr>
        <w:t xml:space="preserve">ГБУ «Ленавтодор» </w:t>
      </w:r>
      <w:r>
        <w:rPr>
          <w:color w:val="auto"/>
          <w:szCs w:val="28"/>
          <w:lang w:val="ru-RU" w:eastAsia="ru-RU"/>
        </w:rPr>
        <w:t>обеспечить:</w:t>
      </w:r>
    </w:p>
    <w:p w:rsidR="007D03B2" w:rsidRDefault="00764356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в день поступления настоящего приказа - информирование пользователе</w:t>
      </w:r>
      <w:r w:rsidR="00D117F1">
        <w:rPr>
          <w:color w:val="auto"/>
          <w:szCs w:val="28"/>
          <w:lang w:val="ru-RU" w:eastAsia="ru-RU"/>
        </w:rPr>
        <w:t>й автомобильных дорог о сроках В</w:t>
      </w:r>
      <w:r>
        <w:rPr>
          <w:color w:val="auto"/>
          <w:szCs w:val="28"/>
          <w:lang w:val="ru-RU" w:eastAsia="ru-RU"/>
        </w:rPr>
        <w:t xml:space="preserve">ременного ограничения </w:t>
      </w:r>
      <w:r w:rsidR="00D117F1">
        <w:rPr>
          <w:color w:val="auto"/>
          <w:szCs w:val="28"/>
          <w:lang w:val="ru-RU" w:eastAsia="ru-RU"/>
        </w:rPr>
        <w:lastRenderedPageBreak/>
        <w:t xml:space="preserve">движения </w:t>
      </w:r>
      <w:r>
        <w:rPr>
          <w:color w:val="auto"/>
          <w:szCs w:val="28"/>
          <w:lang w:val="ru-RU" w:eastAsia="ru-RU"/>
        </w:rPr>
        <w:t>и о возможности</w:t>
      </w:r>
      <w:r w:rsidR="00066C0F"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>воспользоваться объездом путем размещения указанной информации</w:t>
      </w:r>
      <w:r w:rsidR="00066C0F"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>на официальном сайте ГБУ «Ленавтодор» в информационно-телекоммуникационной сети «Интернет», а также в средствах массовой информации;</w:t>
      </w:r>
    </w:p>
    <w:p w:rsidR="007D03B2" w:rsidRDefault="00602B53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обеспечить принятие</w:t>
      </w:r>
      <w:r w:rsidR="00764356">
        <w:rPr>
          <w:color w:val="auto"/>
          <w:szCs w:val="28"/>
          <w:lang w:val="ru-RU" w:eastAsia="ru-RU"/>
        </w:rPr>
        <w:t xml:space="preserve"> мер по организации дорожного движения по участку автомобильной дороги общего пользования регионального  значения, указанному в пункте 1 настоящего приказа,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</w:p>
    <w:p w:rsidR="007D03B2" w:rsidRDefault="00764356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7D03B2" w:rsidRDefault="00764356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направление:</w:t>
      </w:r>
    </w:p>
    <w:p w:rsidR="007D03B2" w:rsidRDefault="00764356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копии настоящего приказа, а также Проекта организации дорожного движения в Управление Госавтоинспекции Главного управления МВД России по г. Санкт-Петербургу и Ленинградской области;</w:t>
      </w:r>
    </w:p>
    <w:p w:rsidR="007D03B2" w:rsidRPr="00602B53" w:rsidRDefault="00D117F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информации об установлении В</w:t>
      </w:r>
      <w:r w:rsidR="00764356">
        <w:rPr>
          <w:color w:val="auto"/>
          <w:szCs w:val="28"/>
          <w:lang w:val="ru-RU" w:eastAsia="ru-RU"/>
        </w:rPr>
        <w:t>ременного ограничения</w:t>
      </w:r>
      <w:r>
        <w:rPr>
          <w:color w:val="auto"/>
          <w:szCs w:val="28"/>
          <w:lang w:val="ru-RU" w:eastAsia="ru-RU"/>
        </w:rPr>
        <w:t xml:space="preserve"> движения</w:t>
      </w:r>
      <w:r w:rsidR="00764356">
        <w:rPr>
          <w:color w:val="auto"/>
          <w:szCs w:val="28"/>
          <w:lang w:val="ru-RU" w:eastAsia="ru-RU"/>
        </w:rPr>
        <w:t xml:space="preserve"> </w:t>
      </w:r>
      <w:r w:rsidR="00764356">
        <w:rPr>
          <w:color w:val="auto"/>
          <w:szCs w:val="28"/>
          <w:lang w:val="ru-RU" w:eastAsia="ru-RU"/>
        </w:rPr>
        <w:br/>
        <w:t xml:space="preserve">в </w:t>
      </w:r>
      <w:r w:rsidR="00602B53" w:rsidRPr="00602B53">
        <w:rPr>
          <w:szCs w:val="28"/>
          <w:lang w:val="ru-RU"/>
        </w:rPr>
        <w:t>ФКУ «</w:t>
      </w:r>
      <w:proofErr w:type="spellStart"/>
      <w:r w:rsidR="00602B53" w:rsidRPr="00602B53">
        <w:rPr>
          <w:szCs w:val="28"/>
          <w:lang w:val="ru-RU"/>
        </w:rPr>
        <w:t>Упрдор</w:t>
      </w:r>
      <w:proofErr w:type="spellEnd"/>
      <w:r w:rsidR="00602B53" w:rsidRPr="00602B53">
        <w:rPr>
          <w:szCs w:val="28"/>
          <w:lang w:val="ru-RU"/>
        </w:rPr>
        <w:t xml:space="preserve"> «Северо-Запад», Межрегиональное территориальное управление Федеральной службы по надзору в сфере транспорта по Северо-Западному федеральному округу, Комитет Лени</w:t>
      </w:r>
      <w:r w:rsidR="00602B53">
        <w:rPr>
          <w:szCs w:val="28"/>
          <w:lang w:val="ru-RU"/>
        </w:rPr>
        <w:t>нградской области по транспорту</w:t>
      </w:r>
      <w:r w:rsidR="00764356">
        <w:rPr>
          <w:color w:val="auto"/>
          <w:szCs w:val="28"/>
          <w:lang w:val="ru-RU" w:eastAsia="ru-RU"/>
        </w:rPr>
        <w:t xml:space="preserve">, </w:t>
      </w:r>
      <w:r w:rsidR="00602B53" w:rsidRPr="00602B53">
        <w:rPr>
          <w:szCs w:val="28"/>
          <w:lang w:val="ru-RU"/>
        </w:rPr>
        <w:t xml:space="preserve">Администрацию </w:t>
      </w:r>
      <w:proofErr w:type="spellStart"/>
      <w:r w:rsidR="00602B53">
        <w:rPr>
          <w:szCs w:val="28"/>
          <w:lang w:val="ru-RU"/>
        </w:rPr>
        <w:t>Тосненского</w:t>
      </w:r>
      <w:proofErr w:type="spellEnd"/>
      <w:r w:rsidR="00602B53" w:rsidRPr="00602B53">
        <w:rPr>
          <w:szCs w:val="28"/>
          <w:lang w:val="ru-RU"/>
        </w:rPr>
        <w:t xml:space="preserve"> муниципального района Ленинградской области.</w:t>
      </w:r>
    </w:p>
    <w:p w:rsidR="007D03B2" w:rsidRDefault="00D117F1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5. </w:t>
      </w:r>
      <w:proofErr w:type="gramStart"/>
      <w:r>
        <w:rPr>
          <w:color w:val="auto"/>
          <w:szCs w:val="28"/>
          <w:lang w:val="ru-RU" w:eastAsia="ru-RU"/>
        </w:rPr>
        <w:t>Установить, что В</w:t>
      </w:r>
      <w:r w:rsidR="00764356">
        <w:rPr>
          <w:color w:val="auto"/>
          <w:szCs w:val="28"/>
          <w:lang w:val="ru-RU" w:eastAsia="ru-RU"/>
        </w:rPr>
        <w:t>ременное ограничение</w:t>
      </w:r>
      <w:r>
        <w:rPr>
          <w:color w:val="auto"/>
          <w:szCs w:val="28"/>
          <w:lang w:val="ru-RU" w:eastAsia="ru-RU"/>
        </w:rPr>
        <w:t xml:space="preserve"> движения не распространяется </w:t>
      </w:r>
      <w:r w:rsidR="00764356">
        <w:rPr>
          <w:color w:val="auto"/>
          <w:szCs w:val="28"/>
          <w:lang w:val="ru-RU" w:eastAsia="ru-RU"/>
        </w:rPr>
        <w:t>на движение: самоходных транспортных средств с вооружением, военной техники, транспортных средств Вооруженных Сил Российской Федерации, осуществляющих перевозки вооружения, 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</w:t>
      </w:r>
      <w:proofErr w:type="gramEnd"/>
      <w:r w:rsidR="00764356">
        <w:rPr>
          <w:color w:val="auto"/>
          <w:szCs w:val="28"/>
          <w:lang w:val="ru-RU" w:eastAsia="ru-RU"/>
        </w:rPr>
        <w:t xml:space="preserve"> формирований в целях оперативного реагирования, предупреждения чрезвычайных ситуаций и для ликвидации их последствий, </w:t>
      </w:r>
      <w:r w:rsidR="00764356">
        <w:rPr>
          <w:color w:val="auto"/>
          <w:szCs w:val="28"/>
          <w:lang w:val="ru-RU" w:eastAsia="ru-RU"/>
        </w:rPr>
        <w:br/>
        <w:t>транспортных средств общего пользования, следующих по маршруту регулярных перевозок.</w:t>
      </w:r>
    </w:p>
    <w:p w:rsidR="007D03B2" w:rsidRDefault="00764356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6. Отделу организации дорожной деятельности Комитета </w:t>
      </w:r>
      <w:r w:rsidR="00602B53">
        <w:rPr>
          <w:color w:val="auto"/>
          <w:szCs w:val="28"/>
          <w:lang w:val="ru-RU" w:eastAsia="ru-RU"/>
        </w:rPr>
        <w:t>в срок до 12 мая 2026</w:t>
      </w:r>
      <w:r>
        <w:rPr>
          <w:color w:val="auto"/>
          <w:szCs w:val="28"/>
          <w:lang w:val="ru-RU" w:eastAsia="ru-RU"/>
        </w:rPr>
        <w:t xml:space="preserve"> года обеспечить информирование пользователей автомобильными до</w:t>
      </w:r>
      <w:r w:rsidR="00D117F1">
        <w:rPr>
          <w:color w:val="auto"/>
          <w:szCs w:val="28"/>
          <w:lang w:val="ru-RU" w:eastAsia="ru-RU"/>
        </w:rPr>
        <w:t>рогами о причинах установления В</w:t>
      </w:r>
      <w:r>
        <w:rPr>
          <w:color w:val="auto"/>
          <w:szCs w:val="28"/>
          <w:lang w:val="ru-RU" w:eastAsia="ru-RU"/>
        </w:rPr>
        <w:t>ременного ограничен</w:t>
      </w:r>
      <w:r w:rsidR="00066C0F">
        <w:rPr>
          <w:color w:val="auto"/>
          <w:szCs w:val="28"/>
          <w:lang w:val="ru-RU" w:eastAsia="ru-RU"/>
        </w:rPr>
        <w:t>ия</w:t>
      </w:r>
      <w:r w:rsidR="00D117F1">
        <w:rPr>
          <w:color w:val="auto"/>
          <w:szCs w:val="28"/>
          <w:lang w:val="ru-RU" w:eastAsia="ru-RU"/>
        </w:rPr>
        <w:t xml:space="preserve"> движения</w:t>
      </w:r>
      <w:r w:rsidR="00066C0F">
        <w:rPr>
          <w:color w:val="auto"/>
          <w:szCs w:val="28"/>
          <w:lang w:val="ru-RU" w:eastAsia="ru-RU"/>
        </w:rPr>
        <w:t xml:space="preserve"> путем размещения информации </w:t>
      </w:r>
      <w:r>
        <w:rPr>
          <w:color w:val="auto"/>
          <w:szCs w:val="28"/>
          <w:lang w:val="ru-RU" w:eastAsia="ru-RU"/>
        </w:rPr>
        <w:t>на официальном сайте Комитета в информационно-телекоммуникационной сети «Интернет».</w:t>
      </w:r>
    </w:p>
    <w:p w:rsidR="007D03B2" w:rsidRDefault="00764356" w:rsidP="00066C0F">
      <w:pPr>
        <w:spacing w:after="0" w:line="240" w:lineRule="auto"/>
        <w:ind w:right="0" w:firstLine="567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7. Рекомендовать Управлению Госавтоинспекции Главного управления МВД России по г. Санкт-Петербургу и Ленинградской области </w:t>
      </w:r>
      <w:r>
        <w:rPr>
          <w:color w:val="auto"/>
          <w:szCs w:val="28"/>
          <w:lang w:val="ru-RU" w:eastAsia="ru-RU"/>
        </w:rPr>
        <w:lastRenderedPageBreak/>
        <w:t>обеспечить исполнение водителями транспортных сре</w:t>
      </w:r>
      <w:proofErr w:type="gramStart"/>
      <w:r>
        <w:rPr>
          <w:color w:val="auto"/>
          <w:szCs w:val="28"/>
          <w:lang w:val="ru-RU" w:eastAsia="ru-RU"/>
        </w:rPr>
        <w:t>дств тр</w:t>
      </w:r>
      <w:proofErr w:type="gramEnd"/>
      <w:r>
        <w:rPr>
          <w:color w:val="auto"/>
          <w:szCs w:val="28"/>
          <w:lang w:val="ru-RU" w:eastAsia="ru-RU"/>
        </w:rPr>
        <w:t xml:space="preserve">ебований по ограничению движения по участку автомобильной дороги общего пользования регионального значения, указанному </w:t>
      </w:r>
      <w:r w:rsidR="00D117F1">
        <w:rPr>
          <w:color w:val="auto"/>
          <w:szCs w:val="28"/>
          <w:lang w:val="ru-RU" w:eastAsia="ru-RU"/>
        </w:rPr>
        <w:t xml:space="preserve">в пункте 1 настоящего приказа, </w:t>
      </w:r>
      <w:r>
        <w:rPr>
          <w:color w:val="auto"/>
          <w:szCs w:val="28"/>
          <w:lang w:val="ru-RU" w:eastAsia="ru-RU"/>
        </w:rPr>
        <w:t>в соответствии с действующим законодательством и настоящим приказом.</w:t>
      </w:r>
    </w:p>
    <w:p w:rsidR="00602B53" w:rsidRPr="00602B53" w:rsidRDefault="00764356" w:rsidP="00066C0F">
      <w:pPr>
        <w:spacing w:line="240" w:lineRule="auto"/>
        <w:ind w:firstLine="567"/>
        <w:rPr>
          <w:b/>
          <w:szCs w:val="28"/>
          <w:lang w:val="ru-RU"/>
        </w:rPr>
      </w:pPr>
      <w:r>
        <w:rPr>
          <w:color w:val="auto"/>
          <w:szCs w:val="28"/>
          <w:lang w:val="ru-RU" w:eastAsia="ru-RU"/>
        </w:rPr>
        <w:t xml:space="preserve">8. </w:t>
      </w:r>
      <w:proofErr w:type="gramStart"/>
      <w:r w:rsidRPr="000727A3">
        <w:rPr>
          <w:bCs/>
          <w:szCs w:val="28"/>
          <w:lang w:val="ru-RU"/>
        </w:rPr>
        <w:t>Контроль за</w:t>
      </w:r>
      <w:proofErr w:type="gramEnd"/>
      <w:r w:rsidRPr="000727A3">
        <w:rPr>
          <w:bCs/>
          <w:szCs w:val="28"/>
          <w:lang w:val="ru-RU"/>
        </w:rPr>
        <w:t xml:space="preserve"> исполнением настоящего приказа возложить</w:t>
      </w:r>
      <w:r w:rsidRPr="000727A3">
        <w:rPr>
          <w:bCs/>
          <w:szCs w:val="28"/>
          <w:lang w:val="ru-RU"/>
        </w:rPr>
        <w:br/>
        <w:t xml:space="preserve">на заместителя председателя Комитета, </w:t>
      </w:r>
      <w:r w:rsidR="00602B53" w:rsidRPr="00602B53">
        <w:rPr>
          <w:szCs w:val="28"/>
          <w:lang w:val="ru-RU"/>
        </w:rPr>
        <w:t>курирующего сектор транспортной безопасности и безопасности дорожного движения.</w:t>
      </w:r>
    </w:p>
    <w:p w:rsidR="007D03B2" w:rsidRDefault="007D03B2">
      <w:pPr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</w:p>
    <w:p w:rsidR="007D03B2" w:rsidRDefault="007D03B2" w:rsidP="00066C0F">
      <w:pPr>
        <w:spacing w:after="0" w:line="240" w:lineRule="auto"/>
        <w:ind w:firstLine="0"/>
        <w:rPr>
          <w:szCs w:val="28"/>
          <w:lang w:val="ru-RU"/>
        </w:rPr>
      </w:pPr>
    </w:p>
    <w:p w:rsidR="007D03B2" w:rsidRDefault="00066C0F">
      <w:pPr>
        <w:spacing w:after="0" w:line="240" w:lineRule="auto"/>
        <w:ind w:firstLine="0"/>
        <w:rPr>
          <w:lang w:val="ru-RU"/>
        </w:rPr>
      </w:pPr>
      <w:r>
        <w:rPr>
          <w:bCs/>
          <w:szCs w:val="28"/>
          <w:lang w:val="ru-RU"/>
        </w:rPr>
        <w:t>Председатель К</w:t>
      </w:r>
      <w:r w:rsidR="00764356">
        <w:rPr>
          <w:bCs/>
          <w:szCs w:val="28"/>
          <w:lang w:val="ru-RU"/>
        </w:rPr>
        <w:t xml:space="preserve">омитета </w:t>
      </w:r>
    </w:p>
    <w:p w:rsidR="007D03B2" w:rsidRDefault="00764356">
      <w:pPr>
        <w:spacing w:after="0" w:line="240" w:lineRule="auto"/>
        <w:ind w:firstLine="0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по дорожному хозяйству    </w:t>
      </w:r>
    </w:p>
    <w:p w:rsidR="007D03B2" w:rsidRDefault="00764356">
      <w:pPr>
        <w:spacing w:after="0" w:line="240" w:lineRule="auto"/>
        <w:ind w:firstLine="0"/>
        <w:rPr>
          <w:sz w:val="26"/>
          <w:szCs w:val="26"/>
          <w:lang w:val="ru-RU"/>
        </w:rPr>
      </w:pPr>
      <w:r>
        <w:rPr>
          <w:bCs/>
          <w:szCs w:val="28"/>
          <w:lang w:val="ru-RU"/>
        </w:rPr>
        <w:t xml:space="preserve">Ленинградской области                                      </w:t>
      </w:r>
      <w:r w:rsidR="00066C0F">
        <w:rPr>
          <w:bCs/>
          <w:szCs w:val="28"/>
          <w:lang w:val="ru-RU"/>
        </w:rPr>
        <w:t xml:space="preserve">                        </w:t>
      </w:r>
      <w:r>
        <w:rPr>
          <w:bCs/>
          <w:szCs w:val="28"/>
          <w:lang w:val="ru-RU"/>
        </w:rPr>
        <w:t xml:space="preserve">В.А. </w:t>
      </w:r>
      <w:proofErr w:type="spellStart"/>
      <w:r>
        <w:rPr>
          <w:bCs/>
          <w:szCs w:val="28"/>
          <w:lang w:val="ru-RU"/>
        </w:rPr>
        <w:t>Будников</w:t>
      </w:r>
      <w:proofErr w:type="spellEnd"/>
    </w:p>
    <w:sectPr w:rsidR="007D03B2" w:rsidSect="00066C0F">
      <w:footerReference w:type="default" r:id="rId8"/>
      <w:footerReference w:type="first" r:id="rId9"/>
      <w:type w:val="continuous"/>
      <w:pgSz w:w="11904" w:h="16834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C4" w:rsidRDefault="006535C4">
      <w:pPr>
        <w:spacing w:after="0" w:line="240" w:lineRule="auto"/>
      </w:pPr>
      <w:r>
        <w:separator/>
      </w:r>
    </w:p>
  </w:endnote>
  <w:endnote w:type="continuationSeparator" w:id="0">
    <w:p w:rsidR="006535C4" w:rsidRDefault="0065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B2" w:rsidRDefault="007D03B2">
    <w:pPr>
      <w:pStyle w:val="afb"/>
      <w:jc w:val="right"/>
      <w:rPr>
        <w:rFonts w:ascii="Calibri" w:hAnsi="Calibri"/>
        <w:sz w:val="22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B2" w:rsidRDefault="00764356">
    <w:pPr>
      <w:pStyle w:val="afb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>Государственный регистрационный номер:____________</w:t>
    </w:r>
  </w:p>
  <w:p w:rsidR="007D03B2" w:rsidRDefault="00764356">
    <w:pPr>
      <w:pStyle w:val="afb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>Дата государственной  регистрации</w:t>
    </w:r>
    <w:proofErr w:type="gramStart"/>
    <w:r>
      <w:rPr>
        <w:rFonts w:ascii="Calibri" w:hAnsi="Calibri"/>
        <w:sz w:val="22"/>
        <w:lang w:val="ru-RU"/>
      </w:rPr>
      <w:t xml:space="preserve"> :</w:t>
    </w:r>
    <w:proofErr w:type="gramEnd"/>
    <w:r>
      <w:rPr>
        <w:rFonts w:ascii="Calibri" w:hAnsi="Calibri"/>
        <w:sz w:val="22"/>
        <w:lang w:val="ru-RU"/>
      </w:rPr>
      <w:t xml:space="preserve">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C4" w:rsidRDefault="006535C4">
      <w:pPr>
        <w:spacing w:after="0" w:line="240" w:lineRule="auto"/>
      </w:pPr>
      <w:r>
        <w:separator/>
      </w:r>
    </w:p>
  </w:footnote>
  <w:footnote w:type="continuationSeparator" w:id="0">
    <w:p w:rsidR="006535C4" w:rsidRDefault="00653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444B7"/>
    <w:multiLevelType w:val="multilevel"/>
    <w:tmpl w:val="300C8F9C"/>
    <w:lvl w:ilvl="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5AE426ED"/>
    <w:multiLevelType w:val="hybridMultilevel"/>
    <w:tmpl w:val="2CD2F6A0"/>
    <w:lvl w:ilvl="0" w:tplc="FE2C9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DB2C92A">
      <w:start w:val="1"/>
      <w:numFmt w:val="lowerLetter"/>
      <w:lvlText w:val="%2."/>
      <w:lvlJc w:val="left"/>
      <w:pPr>
        <w:ind w:left="1789" w:hanging="360"/>
      </w:pPr>
    </w:lvl>
    <w:lvl w:ilvl="2" w:tplc="FCF84332">
      <w:start w:val="1"/>
      <w:numFmt w:val="lowerRoman"/>
      <w:lvlText w:val="%3."/>
      <w:lvlJc w:val="right"/>
      <w:pPr>
        <w:ind w:left="2509" w:hanging="180"/>
      </w:pPr>
    </w:lvl>
    <w:lvl w:ilvl="3" w:tplc="25B87054">
      <w:start w:val="1"/>
      <w:numFmt w:val="decimal"/>
      <w:lvlText w:val="%4."/>
      <w:lvlJc w:val="left"/>
      <w:pPr>
        <w:ind w:left="3229" w:hanging="360"/>
      </w:pPr>
    </w:lvl>
    <w:lvl w:ilvl="4" w:tplc="AFF6EDC4">
      <w:start w:val="1"/>
      <w:numFmt w:val="lowerLetter"/>
      <w:lvlText w:val="%5."/>
      <w:lvlJc w:val="left"/>
      <w:pPr>
        <w:ind w:left="3949" w:hanging="360"/>
      </w:pPr>
    </w:lvl>
    <w:lvl w:ilvl="5" w:tplc="FC608892">
      <w:start w:val="1"/>
      <w:numFmt w:val="lowerRoman"/>
      <w:lvlText w:val="%6."/>
      <w:lvlJc w:val="right"/>
      <w:pPr>
        <w:ind w:left="4669" w:hanging="180"/>
      </w:pPr>
    </w:lvl>
    <w:lvl w:ilvl="6" w:tplc="F252DF8C">
      <w:start w:val="1"/>
      <w:numFmt w:val="decimal"/>
      <w:lvlText w:val="%7."/>
      <w:lvlJc w:val="left"/>
      <w:pPr>
        <w:ind w:left="5389" w:hanging="360"/>
      </w:pPr>
    </w:lvl>
    <w:lvl w:ilvl="7" w:tplc="B0040912">
      <w:start w:val="1"/>
      <w:numFmt w:val="lowerLetter"/>
      <w:lvlText w:val="%8."/>
      <w:lvlJc w:val="left"/>
      <w:pPr>
        <w:ind w:left="6109" w:hanging="360"/>
      </w:pPr>
    </w:lvl>
    <w:lvl w:ilvl="8" w:tplc="4AC6DE3A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BE5FE6"/>
    <w:multiLevelType w:val="hybridMultilevel"/>
    <w:tmpl w:val="719496AA"/>
    <w:lvl w:ilvl="0" w:tplc="654EC766">
      <w:start w:val="5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0ED43BE8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9B5A6864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4DF64CC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BD4467DC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F33A8F40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ED62725A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863891F4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B720E2E8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B2"/>
    <w:rsid w:val="00066C0F"/>
    <w:rsid w:val="000727A3"/>
    <w:rsid w:val="00602B53"/>
    <w:rsid w:val="006535C4"/>
    <w:rsid w:val="00764356"/>
    <w:rsid w:val="007D03B2"/>
    <w:rsid w:val="00946267"/>
    <w:rsid w:val="00D117F1"/>
    <w:rsid w:val="00D34F80"/>
    <w:rsid w:val="00E1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0" w:lineRule="auto"/>
      <w:ind w:right="86" w:firstLine="552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ody Text"/>
    <w:basedOn w:val="a"/>
    <w:link w:val="af8"/>
    <w:uiPriority w:val="99"/>
    <w:unhideWhenUsed/>
    <w:pPr>
      <w:spacing w:after="120" w:line="276" w:lineRule="auto"/>
      <w:ind w:right="0" w:firstLine="0"/>
      <w:jc w:val="left"/>
    </w:pPr>
    <w:rPr>
      <w:rFonts w:ascii="Calibri" w:hAnsi="Calibri"/>
      <w:color w:val="auto"/>
      <w:sz w:val="22"/>
    </w:rPr>
  </w:style>
  <w:style w:type="character" w:customStyle="1" w:styleId="af8">
    <w:name w:val="Основной текст Знак"/>
    <w:link w:val="af7"/>
    <w:uiPriority w:val="99"/>
    <w:rPr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0" w:lineRule="auto"/>
      <w:ind w:right="86" w:firstLine="552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ody Text"/>
    <w:basedOn w:val="a"/>
    <w:link w:val="af8"/>
    <w:uiPriority w:val="99"/>
    <w:unhideWhenUsed/>
    <w:pPr>
      <w:spacing w:after="120" w:line="276" w:lineRule="auto"/>
      <w:ind w:right="0" w:firstLine="0"/>
      <w:jc w:val="left"/>
    </w:pPr>
    <w:rPr>
      <w:rFonts w:ascii="Calibri" w:hAnsi="Calibri"/>
      <w:color w:val="auto"/>
      <w:sz w:val="22"/>
    </w:rPr>
  </w:style>
  <w:style w:type="character" w:customStyle="1" w:styleId="af8">
    <w:name w:val="Основной текст Знак"/>
    <w:link w:val="af7"/>
    <w:uiPriority w:val="99"/>
    <w:rPr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Сергей Владимирович Касаткин</cp:lastModifiedBy>
  <cp:revision>4</cp:revision>
  <dcterms:created xsi:type="dcterms:W3CDTF">2026-04-30T10:06:00Z</dcterms:created>
  <dcterms:modified xsi:type="dcterms:W3CDTF">2026-04-30T10:10:00Z</dcterms:modified>
</cp:coreProperties>
</file>