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ind w:right="141"/>
        <w:jc w:val="center"/>
        <w:spacing w:after="0" w:line="240" w:lineRule="auto"/>
        <w:tabs>
          <w:tab w:val="right" w:pos="765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684" cy="7142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1684" cy="71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1pt;height:56.24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5"/>
        <w:ind w:right="141"/>
        <w:jc w:val="center"/>
        <w:spacing w:after="0" w:line="240" w:lineRule="auto"/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  <w:t xml:space="preserve">АДМИНИСТРАЦИЯ ЛЕНИНГРАДСКОЙ ОБЛАСТИ</w:t>
      </w:r>
      <w:r>
        <w:rPr>
          <w:rFonts w:ascii="Times New Roman" w:hAnsi="Times New Roman" w:eastAsia="Times New Roman"/>
          <w:spacing w:val="30"/>
          <w:sz w:val="28"/>
          <w:szCs w:val="28"/>
          <w:lang w:eastAsia="ru-RU"/>
        </w:rPr>
      </w:r>
    </w:p>
    <w:p>
      <w:pPr>
        <w:pStyle w:val="645"/>
        <w:ind w:right="141"/>
        <w:jc w:val="center"/>
        <w:spacing w:after="0" w:line="240" w:lineRule="auto"/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spacing w:val="30"/>
          <w:sz w:val="28"/>
          <w:szCs w:val="28"/>
          <w:lang w:val="en-US" w:eastAsia="en-US"/>
        </w:rPr>
        <w:t xml:space="preserve">КОМИТЕТ 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  <w:t xml:space="preserve">ПО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  <w:t xml:space="preserve"> СОХРАНЕНИЮ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  <w:t xml:space="preserve">КУЛЬТУРНОГО НАСЛЕДИЯ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  <w:t xml:space="preserve"> ЛЕНИНГРАДСКОЙ ОБЛАСТИ</w:t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</w:r>
      <w:r>
        <w:rPr>
          <w:rFonts w:ascii="Times New Roman" w:hAnsi="Times New Roman" w:eastAsia="Times New Roman"/>
          <w:b/>
          <w:spacing w:val="30"/>
          <w:sz w:val="28"/>
          <w:szCs w:val="28"/>
          <w:lang w:eastAsia="en-US"/>
        </w:rPr>
      </w:r>
    </w:p>
    <w:p>
      <w:pPr>
        <w:pStyle w:val="645"/>
        <w:ind w:right="141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pBdr>
          <w:bottom w:val="single" w:color="000000" w:sz="12" w:space="1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45"/>
        <w:ind w:right="141"/>
        <w:jc w:val="center"/>
        <w:spacing w:after="0" w:line="240" w:lineRule="auto"/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pacing w:val="80"/>
          <w:sz w:val="24"/>
          <w:szCs w:val="24"/>
          <w:lang w:eastAsia="ru-RU"/>
        </w:rPr>
      </w:r>
    </w:p>
    <w:p>
      <w:pPr>
        <w:pStyle w:val="645"/>
        <w:ind w:right="14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45"/>
        <w:ind w:right="141"/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45"/>
        <w:ind w:right="141"/>
        <w:spacing w:after="0" w:line="240" w:lineRule="auto"/>
        <w:tabs>
          <w:tab w:val="right" w:pos="93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45"/>
        <w:ind w:left="6237" w:right="-1"/>
        <w:jc w:val="center"/>
        <w:spacing w:after="0" w:line="240" w:lineRule="auto"/>
        <w:tabs>
          <w:tab w:val="right" w:pos="10915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Санкт-Петербург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45"/>
        <w:ind w:right="141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</w:r>
    </w:p>
    <w:p>
      <w:pPr>
        <w:pStyle w:val="645"/>
        <w:ind w:right="141"/>
        <w:jc w:val="center"/>
        <w:spacing w:after="0" w:line="240" w:lineRule="auto"/>
        <w:rPr>
          <w:rFonts w:ascii="Times New Roman" w:hAnsi="Times New Roman" w:eastAsia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О включении 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в П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еречень выявленных объектов культурного наследия, расположенных на территории Ленинг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радской области, 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, обладающ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 признака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ми объекта культурного наследия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расположенн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 на территории 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Волховского 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  <w:t xml:space="preserve"> Ленинградской области</w:t>
      </w:r>
      <w:r>
        <w:rPr>
          <w:rFonts w:ascii="Times New Roman" w:hAnsi="Times New Roman" w:eastAsia="Times New Roman"/>
          <w:b/>
          <w:color w:val="auto"/>
          <w:sz w:val="28"/>
          <w:szCs w:val="28"/>
        </w:rPr>
      </w:r>
    </w:p>
    <w:p>
      <w:pPr>
        <w:pStyle w:val="645"/>
        <w:ind w:right="141"/>
        <w:jc w:val="center"/>
        <w:spacing w:after="0" w:line="240" w:lineRule="auto"/>
        <w:rPr>
          <w:rFonts w:ascii="Times New Roman" w:hAnsi="Times New Roman" w:eastAsia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/>
          <w:b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auto"/>
          <w:sz w:val="28"/>
          <w:szCs w:val="28"/>
        </w:rPr>
      </w:r>
    </w:p>
    <w:p>
      <w:pPr>
        <w:pStyle w:val="645"/>
        <w:ind w:firstLine="540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соответствии со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статьями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9.2,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16.1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подпунктом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1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пункта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2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статьи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33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Федерального закона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от 25 июня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2002 года № 73-ФЗ «Об объектах культурного наследия (памятниках истории и культуры) народов Российской Федерации»,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  <w:t xml:space="preserve">частью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2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статьи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7 Областного закона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от 25 декабря 2015 года № 140-оз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«О государственной охране, сохранении, использовании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и популяризации объектов культурного наследия (памятников истории и культуры) народов Российской Федерации, расположенных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на территории Ленинградской области»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Положени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 комитете по сохранению культурного наследия Ленинградской области, утвержденного постановлением Правительства Ленинградской области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от 24 декабря 2020 года № 850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связи с поступлением в комитет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сохранению культурного наследия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Ленинградской области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заявления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 включении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 обладающ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признаками объекта культурного наследия,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и культуры) народов Российской Федерации,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на основании решения комиссии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по установлению историко-культурной ценности объектов, обладающих признаками объекта культурного наследия (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заключение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17 апреля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2026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года),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ind w:right="141" w:firstLine="540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ind w:right="-1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ind w:firstLine="540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Включить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П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еречень выявленных объектов культурного наследия, расположенных на территории Ленинградской области,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Дом культуры                           им. 15 годовщины Октября при Сясьском ЦБК им И.В. Сталина</w:t>
      </w:r>
      <w:r>
        <w:rPr>
          <w:rFonts w:ascii="Times New Roman" w:hAnsi="Times New Roman"/>
          <w:color w:val="auto"/>
          <w:sz w:val="28"/>
          <w:szCs w:val="28"/>
        </w:rPr>
        <w:t xml:space="preserve">» местонахождение: Ленинградская область, </w:t>
      </w:r>
      <w:r>
        <w:rPr>
          <w:rFonts w:ascii="Times New Roman" w:hAnsi="Times New Roman"/>
          <w:color w:val="auto"/>
          <w:sz w:val="28"/>
          <w:szCs w:val="28"/>
        </w:rPr>
        <w:t xml:space="preserve">Волховский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муниципальный район, </w:t>
      </w:r>
      <w:r>
        <w:rPr>
          <w:rFonts w:ascii="Times New Roman" w:hAnsi="Times New Roman"/>
          <w:color w:val="auto"/>
          <w:sz w:val="28"/>
          <w:szCs w:val="28"/>
        </w:rPr>
        <w:t xml:space="preserve">г. Сясьстрой, </w:t>
      </w:r>
      <w:r>
        <w:rPr>
          <w:rFonts w:ascii="Times New Roman" w:hAnsi="Times New Roman"/>
          <w:color w:val="auto"/>
          <w:sz w:val="28"/>
          <w:szCs w:val="28"/>
        </w:rPr>
        <w:t xml:space="preserve">ул. 25 Октября, д. 3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Исключить объект, указанны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 пункте 1 настоящего приказа, из списка объектов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обладающих признаками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культурного наследия.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Осуществить меры по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включению выявленн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культурного наследия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е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диный государственный реестр 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бъектов культурного наследия (памятников истории и культуры) народов Российской Федерации согласно требованиям Федерального закона от 25 июня 2002 года № 73-ФЗ «Об объектах культурного наследия (памятниках истории и культуры) народов Российской Федерации»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срок не более одного года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со дня принятия решения о включении объек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та                         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еречень выявленных объектов культурного наследия.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Принять меры по государственной охране выявленн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культурног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 наследия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Дом культуры им. 15 годовщины Октября при Сясьском ЦБК                             им. И.В. Сталина</w:t>
      </w:r>
      <w:r>
        <w:rPr>
          <w:rFonts w:ascii="Times New Roman" w:hAnsi="Times New Roman"/>
          <w:color w:val="auto"/>
          <w:sz w:val="28"/>
          <w:szCs w:val="28"/>
        </w:rPr>
        <w:t xml:space="preserve">» местонахождение: Ленинградская область, </w:t>
      </w:r>
      <w:r>
        <w:rPr>
          <w:rFonts w:ascii="Times New Roman" w:hAnsi="Times New Roman"/>
          <w:color w:val="auto"/>
          <w:sz w:val="28"/>
          <w:szCs w:val="28"/>
        </w:rPr>
        <w:t xml:space="preserve">Волховский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муниципальный район, </w:t>
      </w:r>
      <w:r>
        <w:rPr>
          <w:rFonts w:ascii="Times New Roman" w:hAnsi="Times New Roman"/>
          <w:color w:val="auto"/>
          <w:sz w:val="28"/>
          <w:szCs w:val="28"/>
        </w:rPr>
        <w:t xml:space="preserve">г. Сясьстрой, </w:t>
      </w:r>
      <w:r>
        <w:rPr>
          <w:rFonts w:ascii="Times New Roman" w:hAnsi="Times New Roman"/>
          <w:color w:val="auto"/>
          <w:sz w:val="28"/>
          <w:szCs w:val="28"/>
        </w:rPr>
        <w:t xml:space="preserve">ул. 25 Октября, д. 3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до прин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ятия решения 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включении в е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диный государственный реестр объектов культурного наследия (памятников истории и культуры) народов Российской Федерации.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Информировать заявителя в порядке и сроки, установленные действующим законодательством, о включении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, указанн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 пункте 1 настоящего приказа,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Перечень выявленных объектов культурного наследия, расположенных на территории Ленинградской области.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собственнику и (или) иному законному владельцу объект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обладающ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его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признаками объекта культурного наследия, уведомление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о включении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указанн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в пункте 1 настоящего приказа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объек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в П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еречень выявленных объектов культурного наследия, расположенных на территории Ленин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градской области,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и о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необходимости выполнения требований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к содержанию и использованию выявленн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культурного наследия, определенных пунктами 1-3 статьи 47.3 Федерального закона от 25 июня 2002 года № 73-ФЗ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«Об объектах культурного наследия (памятниках истории и культуры) народов Российской Федерации»,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с приложением копии настоящего приказа, в сроки, установленные действующим законодательством. </w:t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Копию настоящего приказа направить в сроки, установленные действующим законодательством, в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территориальный орган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федерального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орган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и предоставление сведений, содержащихся в Едином госуд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арственном реестре недвижимости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оставляю за собой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numPr>
          <w:ilvl w:val="0"/>
          <w:numId w:val="1"/>
        </w:numPr>
        <w:ind w:left="0" w:firstLine="426"/>
        <w:jc w:val="both"/>
        <w:spacing w:after="0" w:line="240" w:lineRule="auto"/>
        <w:tabs>
          <w:tab w:val="clear" w:pos="1260" w:leader="none"/>
        </w:tabs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ind w:left="283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p>
      <w:pPr>
        <w:pStyle w:val="645"/>
        <w:ind w:left="283"/>
        <w:jc w:val="both"/>
        <w:spacing w:after="0" w:line="240" w:lineRule="auto"/>
        <w:rPr>
          <w:rFonts w:ascii="Times New Roman" w:hAnsi="Times New Roman" w:eastAsia="Times New Roman"/>
          <w:color w:val="auto"/>
          <w:sz w:val="28"/>
          <w:szCs w:val="28"/>
        </w:rPr>
      </w:pP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auto"/>
          <w:sz w:val="28"/>
          <w:szCs w:val="28"/>
        </w:rPr>
      </w:r>
    </w:p>
    <w:tbl>
      <w:tblPr>
        <w:tblW w:w="1031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04"/>
        <w:gridCol w:w="411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4" w:type="dxa"/>
            <w:vAlign w:val="top"/>
            <w:textDirection w:val="lrTb"/>
            <w:noWrap w:val="false"/>
          </w:tcPr>
          <w:p>
            <w:pPr>
              <w:pStyle w:val="645"/>
              <w:ind w:left="0" w:right="0" w:firstLine="0"/>
              <w:jc w:val="both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Вице-губернатор Ленинградской области                по вопросам развития и сохранения культурного наследия – председатель комитета                                по сохранению культурного наследия Ленинградской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110" w:type="dxa"/>
            <w:vAlign w:val="top"/>
            <w:textDirection w:val="lrTb"/>
            <w:noWrap w:val="false"/>
          </w:tcPr>
          <w:p>
            <w:pPr>
              <w:pStyle w:val="645"/>
              <w:jc w:val="right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pStyle w:val="645"/>
              <w:jc w:val="right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645"/>
              <w:jc w:val="right"/>
              <w:spacing w:after="0" w:line="240" w:lineRule="auto"/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lang w:eastAsia="ru-RU"/>
              </w:rPr>
              <w:t xml:space="preserve">В.О. Цой</w:t>
            </w:r>
            <w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</w:r>
          </w:p>
        </w:tc>
      </w:tr>
    </w:tbl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4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684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0"/>
      <w:numFmt w:val="bullet"/>
      <w:isLgl w:val="false"/>
      <w:suff w:val="tab"/>
      <w:lvlText w:val="-"/>
      <w:lvlJc w:val="left"/>
      <w:pPr>
        <w:ind w:left="684" w:hanging="24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0"/>
      <w:numFmt w:val="bullet"/>
      <w:isLgl w:val="false"/>
      <w:suff w:val="tab"/>
      <w:lvlText w:val="•"/>
      <w:lvlJc w:val="left"/>
      <w:pPr>
        <w:ind w:left="1945" w:hanging="245"/>
      </w:pPr>
    </w:lvl>
    <w:lvl w:ilvl="4">
      <w:start w:val="0"/>
      <w:numFmt w:val="bullet"/>
      <w:isLgl w:val="false"/>
      <w:suff w:val="tab"/>
      <w:lvlText w:val="•"/>
      <w:lvlJc w:val="left"/>
      <w:pPr>
        <w:ind w:left="3070" w:hanging="245"/>
      </w:pPr>
    </w:lvl>
    <w:lvl w:ilvl="5">
      <w:start w:val="0"/>
      <w:numFmt w:val="bullet"/>
      <w:isLgl w:val="false"/>
      <w:suff w:val="tab"/>
      <w:lvlText w:val="•"/>
      <w:lvlJc w:val="left"/>
      <w:pPr>
        <w:ind w:left="4195" w:hanging="245"/>
      </w:pPr>
    </w:lvl>
    <w:lvl w:ilvl="6">
      <w:start w:val="0"/>
      <w:numFmt w:val="bullet"/>
      <w:isLgl w:val="false"/>
      <w:suff w:val="tab"/>
      <w:lvlText w:val="•"/>
      <w:lvlJc w:val="left"/>
      <w:pPr>
        <w:ind w:left="5320" w:hanging="245"/>
      </w:pPr>
    </w:lvl>
    <w:lvl w:ilvl="7">
      <w:start w:val="0"/>
      <w:numFmt w:val="bullet"/>
      <w:isLgl w:val="false"/>
      <w:suff w:val="tab"/>
      <w:lvlText w:val="•"/>
      <w:lvlJc w:val="left"/>
      <w:pPr>
        <w:ind w:left="6445" w:hanging="245"/>
      </w:pPr>
    </w:lvl>
    <w:lvl w:ilvl="8">
      <w:start w:val="0"/>
      <w:numFmt w:val="bullet"/>
      <w:isLgl w:val="false"/>
      <w:suff w:val="tab"/>
      <w:lvlText w:val="•"/>
      <w:lvlJc w:val="left"/>
      <w:pPr>
        <w:ind w:left="7570" w:hanging="245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4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572" w:hanging="5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0"/>
      <w:numFmt w:val="bullet"/>
      <w:isLgl w:val="false"/>
      <w:suff w:val="tab"/>
      <w:lvlText w:val="-"/>
      <w:lvlJc w:val="left"/>
      <w:pPr>
        <w:ind w:left="684" w:hanging="24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start w:val="0"/>
      <w:numFmt w:val="bullet"/>
      <w:isLgl w:val="false"/>
      <w:suff w:val="tab"/>
      <w:lvlText w:val="•"/>
      <w:lvlJc w:val="left"/>
      <w:pPr>
        <w:ind w:left="1945" w:hanging="245"/>
      </w:pPr>
    </w:lvl>
    <w:lvl w:ilvl="4">
      <w:start w:val="0"/>
      <w:numFmt w:val="bullet"/>
      <w:isLgl w:val="false"/>
      <w:suff w:val="tab"/>
      <w:lvlText w:val="•"/>
      <w:lvlJc w:val="left"/>
      <w:pPr>
        <w:ind w:left="3070" w:hanging="245"/>
      </w:pPr>
    </w:lvl>
    <w:lvl w:ilvl="5">
      <w:start w:val="0"/>
      <w:numFmt w:val="bullet"/>
      <w:isLgl w:val="false"/>
      <w:suff w:val="tab"/>
      <w:lvlText w:val="•"/>
      <w:lvlJc w:val="left"/>
      <w:pPr>
        <w:ind w:left="4195" w:hanging="245"/>
      </w:pPr>
    </w:lvl>
    <w:lvl w:ilvl="6">
      <w:start w:val="0"/>
      <w:numFmt w:val="bullet"/>
      <w:isLgl w:val="false"/>
      <w:suff w:val="tab"/>
      <w:lvlText w:val="•"/>
      <w:lvlJc w:val="left"/>
      <w:pPr>
        <w:ind w:left="5320" w:hanging="245"/>
      </w:pPr>
    </w:lvl>
    <w:lvl w:ilvl="7">
      <w:start w:val="0"/>
      <w:numFmt w:val="bullet"/>
      <w:isLgl w:val="false"/>
      <w:suff w:val="tab"/>
      <w:lvlText w:val="•"/>
      <w:lvlJc w:val="left"/>
      <w:pPr>
        <w:ind w:left="6445" w:hanging="245"/>
      </w:pPr>
    </w:lvl>
    <w:lvl w:ilvl="8">
      <w:start w:val="0"/>
      <w:numFmt w:val="bullet"/>
      <w:isLgl w:val="false"/>
      <w:suff w:val="tab"/>
      <w:lvlText w:val="•"/>
      <w:lvlJc w:val="left"/>
      <w:pPr>
        <w:ind w:left="7570" w:hanging="245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8"/>
  </w:num>
  <w:num w:numId="12">
    <w:abstractNumId w:val="1"/>
  </w:num>
  <w:num w:numId="13">
    <w:abstractNumId w:val="0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46">
    <w:name w:val="Основной шрифт абзаца"/>
    <w:next w:val="646"/>
    <w:link w:val="645"/>
    <w:uiPriority w:val="1"/>
    <w:unhideWhenUsed/>
  </w:style>
  <w:style w:type="table" w:styleId="647">
    <w:name w:val="Обычная таблица"/>
    <w:next w:val="647"/>
    <w:link w:val="645"/>
    <w:uiPriority w:val="99"/>
    <w:semiHidden/>
    <w:unhideWhenUsed/>
    <w:tblPr/>
  </w:style>
  <w:style w:type="numbering" w:styleId="648">
    <w:name w:val="Нет списка"/>
    <w:next w:val="648"/>
    <w:link w:val="645"/>
    <w:uiPriority w:val="99"/>
    <w:semiHidden/>
    <w:unhideWhenUsed/>
  </w:style>
  <w:style w:type="paragraph" w:styleId="649">
    <w:name w:val="Текст выноски"/>
    <w:basedOn w:val="645"/>
    <w:next w:val="649"/>
    <w:link w:val="6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0">
    <w:name w:val="Текст выноски Знак"/>
    <w:next w:val="650"/>
    <w:link w:val="649"/>
    <w:uiPriority w:val="99"/>
    <w:semiHidden/>
    <w:rPr>
      <w:rFonts w:ascii="Tahoma" w:hAnsi="Tahoma" w:cs="Tahoma"/>
      <w:sz w:val="16"/>
      <w:szCs w:val="16"/>
    </w:rPr>
  </w:style>
  <w:style w:type="table" w:styleId="651">
    <w:name w:val="Сетка таблицы"/>
    <w:basedOn w:val="647"/>
    <w:next w:val="651"/>
    <w:link w:val="645"/>
    <w:uiPriority w:val="59"/>
    <w:pPr>
      <w:spacing w:after="0" w:line="240" w:lineRule="auto"/>
    </w:pPr>
    <w:tblPr/>
  </w:style>
  <w:style w:type="paragraph" w:styleId="652">
    <w:name w:val="Абзац списка"/>
    <w:basedOn w:val="645"/>
    <w:next w:val="652"/>
    <w:link w:val="645"/>
    <w:uiPriority w:val="1"/>
    <w:qFormat/>
    <w:pPr>
      <w:contextualSpacing/>
      <w:ind w:left="720"/>
    </w:pPr>
  </w:style>
  <w:style w:type="paragraph" w:styleId="653">
    <w:name w:val="Основной текст"/>
    <w:basedOn w:val="645"/>
    <w:next w:val="653"/>
    <w:link w:val="654"/>
    <w:uiPriority w:val="1"/>
    <w:semiHidden/>
    <w:unhideWhenUsed/>
    <w:qFormat/>
    <w:pPr>
      <w:ind w:left="113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4">
    <w:name w:val="Основной текст Знак"/>
    <w:next w:val="654"/>
    <w:link w:val="653"/>
    <w:uiPriority w:val="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5">
    <w:name w:val="Table Paragraph"/>
    <w:basedOn w:val="645"/>
    <w:next w:val="655"/>
    <w:link w:val="645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6">
    <w:name w:val="apple-converted-space"/>
    <w:basedOn w:val="646"/>
    <w:next w:val="656"/>
    <w:link w:val="645"/>
  </w:style>
  <w:style w:type="character" w:styleId="657">
    <w:name w:val="Гиперссылка"/>
    <w:next w:val="657"/>
    <w:link w:val="645"/>
    <w:uiPriority w:val="99"/>
    <w:semiHidden/>
    <w:unhideWhenUsed/>
    <w:rPr>
      <w:color w:val="0000ff"/>
      <w:u w:val="single"/>
    </w:rPr>
  </w:style>
  <w:style w:type="character" w:styleId="1017" w:default="1">
    <w:name w:val="Default Paragraph Font"/>
    <w:uiPriority w:val="1"/>
    <w:semiHidden/>
    <w:unhideWhenUsed/>
  </w:style>
  <w:style w:type="numbering" w:styleId="1018" w:default="1">
    <w:name w:val="No List"/>
    <w:uiPriority w:val="99"/>
    <w:semiHidden/>
    <w:unhideWhenUsed/>
  </w:style>
  <w:style w:type="table" w:styleId="10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mya_sherbakova</cp:lastModifiedBy>
  <cp:revision>5</cp:revision>
  <dcterms:created xsi:type="dcterms:W3CDTF">2025-07-15T06:44:00Z</dcterms:created>
  <dcterms:modified xsi:type="dcterms:W3CDTF">2026-04-16T12:08:45Z</dcterms:modified>
  <cp:version>983040</cp:version>
</cp:coreProperties>
</file>