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AF" w:rsidRDefault="008746AF" w:rsidP="008746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9B5FD6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приказ Комитета по здравоохранению Ленинградской области от 28 декабря 2024 года №</w:t>
      </w:r>
      <w:r w:rsidR="001D32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24 «Об утверждении перечня показателей эффективности и результативности и критериев оценки деятельности государственных учреждений Ленинградской области, подведомственных Комитету по здравоохранению Ленинградской области, и их руководителей по итогам работы за квартал</w:t>
      </w:r>
      <w:r w:rsidR="001D32DD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746AF" w:rsidRDefault="008746AF" w:rsidP="009B5F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7BB6" w:rsidRDefault="008746AF" w:rsidP="009B5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</w:t>
        </w:r>
      </w:hyperlink>
      <w:r w:rsidR="00517BB6" w:rsidRPr="00517B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17B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30 апреля 2020 года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 силу полностью или частично отдельных постановлений Правительства Ленинградской области» приказываю:</w:t>
      </w:r>
    </w:p>
    <w:p w:rsidR="005E2D3E" w:rsidRDefault="00517BB6" w:rsidP="00FB4C5A">
      <w:pPr>
        <w:pStyle w:val="ConsPlusNormal"/>
        <w:numPr>
          <w:ilvl w:val="0"/>
          <w:numId w:val="1"/>
        </w:numPr>
        <w:tabs>
          <w:tab w:val="left" w:pos="709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D32D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1D32DD" w:rsidRPr="001D32DD">
        <w:rPr>
          <w:rFonts w:ascii="Times New Roman" w:hAnsi="Times New Roman" w:cs="Times New Roman"/>
          <w:sz w:val="28"/>
          <w:szCs w:val="28"/>
        </w:rPr>
        <w:t>Комитета по здравоохранению Ленинградской области от 28 декабря 2024 года № 24 «Об утверждении перечня показателей эффективности и результативности и критериев оценки деятельности государственных учреждений Ленинградской области, подведомственных Комитету по здравоохранению Ленинградской области, и их руководителей по итогам работы за квартал</w:t>
      </w:r>
      <w:r w:rsidR="001D32DD">
        <w:rPr>
          <w:rFonts w:ascii="Times New Roman" w:hAnsi="Times New Roman" w:cs="Times New Roman"/>
          <w:sz w:val="28"/>
          <w:szCs w:val="28"/>
        </w:rPr>
        <w:t>»</w:t>
      </w:r>
      <w:r w:rsidR="00916A7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E2D3E">
        <w:rPr>
          <w:rFonts w:ascii="Times New Roman" w:hAnsi="Times New Roman" w:cs="Times New Roman"/>
          <w:sz w:val="28"/>
          <w:szCs w:val="28"/>
        </w:rPr>
        <w:t>я</w:t>
      </w:r>
      <w:r w:rsidR="00916A77">
        <w:rPr>
          <w:rFonts w:ascii="Times New Roman" w:hAnsi="Times New Roman" w:cs="Times New Roman"/>
          <w:sz w:val="28"/>
          <w:szCs w:val="28"/>
        </w:rPr>
        <w:t>, изложив</w:t>
      </w:r>
      <w:r w:rsidR="00BE4A56">
        <w:rPr>
          <w:rFonts w:ascii="Times New Roman" w:hAnsi="Times New Roman" w:cs="Times New Roman"/>
          <w:sz w:val="28"/>
          <w:szCs w:val="28"/>
        </w:rPr>
        <w:t xml:space="preserve"> отдельные</w:t>
      </w:r>
      <w:r w:rsidR="00916A77">
        <w:rPr>
          <w:rFonts w:ascii="Times New Roman" w:hAnsi="Times New Roman" w:cs="Times New Roman"/>
          <w:sz w:val="28"/>
          <w:szCs w:val="28"/>
        </w:rPr>
        <w:t xml:space="preserve"> </w:t>
      </w:r>
      <w:r w:rsidR="005E2D3E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0A3552">
        <w:rPr>
          <w:rFonts w:ascii="Times New Roman" w:hAnsi="Times New Roman" w:cs="Times New Roman"/>
          <w:sz w:val="28"/>
          <w:szCs w:val="28"/>
        </w:rPr>
        <w:t>к приказу</w:t>
      </w:r>
      <w:r w:rsidR="00056B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16A77">
        <w:rPr>
          <w:rFonts w:ascii="Times New Roman" w:hAnsi="Times New Roman" w:cs="Times New Roman"/>
          <w:sz w:val="28"/>
          <w:szCs w:val="28"/>
        </w:rPr>
        <w:t>в редакции</w:t>
      </w:r>
      <w:r w:rsidR="005E2D3E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7B12B9">
        <w:rPr>
          <w:rFonts w:ascii="Times New Roman" w:hAnsi="Times New Roman" w:cs="Times New Roman"/>
          <w:sz w:val="28"/>
          <w:szCs w:val="28"/>
        </w:rPr>
        <w:t>я</w:t>
      </w:r>
      <w:r w:rsidR="0091218A">
        <w:rPr>
          <w:rFonts w:ascii="Times New Roman" w:hAnsi="Times New Roman" w:cs="Times New Roman"/>
          <w:sz w:val="28"/>
          <w:szCs w:val="28"/>
        </w:rPr>
        <w:t>м</w:t>
      </w:r>
      <w:r w:rsidR="005E2D3E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0A3552">
        <w:rPr>
          <w:rFonts w:ascii="Times New Roman" w:hAnsi="Times New Roman" w:cs="Times New Roman"/>
          <w:sz w:val="28"/>
          <w:szCs w:val="28"/>
        </w:rPr>
        <w:t>:</w:t>
      </w:r>
    </w:p>
    <w:p w:rsidR="00360936" w:rsidRDefault="009B5FD6" w:rsidP="00360936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979">
        <w:rPr>
          <w:rFonts w:ascii="Times New Roman" w:hAnsi="Times New Roman" w:cs="Times New Roman"/>
          <w:sz w:val="28"/>
          <w:szCs w:val="28"/>
        </w:rPr>
        <w:t xml:space="preserve">        </w:t>
      </w:r>
      <w:r w:rsidR="000A3552" w:rsidRPr="000A3552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бюджетного учреждения здравоохранения Ленинградской области "Выборгская детская городская больница" и его руководителя (приложение 2);</w:t>
      </w:r>
    </w:p>
    <w:p w:rsidR="00FB4C5A" w:rsidRDefault="00FB4C5A" w:rsidP="00FB4C5A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B4C5A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бюджетного учреждения здравоохранения Ленинградской области "Выборгский родильный дом" и его руководителя (приложение 3);</w:t>
      </w:r>
    </w:p>
    <w:p w:rsidR="000A3552" w:rsidRDefault="000A3552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52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бюджетного учреждения здравоохранения Ленинградской области "Центр по профилактике и борьбе со СПИД и инфекционными заболеваниями" и его руководителя (приложение 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3552" w:rsidRDefault="000A3552" w:rsidP="009B5FD6">
      <w:pPr>
        <w:pStyle w:val="ConsPlusNormal"/>
        <w:numPr>
          <w:ilvl w:val="1"/>
          <w:numId w:val="1"/>
        </w:numPr>
        <w:tabs>
          <w:tab w:val="left" w:pos="709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52">
        <w:rPr>
          <w:rFonts w:ascii="Times New Roman" w:hAnsi="Times New Roman" w:cs="Times New Roman"/>
          <w:sz w:val="28"/>
          <w:szCs w:val="28"/>
        </w:rPr>
        <w:t xml:space="preserve">Перечень показателей эффективности и результативности и(или) критериев оценки деятельности Государственного бюджетного учреждения </w:t>
      </w:r>
      <w:r w:rsidRPr="000A3552">
        <w:rPr>
          <w:rFonts w:ascii="Times New Roman" w:hAnsi="Times New Roman" w:cs="Times New Roman"/>
          <w:sz w:val="28"/>
          <w:szCs w:val="28"/>
        </w:rPr>
        <w:lastRenderedPageBreak/>
        <w:t>здравоохранения "Ленинградский областной Центр специализированных видов медицинской помощи" и его руководителя (приложение 9);</w:t>
      </w:r>
    </w:p>
    <w:p w:rsidR="000A3552" w:rsidRDefault="000A3552" w:rsidP="009B5FD6">
      <w:pPr>
        <w:pStyle w:val="ConsPlusNormal"/>
        <w:numPr>
          <w:ilvl w:val="1"/>
          <w:numId w:val="1"/>
        </w:numPr>
        <w:ind w:left="0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0A3552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бюджетного учреждения здравоохранения Ленинградская областная клиническая больница и его руководителя (приложение 10);</w:t>
      </w:r>
    </w:p>
    <w:p w:rsidR="000A3552" w:rsidRDefault="000A3552" w:rsidP="009B5FD6">
      <w:pPr>
        <w:pStyle w:val="ConsPlusNormal"/>
        <w:numPr>
          <w:ilvl w:val="1"/>
          <w:numId w:val="1"/>
        </w:numPr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A3552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Ленинградского областного государственного бюджетного учреждения здравоохранения "Детская клиническая больница" и его руководителя (приложение 11);</w:t>
      </w:r>
    </w:p>
    <w:p w:rsidR="000D3B14" w:rsidRDefault="000D3B14" w:rsidP="000D3B14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B14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казенного учреждения здравоохранения "Центр крови Ленинградской области" и его руководителя (приложение 13);</w:t>
      </w:r>
    </w:p>
    <w:p w:rsidR="000D3B14" w:rsidRDefault="000D3B14" w:rsidP="000D3B14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B14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казенного учреждения здравоохранения Ленинградской области "Областная туберкулезная больница в городе Выборге" и его руководителя (приложение 14);</w:t>
      </w:r>
    </w:p>
    <w:p w:rsidR="000A3552" w:rsidRDefault="000A3552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52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казенного учреждения здравоохранения Ленинградской области "Зеленохолмская туберкулезная больница" и его руководителя (приложение 16);</w:t>
      </w:r>
    </w:p>
    <w:p w:rsidR="00A74AC0" w:rsidRDefault="00A74AC0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казенного учреждения здравоохранения "Ленинградский областной противотуберкулезный диспансер" и его руководителя (приложение 17);</w:t>
      </w:r>
    </w:p>
    <w:p w:rsidR="00A74AC0" w:rsidRDefault="00A74AC0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казенного учреждения здравоохранения Ленинградской области "Областная туберкулезная больница в г. Тихвине" и его руководителя (приложение 18);</w:t>
      </w:r>
    </w:p>
    <w:p w:rsidR="00A74AC0" w:rsidRDefault="00A74AC0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 xml:space="preserve">Перечень показателей эффективности и результативности и(или) критериев оценки деятельности Государственного бюджетного учреждения здравоохранения "Ленинградский областной наркологический диспансер им. </w:t>
      </w:r>
      <w:proofErr w:type="spellStart"/>
      <w:r w:rsidRPr="00A74AC0">
        <w:rPr>
          <w:rFonts w:ascii="Times New Roman" w:hAnsi="Times New Roman" w:cs="Times New Roman"/>
          <w:sz w:val="28"/>
          <w:szCs w:val="28"/>
        </w:rPr>
        <w:t>А.Я.Гриненко</w:t>
      </w:r>
      <w:proofErr w:type="spellEnd"/>
      <w:r w:rsidRPr="00A74AC0">
        <w:rPr>
          <w:rFonts w:ascii="Times New Roman" w:hAnsi="Times New Roman" w:cs="Times New Roman"/>
          <w:sz w:val="28"/>
          <w:szCs w:val="28"/>
        </w:rPr>
        <w:t>" (приложение 20);</w:t>
      </w:r>
    </w:p>
    <w:p w:rsidR="00A74AC0" w:rsidRDefault="00A74AC0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Ленинградского областного государственного бюджетного учреждения здравоохранения "Выборгский межрайонный наркологический диспансер" и его руководителя (приложение 21);</w:t>
      </w:r>
    </w:p>
    <w:p w:rsidR="00A74AC0" w:rsidRDefault="00A74AC0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казенного учреждения здравоохранения Ленинградской области "</w:t>
      </w:r>
      <w:proofErr w:type="spellStart"/>
      <w:r w:rsidRPr="00A74AC0">
        <w:rPr>
          <w:rFonts w:ascii="Times New Roman" w:hAnsi="Times New Roman" w:cs="Times New Roman"/>
          <w:sz w:val="28"/>
          <w:szCs w:val="28"/>
        </w:rPr>
        <w:t>Дружносельская</w:t>
      </w:r>
      <w:proofErr w:type="spellEnd"/>
      <w:r w:rsidRPr="00A74AC0">
        <w:rPr>
          <w:rFonts w:ascii="Times New Roman" w:hAnsi="Times New Roman" w:cs="Times New Roman"/>
          <w:sz w:val="28"/>
          <w:szCs w:val="28"/>
        </w:rPr>
        <w:t xml:space="preserve"> психиатрическая больница" и его руководителя (приложение 22);</w:t>
      </w:r>
    </w:p>
    <w:p w:rsidR="00A74AC0" w:rsidRDefault="00A74AC0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Ленинградского областного государственного казенного учреждения здравоохранения "Свирская психиатрическая больница" и его руководителя (приложение 23);</w:t>
      </w:r>
    </w:p>
    <w:p w:rsidR="00A74AC0" w:rsidRDefault="00A74AC0" w:rsidP="009B5FD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 xml:space="preserve"> Перечень показателей эффективности и результативности и(или) критериев оценки деятельности Государственного казенного учреждения </w:t>
      </w:r>
      <w:r w:rsidRPr="00A74AC0">
        <w:rPr>
          <w:rFonts w:ascii="Times New Roman" w:hAnsi="Times New Roman" w:cs="Times New Roman"/>
          <w:sz w:val="28"/>
          <w:szCs w:val="28"/>
        </w:rPr>
        <w:lastRenderedPageBreak/>
        <w:t>здравоохранения Ленинградской области "Тихвинская психиатрическая больница" и его руководителя (приложение 24);</w:t>
      </w:r>
    </w:p>
    <w:p w:rsidR="00A74AC0" w:rsidRDefault="00A74AC0" w:rsidP="0036093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казенного учреждения здравоохранения Ленинградской области "Ульяновская психиатрическая больница" и его руководителя (приложение 25);</w:t>
      </w:r>
    </w:p>
    <w:p w:rsidR="00A74AC0" w:rsidRDefault="00A74AC0" w:rsidP="0036093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бюджетного учреждения здравоохранения "Ленинградский областной центр психического здоровья" и его руководителя (приложение 26);</w:t>
      </w:r>
    </w:p>
    <w:p w:rsidR="00A74AC0" w:rsidRDefault="00A74AC0" w:rsidP="0036093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бюджетного учреждения здравоохранения Ленинградской области "Станция скорой медицинской помощи" и е</w:t>
      </w:r>
      <w:r>
        <w:rPr>
          <w:rFonts w:ascii="Times New Roman" w:hAnsi="Times New Roman" w:cs="Times New Roman"/>
          <w:sz w:val="28"/>
          <w:szCs w:val="28"/>
        </w:rPr>
        <w:t>го руководителя (приложение 29</w:t>
      </w:r>
      <w:r w:rsidRPr="00A74AC0">
        <w:rPr>
          <w:rFonts w:ascii="Times New Roman" w:hAnsi="Times New Roman" w:cs="Times New Roman"/>
          <w:sz w:val="28"/>
          <w:szCs w:val="28"/>
        </w:rPr>
        <w:t>);</w:t>
      </w:r>
    </w:p>
    <w:p w:rsidR="00A74AC0" w:rsidRDefault="00A74AC0" w:rsidP="0036093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>Перечень показателей эффективности и результативности и(или) критериев оценки деятельности Государственного бюджетного учреждения здравоохранения "Ленинградский областной перинатальный центр" (приложение 30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74AC0" w:rsidRDefault="00A74AC0" w:rsidP="009B5FD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AC0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с</w:t>
      </w:r>
      <w:r w:rsidR="00E94BC8">
        <w:rPr>
          <w:rFonts w:ascii="Times New Roman" w:hAnsi="Times New Roman" w:cs="Times New Roman"/>
          <w:sz w:val="28"/>
          <w:szCs w:val="28"/>
        </w:rPr>
        <w:t>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BC8">
        <w:rPr>
          <w:rFonts w:ascii="Times New Roman" w:hAnsi="Times New Roman" w:cs="Times New Roman"/>
          <w:sz w:val="28"/>
          <w:szCs w:val="28"/>
        </w:rPr>
        <w:t xml:space="preserve">его </w:t>
      </w:r>
      <w:r w:rsidR="009B5FD6">
        <w:rPr>
          <w:rFonts w:ascii="Times New Roman" w:hAnsi="Times New Roman" w:cs="Times New Roman"/>
          <w:sz w:val="28"/>
          <w:szCs w:val="28"/>
        </w:rPr>
        <w:t>подписания</w:t>
      </w:r>
      <w:r w:rsidRPr="00A74AC0">
        <w:rPr>
          <w:rFonts w:ascii="Times New Roman" w:hAnsi="Times New Roman" w:cs="Times New Roman"/>
          <w:sz w:val="28"/>
          <w:szCs w:val="28"/>
        </w:rPr>
        <w:t>.</w:t>
      </w:r>
    </w:p>
    <w:p w:rsidR="00A74AC0" w:rsidRDefault="00A74AC0" w:rsidP="009B5FD6">
      <w:pPr>
        <w:pStyle w:val="ConsPlusNormal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A74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030C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D9030C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здравоохранению </w:t>
      </w:r>
    </w:p>
    <w:p w:rsidR="008746AF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8746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А.В. Жарков</w:t>
      </w:r>
    </w:p>
    <w:sectPr w:rsidR="008746AF" w:rsidSect="004F65A4">
      <w:pgSz w:w="11906" w:h="16838"/>
      <w:pgMar w:top="567" w:right="709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D768A"/>
    <w:multiLevelType w:val="multilevel"/>
    <w:tmpl w:val="1E54D8F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65"/>
    <w:rsid w:val="00056B76"/>
    <w:rsid w:val="000A3552"/>
    <w:rsid w:val="000D3B14"/>
    <w:rsid w:val="001A284E"/>
    <w:rsid w:val="001D32DD"/>
    <w:rsid w:val="00360936"/>
    <w:rsid w:val="003D7292"/>
    <w:rsid w:val="00445126"/>
    <w:rsid w:val="004E45C2"/>
    <w:rsid w:val="004F65A4"/>
    <w:rsid w:val="00517BB6"/>
    <w:rsid w:val="00526FA3"/>
    <w:rsid w:val="0056332E"/>
    <w:rsid w:val="005E2D3E"/>
    <w:rsid w:val="00722397"/>
    <w:rsid w:val="00722F2F"/>
    <w:rsid w:val="00771C35"/>
    <w:rsid w:val="007B12B9"/>
    <w:rsid w:val="00830344"/>
    <w:rsid w:val="008746AF"/>
    <w:rsid w:val="008E467E"/>
    <w:rsid w:val="0091218A"/>
    <w:rsid w:val="00916A77"/>
    <w:rsid w:val="009B1979"/>
    <w:rsid w:val="009B5FD6"/>
    <w:rsid w:val="009D694A"/>
    <w:rsid w:val="00A74AC0"/>
    <w:rsid w:val="00AF0165"/>
    <w:rsid w:val="00BE4A56"/>
    <w:rsid w:val="00D9030C"/>
    <w:rsid w:val="00E94BC8"/>
    <w:rsid w:val="00FB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D31C6-BC4D-4C9E-8BE1-9960007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8746AF"/>
    <w:rPr>
      <w:color w:val="0000FF"/>
      <w:u w:val="single"/>
    </w:rPr>
  </w:style>
  <w:style w:type="table" w:styleId="a4">
    <w:name w:val="Table Grid"/>
    <w:basedOn w:val="a1"/>
    <w:uiPriority w:val="39"/>
    <w:rsid w:val="0091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76571&amp;dst=1026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Любовь Владимировна</dc:creator>
  <cp:keywords/>
  <dc:description/>
  <cp:lastModifiedBy>Анисимова Любовь Владимировна</cp:lastModifiedBy>
  <cp:revision>15</cp:revision>
  <cp:lastPrinted>2026-05-22T14:09:00Z</cp:lastPrinted>
  <dcterms:created xsi:type="dcterms:W3CDTF">2026-03-16T10:14:00Z</dcterms:created>
  <dcterms:modified xsi:type="dcterms:W3CDTF">2026-05-27T07:14:00Z</dcterms:modified>
</cp:coreProperties>
</file>