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ind w:right="-1"/>
        <w:jc w:val="center"/>
        <w:spacing w:after="0" w:line="240" w:lineRule="auto"/>
        <w:tabs>
          <w:tab w:val="right" w:pos="7655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1684" cy="71429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71684" cy="71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01pt;height:56.24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0"/>
        <w:ind w:right="-1"/>
        <w:jc w:val="center"/>
        <w:spacing w:after="0" w:line="240" w:lineRule="auto"/>
        <w:rPr>
          <w:rFonts w:ascii="Times New Roman" w:hAnsi="Times New Roman" w:eastAsia="Times New Roman"/>
          <w:spacing w:val="3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pacing w:val="30"/>
          <w:sz w:val="28"/>
          <w:szCs w:val="28"/>
          <w:lang w:eastAsia="ru-RU"/>
        </w:rPr>
        <w:t xml:space="preserve">АДМИНИСТРАЦИЯ ЛЕНИНГРАДСКОЙ ОБЛАСТИ</w:t>
      </w:r>
      <w:r>
        <w:rPr>
          <w:rFonts w:ascii="Times New Roman" w:hAnsi="Times New Roman" w:eastAsia="Times New Roman"/>
          <w:spacing w:val="30"/>
          <w:sz w:val="28"/>
          <w:szCs w:val="28"/>
          <w:lang w:eastAsia="ru-RU"/>
        </w:rPr>
      </w:r>
      <w:r>
        <w:rPr>
          <w:rFonts w:ascii="Times New Roman" w:hAnsi="Times New Roman" w:eastAsia="Times New Roman"/>
          <w:spacing w:val="30"/>
          <w:sz w:val="28"/>
          <w:szCs w:val="28"/>
          <w:lang w:eastAsia="ru-RU"/>
        </w:rPr>
      </w:r>
    </w:p>
    <w:p>
      <w:pPr>
        <w:pStyle w:val="840"/>
        <w:ind w:right="-1"/>
        <w:jc w:val="center"/>
        <w:spacing w:after="0" w:line="240" w:lineRule="auto"/>
        <w:rPr>
          <w:rFonts w:ascii="Times New Roman" w:hAnsi="Times New Roman" w:eastAsia="Times New Roman"/>
          <w:b/>
          <w:spacing w:val="30"/>
          <w:sz w:val="28"/>
          <w:szCs w:val="28"/>
        </w:rPr>
      </w:pPr>
      <w:r>
        <w:rPr>
          <w:rFonts w:ascii="Times New Roman" w:hAnsi="Times New Roman" w:eastAsia="Times New Roman"/>
          <w:b/>
          <w:spacing w:val="30"/>
          <w:sz w:val="28"/>
          <w:szCs w:val="28"/>
        </w:rPr>
        <w:t xml:space="preserve">КОМИТЕТ ПО </w:t>
      </w:r>
      <w:r>
        <w:rPr>
          <w:rFonts w:ascii="Times New Roman" w:hAnsi="Times New Roman" w:eastAsia="Times New Roman"/>
          <w:b/>
          <w:spacing w:val="30"/>
          <w:sz w:val="28"/>
          <w:szCs w:val="28"/>
        </w:rPr>
        <w:t xml:space="preserve">СОХРАНЕНИЮ КУЛЬТУРНОГО НАСЛЕДИЯ</w:t>
      </w:r>
      <w:r>
        <w:rPr>
          <w:rFonts w:ascii="Times New Roman" w:hAnsi="Times New Roman" w:eastAsia="Times New Roman"/>
          <w:b/>
          <w:spacing w:val="30"/>
          <w:sz w:val="28"/>
          <w:szCs w:val="28"/>
        </w:rPr>
        <w:t xml:space="preserve"> ЛЕНИНГРАДСКОЙ ОБЛАСТИ</w:t>
      </w:r>
      <w:r>
        <w:rPr>
          <w:rFonts w:ascii="Times New Roman" w:hAnsi="Times New Roman" w:eastAsia="Times New Roman"/>
          <w:b/>
          <w:spacing w:val="30"/>
          <w:sz w:val="28"/>
          <w:szCs w:val="28"/>
        </w:rPr>
      </w:r>
      <w:r>
        <w:rPr>
          <w:rFonts w:ascii="Times New Roman" w:hAnsi="Times New Roman" w:eastAsia="Times New Roman"/>
          <w:b/>
          <w:spacing w:val="30"/>
          <w:sz w:val="28"/>
          <w:szCs w:val="28"/>
        </w:rPr>
      </w:r>
    </w:p>
    <w:p>
      <w:pPr>
        <w:pStyle w:val="840"/>
        <w:ind w:right="-1"/>
        <w:jc w:val="center"/>
        <w:spacing w:after="0" w:line="240" w:lineRule="auto"/>
        <w:tabs>
          <w:tab w:val="left" w:pos="709" w:leader="none"/>
        </w:tabs>
        <w:rPr>
          <w:rFonts w:ascii="Times New Roman" w:hAnsi="Times New Roman" w:eastAsia="Times New Roman"/>
          <w:sz w:val="24"/>
          <w:szCs w:val="24"/>
          <w:lang w:eastAsia="ru-RU"/>
        </w:rPr>
        <w:pBdr>
          <w:bottom w:val="single" w:color="000000" w:sz="12" w:space="1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0"/>
        <w:ind w:right="-1"/>
        <w:jc w:val="center"/>
        <w:spacing w:after="0" w:line="240" w:lineRule="auto"/>
        <w:rPr>
          <w:rFonts w:ascii="Times New Roman" w:hAnsi="Times New Roman" w:eastAsia="Times New Roman"/>
          <w:b/>
          <w:spacing w:val="8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pacing w:val="80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pacing w:val="80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pacing w:val="80"/>
          <w:sz w:val="24"/>
          <w:szCs w:val="24"/>
          <w:lang w:eastAsia="ru-RU"/>
        </w:rPr>
      </w:r>
    </w:p>
    <w:p>
      <w:pPr>
        <w:pStyle w:val="840"/>
        <w:ind w:right="-1"/>
        <w:jc w:val="center"/>
        <w:spacing w:after="0" w:line="240" w:lineRule="auto"/>
        <w:rPr>
          <w:rFonts w:ascii="Times New Roman" w:hAnsi="Times New Roman" w:eastAsia="Times New Roman"/>
          <w:b/>
          <w:sz w:val="36"/>
          <w:szCs w:val="36"/>
          <w:lang w:eastAsia="ru-RU"/>
        </w:rPr>
      </w:pPr>
      <w:r>
        <w:rPr>
          <w:rFonts w:ascii="Times New Roman" w:hAnsi="Times New Roman" w:eastAsia="Times New Roman"/>
          <w:b/>
          <w:sz w:val="36"/>
          <w:szCs w:val="36"/>
          <w:lang w:eastAsia="ru-RU"/>
        </w:rPr>
        <w:t xml:space="preserve">ПРИКАЗ</w:t>
      </w:r>
      <w:r>
        <w:rPr>
          <w:rFonts w:ascii="Times New Roman" w:hAnsi="Times New Roman" w:eastAsia="Times New Roman"/>
          <w:b/>
          <w:sz w:val="36"/>
          <w:szCs w:val="36"/>
          <w:lang w:eastAsia="ru-RU"/>
        </w:rPr>
      </w:r>
      <w:r>
        <w:rPr>
          <w:rFonts w:ascii="Times New Roman" w:hAnsi="Times New Roman" w:eastAsia="Times New Roman"/>
          <w:b/>
          <w:sz w:val="36"/>
          <w:szCs w:val="36"/>
          <w:lang w:eastAsia="ru-RU"/>
        </w:rPr>
      </w:r>
    </w:p>
    <w:p>
      <w:pPr>
        <w:pStyle w:val="840"/>
        <w:ind w:right="-1"/>
        <w:jc w:val="center"/>
        <w:spacing w:after="0" w:line="240" w:lineRule="auto"/>
        <w:tabs>
          <w:tab w:val="right" w:pos="9356" w:leader="none"/>
        </w:tabs>
        <w:rPr>
          <w:rFonts w:ascii="Times New Roman" w:hAnsi="Times New Roman" w:eastAsia="Times New Roman"/>
          <w:sz w:val="10"/>
          <w:szCs w:val="10"/>
          <w:lang w:eastAsia="ru-RU"/>
        </w:rPr>
      </w:pPr>
      <w:r>
        <w:rPr>
          <w:rFonts w:ascii="Times New Roman" w:hAnsi="Times New Roman" w:eastAsia="Times New Roman"/>
          <w:sz w:val="10"/>
          <w:szCs w:val="10"/>
          <w:lang w:eastAsia="ru-RU"/>
        </w:rPr>
      </w:r>
      <w:r>
        <w:rPr>
          <w:rFonts w:ascii="Times New Roman" w:hAnsi="Times New Roman" w:eastAsia="Times New Roman"/>
          <w:sz w:val="10"/>
          <w:szCs w:val="10"/>
          <w:lang w:eastAsia="ru-RU"/>
        </w:rPr>
      </w:r>
      <w:r>
        <w:rPr>
          <w:rFonts w:ascii="Times New Roman" w:hAnsi="Times New Roman" w:eastAsia="Times New Roman"/>
          <w:sz w:val="10"/>
          <w:szCs w:val="10"/>
          <w:lang w:eastAsia="ru-RU"/>
        </w:rPr>
      </w:r>
    </w:p>
    <w:p>
      <w:pPr>
        <w:pStyle w:val="840"/>
        <w:ind w:right="-1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»__________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2026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  <w:tab/>
        <w:tab/>
        <w:tab/>
        <w:tab/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0"/>
        <w:ind w:left="7090" w:right="-1" w:hanging="2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Санкт-Петербург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0"/>
        <w:ind w:right="-1"/>
        <w:spacing w:after="0" w:line="240" w:lineRule="auto"/>
        <w:rPr>
          <w:rFonts w:ascii="Times New Roman" w:hAnsi="Times New Roman" w:eastAsia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</w:p>
    <w:p>
      <w:pPr>
        <w:pStyle w:val="840"/>
        <w:ind w:right="-1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включении</w:t>
      </w:r>
      <w:r>
        <w:rPr>
          <w:rFonts w:ascii="Times New Roman" w:hAnsi="Times New Roman"/>
          <w:b/>
          <w:sz w:val="28"/>
          <w:szCs w:val="28"/>
        </w:rPr>
        <w:t xml:space="preserve"> выявленн</w:t>
      </w:r>
      <w:r>
        <w:rPr>
          <w:rFonts w:ascii="Times New Roman" w:hAnsi="Times New Roman"/>
          <w:b/>
          <w:sz w:val="28"/>
          <w:szCs w:val="28"/>
        </w:rPr>
        <w:t xml:space="preserve">ого</w:t>
      </w:r>
      <w:r>
        <w:rPr>
          <w:rFonts w:ascii="Times New Roman" w:hAnsi="Times New Roman"/>
          <w:b/>
          <w:sz w:val="28"/>
          <w:szCs w:val="28"/>
        </w:rPr>
        <w:t xml:space="preserve"> объект</w:t>
      </w:r>
      <w:r>
        <w:rPr>
          <w:rFonts w:ascii="Times New Roman" w:hAnsi="Times New Roman"/>
          <w:b/>
          <w:sz w:val="28"/>
          <w:szCs w:val="28"/>
        </w:rPr>
        <w:t xml:space="preserve"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археологического наследия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Остатки фундамента и подвала церкви Покрова Пресвятой Богородицы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в Шапках, XVIII – нач. XX вв.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с прицерковным кладбищем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»</w:t>
      </w:r>
      <w:r>
        <w:rPr>
          <w:rFonts w:ascii="Times New Roman" w:hAnsi="Times New Roman"/>
          <w:b/>
          <w:sz w:val="28"/>
          <w:szCs w:val="28"/>
        </w:rPr>
        <w:t xml:space="preserve">, обнаруженн</w:t>
      </w:r>
      <w:r>
        <w:rPr>
          <w:rFonts w:ascii="Times New Roman" w:hAnsi="Times New Roman"/>
          <w:b/>
          <w:sz w:val="28"/>
          <w:szCs w:val="28"/>
        </w:rPr>
        <w:t xml:space="preserve">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 xml:space="preserve">Тосненском</w:t>
      </w:r>
      <w:r>
        <w:rPr>
          <w:rFonts w:ascii="Times New Roman" w:hAnsi="Times New Roman"/>
          <w:b/>
          <w:sz w:val="28"/>
          <w:szCs w:val="28"/>
        </w:rPr>
        <w:t xml:space="preserve"> муниципальном районе Ленинградской области, </w:t>
      </w:r>
      <w:r>
        <w:rPr>
          <w:rFonts w:ascii="Times New Roman" w:hAnsi="Times New Roman"/>
          <w:b/>
          <w:sz w:val="28"/>
          <w:szCs w:val="28"/>
        </w:rPr>
        <w:t xml:space="preserve">в Перечень выявленных объектов культурного наследия, расположенных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 территории Ленинградской области,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утверждении границ </w:t>
      </w:r>
      <w:r>
        <w:rPr>
          <w:rFonts w:ascii="Times New Roman" w:hAnsi="Times New Roman"/>
          <w:b/>
          <w:sz w:val="28"/>
          <w:szCs w:val="28"/>
        </w:rPr>
        <w:t xml:space="preserve">его</w:t>
      </w:r>
      <w:r>
        <w:rPr>
          <w:rFonts w:ascii="Times New Roman" w:hAnsi="Times New Roman"/>
          <w:b/>
          <w:sz w:val="28"/>
          <w:szCs w:val="28"/>
        </w:rPr>
        <w:t xml:space="preserve"> территории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40"/>
        <w:ind w:right="-1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</w:p>
    <w:p>
      <w:pPr>
        <w:pStyle w:val="840"/>
        <w:ind w:right="-1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соответствии со статьями 3.1, 9.2, 16.1, 45.1 Федерального закона                          от 25 июня 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002 года № 73-ФЗ «Об объектах культурного наследия (памятниках истории и культуры) народов Российской Федерации», статьей 4 областного закона Ленинградской области от 25 декабря 2015 года № 140-оз «О государственной охране, сохранении, использовании и попу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ляризации объектов культурного наследия (памятников истории и культуры) народов Российской Федерации», постановлением Правительства Ленинградской области от 21 декабря 2020 года               № 839 «Об органах исполнительной власти Ленинградской области 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сфере культуры и туризма», пунктами 2.1.2, 2.3.7 Положения о комитете по сохранению культурного наследия Ленинградской области, утвержденного постановлением Правительства Ленинградской области от 24 декабря 2020 года № 850, на основании сведений о выявленн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объект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археологического наследия, поступивших                            от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Ц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ентра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спасательной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археологии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федерального государственного бюджетного учреждения науки Институт истории материальной культуры Российской академии наук (открытый лист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018-00103-00/02986650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августа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года, выданный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Кириллову Е.Л.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), приказываю: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0"/>
        <w:numPr>
          <w:ilvl w:val="0"/>
          <w:numId w:val="1"/>
        </w:numPr>
        <w:ind w:left="0" w:right="-1" w:firstLine="709"/>
        <w:jc w:val="both"/>
        <w:spacing w:after="0" w:line="240" w:lineRule="auto"/>
        <w:tabs>
          <w:tab w:val="clear" w:pos="126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Включить в Перечень выявленных объектов культурного наследия, расположенных на территории Ленинградской области, выявленны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й объект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археологического наследия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Остатки фундамента и подвала церкви Покрова Пресвятой Богородицы в Шапках, XVIII – нач. XX вв. с прицерковным кладбищем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местонахождение: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Ленинградская область,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Тосненский муниципальный район,                           п. Шапки, ул. М.Кротова, д. 12</w:t>
      </w:r>
      <w:r>
        <w:rPr>
          <w:rFonts w:ascii="Times New Roman" w:hAnsi="Times New Roman" w:eastAsia="Times New Roman"/>
          <w:i w:val="0"/>
          <w:iCs w:val="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0"/>
        <w:numPr>
          <w:ilvl w:val="0"/>
          <w:numId w:val="1"/>
        </w:numPr>
        <w:ind w:left="0" w:right="-1" w:firstLine="709"/>
        <w:jc w:val="both"/>
        <w:spacing w:after="0" w:line="240" w:lineRule="auto"/>
        <w:tabs>
          <w:tab w:val="clear" w:pos="126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Утвердить границы территори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указанн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пункте 1 настоящего приказа выявленн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объект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археологического наследия согласно приложению 1                            к настоящему приказу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0"/>
        <w:numPr>
          <w:ilvl w:val="0"/>
          <w:numId w:val="1"/>
        </w:numPr>
        <w:ind w:left="0" w:right="-1" w:firstLine="709"/>
        <w:jc w:val="both"/>
        <w:spacing w:after="0" w:line="240" w:lineRule="auto"/>
        <w:tabs>
          <w:tab w:val="clear" w:pos="126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Установить особый режим использования земельн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участк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границах котор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располага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тся выявленны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й объект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археологического наследия, указанны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пункте 1 настоящего приказа, согласно приложению 2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 настоящему приказу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0"/>
        <w:numPr>
          <w:ilvl w:val="0"/>
          <w:numId w:val="1"/>
        </w:numPr>
        <w:ind w:left="0" w:right="-1" w:firstLine="709"/>
        <w:jc w:val="both"/>
        <w:spacing w:after="0" w:line="240" w:lineRule="auto"/>
        <w:tabs>
          <w:tab w:val="clear" w:pos="126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Принять меры по государственной охране выявленн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объект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археологического наследия,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указанн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пункте 1 настоящего приказа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 принятия решения о включении (отказе во включении)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0"/>
        <w:numPr>
          <w:ilvl w:val="0"/>
          <w:numId w:val="1"/>
        </w:numPr>
        <w:ind w:left="0" w:right="-1" w:firstLine="709"/>
        <w:jc w:val="both"/>
        <w:spacing w:after="0" w:line="240" w:lineRule="auto"/>
        <w:tabs>
          <w:tab w:val="clear" w:pos="126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аправить уведомлени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о выявленн</w:t>
      </w:r>
      <w:r>
        <w:rPr>
          <w:rFonts w:ascii="Times New Roman" w:hAnsi="Times New Roman"/>
          <w:sz w:val="28"/>
          <w:szCs w:val="28"/>
        </w:rPr>
        <w:t xml:space="preserve">ом</w:t>
      </w:r>
      <w:r>
        <w:rPr>
          <w:rFonts w:ascii="Times New Roman" w:hAnsi="Times New Roman"/>
          <w:sz w:val="28"/>
          <w:szCs w:val="28"/>
        </w:rPr>
        <w:t xml:space="preserve"> объект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археологического наследия собственнику земельного участка и (или) пользователю земельного участка,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котором или в котором обнаружен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объект археологического наследия, в орган местного самоуправления муниципального образования,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на территории которого обнаружен данны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 объект археологического наследия, территориальный орган федерального органа исполнительной власти, уполномоченного Правите</w:t>
      </w:r>
      <w:r>
        <w:rPr>
          <w:rFonts w:ascii="Times New Roman" w:hAnsi="Times New Roman"/>
          <w:sz w:val="28"/>
          <w:szCs w:val="28"/>
        </w:rPr>
        <w:t xml:space="preserve">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0"/>
        <w:numPr>
          <w:ilvl w:val="0"/>
          <w:numId w:val="1"/>
        </w:numPr>
        <w:ind w:left="0" w:right="-1" w:firstLine="709"/>
        <w:jc w:val="both"/>
        <w:spacing w:after="0" w:line="240" w:lineRule="auto"/>
        <w:tabs>
          <w:tab w:val="clear" w:pos="126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Обя</w:t>
      </w:r>
      <w:r>
        <w:rPr>
          <w:rFonts w:ascii="Times New Roman" w:hAnsi="Times New Roman"/>
          <w:sz w:val="28"/>
          <w:szCs w:val="28"/>
        </w:rPr>
        <w:t xml:space="preserve">занность по исполнению пунктов</w:t>
      </w:r>
      <w:r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 xml:space="preserve">, 5</w:t>
      </w:r>
      <w:r>
        <w:rPr>
          <w:rFonts w:ascii="Times New Roman" w:hAnsi="Times New Roman"/>
          <w:sz w:val="28"/>
          <w:szCs w:val="28"/>
        </w:rPr>
        <w:t xml:space="preserve"> настоящего приказа возложить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на специалиста отдела по осуществлению полномочий Ленинградской области                   в сфере объектов культурного наследия, курирующего </w:t>
      </w:r>
      <w:r>
        <w:rPr>
          <w:rFonts w:ascii="Times New Roman" w:hAnsi="Times New Roman"/>
          <w:sz w:val="28"/>
          <w:szCs w:val="28"/>
        </w:rPr>
        <w:t xml:space="preserve">Тосненский</w:t>
      </w:r>
      <w:r>
        <w:rPr>
          <w:rFonts w:ascii="Times New Roman" w:hAnsi="Times New Roman"/>
          <w:sz w:val="28"/>
          <w:szCs w:val="28"/>
        </w:rPr>
        <w:t xml:space="preserve"> муниципальный район Ленинградской области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0"/>
        <w:numPr>
          <w:ilvl w:val="0"/>
          <w:numId w:val="1"/>
        </w:numPr>
        <w:ind w:left="0" w:right="-1" w:firstLine="709"/>
        <w:jc w:val="both"/>
        <w:spacing w:after="0" w:line="240" w:lineRule="auto"/>
        <w:tabs>
          <w:tab w:val="clear" w:pos="126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Контроль за исполнением настоящего приказа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оставляю за собой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0"/>
        <w:numPr>
          <w:ilvl w:val="0"/>
          <w:numId w:val="1"/>
        </w:numPr>
        <w:ind w:left="0" w:right="-1" w:firstLine="709"/>
        <w:jc w:val="both"/>
        <w:spacing w:after="0" w:line="240" w:lineRule="auto"/>
        <w:tabs>
          <w:tab w:val="clear" w:pos="126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Настоящий приказ вступает в силу со дня его официального опубликования.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0"/>
        <w:ind w:left="283" w:right="-1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0"/>
        <w:ind w:left="1260" w:right="-1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20"/>
        <w:gridCol w:w="45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20" w:type="dxa"/>
            <w:vAlign w:val="top"/>
            <w:textDirection w:val="lrTb"/>
            <w:noWrap w:val="false"/>
          </w:tcPr>
          <w:p>
            <w:pPr>
              <w:pStyle w:val="84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Вице-губернатор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Ленинградской области по вопросам развития и сохранения культурного наследия – председатель комитета по сохранению культурного наследия Ленинградской области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840"/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40"/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pStyle w:val="840"/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В.О. Цой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</w:tr>
    </w:tbl>
    <w:p>
      <w:pPr>
        <w:pStyle w:val="840"/>
        <w:ind w:right="-1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0"/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0"/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right="-1"/>
        <w:jc w:val="lef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0"/>
        <w:contextualSpacing/>
        <w:ind w:left="4536" w:right="-1"/>
        <w:jc w:val="center"/>
        <w:spacing w:after="0" w:line="240" w:lineRule="auto"/>
        <w:rPr>
          <w:rFonts w:ascii="Times New Roman" w:hAnsi="Times New Roman" w:eastAsia="Times New Roman"/>
          <w:sz w:val="28"/>
          <w:szCs w:val="27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Приложение 1</w:t>
      </w: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pStyle w:val="840"/>
        <w:contextualSpacing/>
        <w:ind w:left="4536" w:right="-1"/>
        <w:jc w:val="center"/>
        <w:spacing w:after="0" w:line="240" w:lineRule="auto"/>
        <w:rPr>
          <w:rFonts w:ascii="Times New Roman" w:hAnsi="Times New Roman" w:eastAsia="Times New Roman"/>
          <w:sz w:val="28"/>
          <w:szCs w:val="27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к приказу комитета по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сохранению культурного наследия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Ленинградской области</w:t>
      </w: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pStyle w:val="840"/>
        <w:contextualSpacing/>
        <w:ind w:left="4536" w:right="-1"/>
        <w:jc w:val="center"/>
        <w:spacing w:after="0" w:line="240" w:lineRule="auto"/>
        <w:rPr>
          <w:rFonts w:ascii="Times New Roman" w:hAnsi="Times New Roman" w:eastAsia="Times New Roman"/>
          <w:sz w:val="28"/>
          <w:szCs w:val="27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от «___» _____________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202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6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 г.</w:t>
      </w: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pStyle w:val="840"/>
        <w:contextualSpacing/>
        <w:ind w:left="4536" w:right="-1"/>
        <w:jc w:val="center"/>
        <w:spacing w:after="0" w:line="240" w:lineRule="auto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№ _________________________</w:t>
      </w: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  <w:lang w:eastAsia="ru-RU"/>
        </w:rPr>
      </w:r>
    </w:p>
    <w:p>
      <w:pPr>
        <w:pStyle w:val="840"/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0"/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0"/>
        <w:ind w:right="-1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Границы территории выявленного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объект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археологического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наследия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40"/>
        <w:ind w:right="-1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Остатки фундамента и подвала церкви Покрова Пресвятой Богородицы                     в Шапках, XVIII – нач. XX вв. с прицерковным кладбищем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»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40"/>
        <w:ind w:right="-1"/>
        <w:jc w:val="center"/>
        <w:spacing w:after="0" w:line="240" w:lineRule="auto"/>
        <w:rPr>
          <w:rFonts w:ascii="Times New Roman" w:hAnsi="Times New Roman" w:eastAsia="Times New Roman"/>
          <w:b/>
          <w:sz w:val="14"/>
          <w:szCs w:val="28"/>
          <w:lang w:eastAsia="ru-RU"/>
        </w:rPr>
      </w:pPr>
      <w:r>
        <w:rPr>
          <w:rFonts w:ascii="Times New Roman" w:hAnsi="Times New Roman" w:eastAsia="Times New Roman"/>
          <w:b/>
          <w:sz w:val="14"/>
          <w:szCs w:val="28"/>
          <w:lang w:eastAsia="ru-RU"/>
        </w:rPr>
      </w:r>
      <w:r>
        <w:rPr>
          <w:rFonts w:ascii="Times New Roman" w:hAnsi="Times New Roman" w:eastAsia="Times New Roman"/>
          <w:b/>
          <w:sz w:val="14"/>
          <w:szCs w:val="28"/>
          <w:lang w:eastAsia="ru-RU"/>
        </w:rPr>
      </w:r>
      <w:r>
        <w:rPr>
          <w:rFonts w:ascii="Times New Roman" w:hAnsi="Times New Roman" w:eastAsia="Times New Roman"/>
          <w:b/>
          <w:sz w:val="14"/>
          <w:szCs w:val="28"/>
          <w:lang w:eastAsia="ru-RU"/>
        </w:rPr>
      </w:r>
    </w:p>
    <w:p>
      <w:pPr>
        <w:pStyle w:val="840"/>
        <w:contextualSpacing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Местонахождение объекта: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Ленинградская область, </w:t>
      </w:r>
      <w:r>
        <w:rPr>
          <w:rFonts w:ascii="Times New Roman" w:hAnsi="Times New Roman"/>
          <w:i w:val="0"/>
          <w:iCs w:val="0"/>
          <w:sz w:val="28"/>
          <w:szCs w:val="28"/>
        </w:rPr>
        <w:t xml:space="preserve">Тосненский муниципальный район, п. Шапки, ул. М. Кротова, д. 12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0"/>
        <w:contextualSpacing/>
        <w:ind w:right="-1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0"/>
        <w:contextualSpacing/>
        <w:ind w:right="-1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Карта (схема) границ территории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40"/>
        <w:ind w:right="-1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выявленного объекта археологического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наследия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Остатки фундамента                     и подвала церкви Покрова Пресвятой Богородицы в Шапках,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XVIII – нач. XX вв.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с прицерковным кладбищем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»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contextualSpacing/>
        <w:ind w:right="-1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40"/>
        <w:ind w:right="-1"/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231444" cy="5705491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145836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4231443" cy="57054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33.18pt;height:449.2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40"/>
        <w:ind w:right="-1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Перечень координат поворотных (характерных) точек границ территории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выявленного объекта археологического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наследия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Остатки фундамента                     и подвала церкви Покрова Пресвятой Богородицы в Шапках,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XVIII – нач. XX вв.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с прицерковным кладбищем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»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40"/>
        <w:ind w:right="-1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(МСК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47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зона 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0"/>
        <w:ind w:right="-1"/>
        <w:jc w:val="center"/>
        <w:spacing w:after="0" w:line="240" w:lineRule="auto"/>
        <w:rPr>
          <w:rFonts w:ascii="Times New Roman" w:hAnsi="Times New Roman" w:eastAsia="Times New Roman"/>
          <w:b/>
          <w:sz w:val="12"/>
          <w:szCs w:val="12"/>
          <w:lang w:eastAsia="ru-RU"/>
        </w:rPr>
      </w:pPr>
      <w:r>
        <w:rPr>
          <w:rFonts w:ascii="Times New Roman" w:hAnsi="Times New Roman" w:eastAsia="Times New Roman"/>
          <w:b/>
          <w:sz w:val="12"/>
          <w:szCs w:val="12"/>
          <w:lang w:eastAsia="ru-RU"/>
        </w:rPr>
      </w:r>
      <w:r>
        <w:rPr>
          <w:rFonts w:ascii="Times New Roman" w:hAnsi="Times New Roman" w:eastAsia="Times New Roman"/>
          <w:b/>
          <w:sz w:val="12"/>
          <w:szCs w:val="12"/>
          <w:lang w:eastAsia="ru-RU"/>
        </w:rPr>
      </w:r>
      <w:r>
        <w:rPr>
          <w:rFonts w:ascii="Times New Roman" w:hAnsi="Times New Roman" w:eastAsia="Times New Roman"/>
          <w:b/>
          <w:sz w:val="12"/>
          <w:szCs w:val="12"/>
          <w:lang w:eastAsia="ru-RU"/>
        </w:rPr>
      </w:r>
    </w:p>
    <w:tbl>
      <w:tblPr>
        <w:tblW w:w="0" w:type="auto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76"/>
        <w:gridCol w:w="4394"/>
        <w:gridCol w:w="4111"/>
      </w:tblGrid>
      <w:tr>
        <w:tblPrEx/>
        <w:trPr/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0"/>
              <w:ind w:right="-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840"/>
              <w:ind w:right="-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en-US" w:eastAsia="ru-RU"/>
              </w:rPr>
              <w:t xml:space="preserve">X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840"/>
              <w:ind w:right="-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en-US" w:eastAsia="ru-RU"/>
              </w:rPr>
              <w:t xml:space="preserve">Y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398976,3795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2264115,428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398977,2085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2264127,039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398968,379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2264141,242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39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398947,0737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2264150,753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39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398938,967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2264134,697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39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398955,1993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2264110,159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398971,3554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2264109,182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40"/>
        <w:ind w:right="-1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40"/>
        <w:ind w:right="-1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Описание г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раниц территории выявленного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объект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 археологического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наследия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40"/>
        <w:ind w:right="-1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Остатки фундамента и подвала церкви Покрова Пресвятой Богородицы                        в Шапках,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XVIII – нач. XX вв.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с прицерковным кладбищем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r>
    </w:p>
    <w:p>
      <w:pPr>
        <w:pStyle w:val="840"/>
        <w:ind w:right="-1"/>
        <w:jc w:val="center"/>
        <w:spacing w:after="0" w:line="240" w:lineRule="auto"/>
        <w:rPr>
          <w:rFonts w:ascii="Times New Roman" w:hAnsi="Times New Roman" w:eastAsia="Times New Roman"/>
          <w:b/>
          <w:sz w:val="16"/>
          <w:szCs w:val="16"/>
          <w:lang w:eastAsia="ru-RU"/>
        </w:rPr>
      </w:pPr>
      <w:r>
        <w:rPr>
          <w:rFonts w:ascii="Times New Roman" w:hAnsi="Times New Roman" w:eastAsia="Times New Roman"/>
          <w:b/>
          <w:sz w:val="16"/>
          <w:szCs w:val="16"/>
          <w:lang w:eastAsia="ru-RU"/>
        </w:rPr>
      </w:r>
      <w:r>
        <w:rPr>
          <w:rFonts w:ascii="Times New Roman" w:hAnsi="Times New Roman" w:eastAsia="Times New Roman"/>
          <w:b/>
          <w:sz w:val="16"/>
          <w:szCs w:val="16"/>
          <w:lang w:eastAsia="ru-RU"/>
        </w:rPr>
      </w:r>
      <w:r>
        <w:rPr>
          <w:rFonts w:ascii="Times New Roman" w:hAnsi="Times New Roman" w:eastAsia="Times New Roman"/>
          <w:b/>
          <w:sz w:val="16"/>
          <w:szCs w:val="16"/>
          <w:lang w:eastAsia="ru-RU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Объект культурного наследия расположен на территории п. Шапки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Тосненского района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на песчаном холме, ограниченном ул. Куковеровой                                     и ул. Маркса Кро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това, частично под существующим строением № 12 по ул. Маркса Кротова, границы определены по рельефу местности, шурфам и сводному плану.                 В границы объекта культурного наследия входит здание церкви, территория при церкви, включающая кладбище.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Границы памятника установлены от поворотн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точки 1 до поворотной точки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МСК-47 зона 2: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точки 1 до точки 2 – 11,64 м с запада на восток вдоль края песчаного холма;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точки 2 до точки 3 – 16,72 м с севера на восток по выявленным границам кладбища;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точки 3 до точки 4 – 23,33 м с севера на юго-юго-восток по предполагаемым юго-восточным гр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аницам кладбища;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точки 4 до точки 5 – 17,9 м с юго-юго-востока на юг по предполагаемым южным границам кладбища;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точки 5 до точки 6 – 29,4 м с юга на запад по границам церковной территории, включающей несохранившуюся колокольню;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точки 6 до точки 7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16,2 м с юга на север вдоль границы церковной территории;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точки 7 до точки 1 – 8,0 м с северо-запада на север – вдоль края песчаного холма.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0"/>
        <w:ind w:right="-1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  <w:sectPr>
          <w:footnotePr/>
          <w:endnotePr/>
          <w:type w:val="nextPage"/>
          <w:pgSz w:w="11906" w:h="16838" w:orient="portrait"/>
          <w:pgMar w:top="1134" w:right="567" w:bottom="851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0"/>
        <w:contextualSpacing/>
        <w:ind w:left="4536" w:right="-1"/>
        <w:jc w:val="center"/>
        <w:spacing w:after="0" w:line="240" w:lineRule="auto"/>
        <w:rPr>
          <w:rFonts w:ascii="Times New Roman" w:hAnsi="Times New Roman" w:eastAsia="Times New Roman"/>
          <w:sz w:val="28"/>
          <w:szCs w:val="27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Приложение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2</w:t>
      </w: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pStyle w:val="840"/>
        <w:contextualSpacing/>
        <w:ind w:left="4536" w:right="-1"/>
        <w:jc w:val="center"/>
        <w:spacing w:after="0" w:line="240" w:lineRule="auto"/>
        <w:rPr>
          <w:rFonts w:ascii="Times New Roman" w:hAnsi="Times New Roman" w:eastAsia="Times New Roman"/>
          <w:sz w:val="28"/>
          <w:szCs w:val="27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к приказу комитета по сохранению культурного наследия Ленинградской области</w:t>
      </w: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pStyle w:val="840"/>
        <w:contextualSpacing/>
        <w:ind w:left="4536" w:right="-1"/>
        <w:jc w:val="center"/>
        <w:spacing w:after="0" w:line="240" w:lineRule="auto"/>
        <w:rPr>
          <w:rFonts w:ascii="Times New Roman" w:hAnsi="Times New Roman" w:eastAsia="Times New Roman"/>
          <w:sz w:val="28"/>
          <w:szCs w:val="27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от «___» _____________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2026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 г.</w:t>
      </w: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pStyle w:val="840"/>
        <w:ind w:left="4536" w:right="-1"/>
        <w:jc w:val="center"/>
        <w:spacing w:after="0" w:line="240" w:lineRule="auto"/>
        <w:rPr>
          <w:rFonts w:ascii="Times New Roman" w:hAnsi="Times New Roman" w:eastAsia="Times New Roman"/>
          <w:b/>
          <w:color w:val="000000"/>
          <w:sz w:val="32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№ _________________________</w:t>
      </w:r>
      <w:r>
        <w:rPr>
          <w:rFonts w:ascii="Times New Roman" w:hAnsi="Times New Roman" w:eastAsia="Times New Roman"/>
          <w:b/>
          <w:color w:val="000000"/>
          <w:sz w:val="32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32"/>
          <w:szCs w:val="24"/>
          <w:lang w:eastAsia="ru-RU"/>
        </w:rPr>
      </w:r>
    </w:p>
    <w:p>
      <w:pPr>
        <w:pStyle w:val="840"/>
        <w:ind w:right="-1"/>
        <w:jc w:val="center"/>
        <w:spacing w:after="0" w:line="240" w:lineRule="auto"/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r>
    </w:p>
    <w:p>
      <w:pPr>
        <w:pStyle w:val="840"/>
        <w:ind w:right="-1"/>
        <w:jc w:val="center"/>
        <w:spacing w:after="0" w:line="240" w:lineRule="auto"/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r>
    </w:p>
    <w:p>
      <w:pPr>
        <w:pStyle w:val="840"/>
        <w:ind w:right="-1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Особый режим использования земельных участков в границах территори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выявленн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объект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археологического наследия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Остатки фундамента                     и подвала церкви Покрова Пресвятой Богородицы в Шапках,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XVIII – нач. XX вв.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с прицерковным кладбищем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»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40"/>
        <w:ind w:right="-1" w:firstLine="708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0"/>
        <w:ind w:right="-1"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соответствии со ст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атьей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5.1 Федерального закона от 25 июня 2002 года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 73-ФЗ «Об объектах культурного наследия (памятниках истории и культуры) народов Российской Федерации» в границах объекта археологического наследия устанавливается особый режим использования земельного участка, который предусматривает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возможность проведения археологических полевых работ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порядке, установленном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атьей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45.1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Федеральн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закон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 73-ФЗ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земляных, строительных, мелиоративных, хозяйственных работ, указанных 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атье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30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Федерального закона № 73-ФЗ работ по использованию лесов и иных работ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при условии обеспечения сохранности выявленного объекта археологического наследия, а также обеспечения доступа граждан к указанн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ому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объект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0"/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0"/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0"/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0"/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64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6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3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40"/>
    <w:next w:val="840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40"/>
    <w:next w:val="840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40"/>
    <w:next w:val="840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40"/>
    <w:uiPriority w:val="34"/>
    <w:qFormat/>
    <w:pPr>
      <w:contextualSpacing/>
      <w:ind w:left="720"/>
    </w:p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link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link w:val="694"/>
    <w:uiPriority w:val="35"/>
    <w:rPr>
      <w:b/>
      <w:bCs/>
      <w:color w:val="4f81bd" w:themeColor="accent1"/>
      <w:sz w:val="18"/>
      <w:szCs w:val="18"/>
    </w:rPr>
  </w:style>
  <w:style w:type="table" w:styleId="69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next w:val="840"/>
    <w:link w:val="84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41">
    <w:name w:val="Основной шрифт абзаца"/>
    <w:next w:val="841"/>
    <w:link w:val="840"/>
    <w:uiPriority w:val="1"/>
    <w:unhideWhenUsed/>
  </w:style>
  <w:style w:type="table" w:styleId="842">
    <w:name w:val="Обычная таблица"/>
    <w:next w:val="842"/>
    <w:link w:val="840"/>
    <w:uiPriority w:val="99"/>
    <w:semiHidden/>
    <w:unhideWhenUsed/>
    <w:tblPr/>
  </w:style>
  <w:style w:type="numbering" w:styleId="843">
    <w:name w:val="Нет списка"/>
    <w:next w:val="843"/>
    <w:link w:val="840"/>
    <w:uiPriority w:val="99"/>
    <w:semiHidden/>
    <w:unhideWhenUsed/>
  </w:style>
  <w:style w:type="character" w:styleId="844">
    <w:name w:val="apple-converted-space"/>
    <w:basedOn w:val="841"/>
    <w:next w:val="844"/>
    <w:link w:val="840"/>
  </w:style>
  <w:style w:type="paragraph" w:styleId="845">
    <w:name w:val="Абзац списка"/>
    <w:basedOn w:val="840"/>
    <w:next w:val="845"/>
    <w:link w:val="840"/>
    <w:uiPriority w:val="34"/>
    <w:qFormat/>
    <w:pPr>
      <w:contextualSpacing/>
      <w:ind w:left="720"/>
    </w:pPr>
  </w:style>
  <w:style w:type="paragraph" w:styleId="846">
    <w:name w:val="Текст выноски"/>
    <w:basedOn w:val="840"/>
    <w:next w:val="846"/>
    <w:link w:val="847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847">
    <w:name w:val="Текст выноски Знак"/>
    <w:next w:val="847"/>
    <w:link w:val="846"/>
    <w:uiPriority w:val="99"/>
    <w:semiHidden/>
    <w:rPr>
      <w:rFonts w:ascii="Tahoma" w:hAnsi="Tahoma" w:cs="Tahoma"/>
      <w:sz w:val="16"/>
      <w:szCs w:val="16"/>
    </w:rPr>
  </w:style>
  <w:style w:type="character" w:styleId="848">
    <w:name w:val="Выделение"/>
    <w:next w:val="848"/>
    <w:link w:val="840"/>
    <w:uiPriority w:val="20"/>
    <w:qFormat/>
    <w:rPr>
      <w:i/>
      <w:iCs/>
    </w:rPr>
  </w:style>
  <w:style w:type="table" w:styleId="849">
    <w:name w:val="Сетка таблицы"/>
    <w:basedOn w:val="842"/>
    <w:next w:val="849"/>
    <w:link w:val="840"/>
    <w:uiPriority w:val="59"/>
    <w:pPr>
      <w:spacing w:after="0" w:line="240" w:lineRule="auto"/>
    </w:pPr>
    <w:tblPr/>
  </w:style>
  <w:style w:type="character" w:styleId="850">
    <w:name w:val="Другое_"/>
    <w:next w:val="850"/>
    <w:link w:val="851"/>
    <w:uiPriority w:val="99"/>
    <w:rPr>
      <w:rFonts w:ascii="Times New Roman" w:hAnsi="Times New Roman"/>
      <w:color w:val="242424"/>
    </w:rPr>
  </w:style>
  <w:style w:type="paragraph" w:styleId="851">
    <w:name w:val="Другое"/>
    <w:basedOn w:val="840"/>
    <w:next w:val="851"/>
    <w:link w:val="850"/>
    <w:uiPriority w:val="99"/>
    <w:pPr>
      <w:ind w:firstLine="70"/>
      <w:spacing w:after="0" w:line="240" w:lineRule="auto"/>
    </w:pPr>
    <w:rPr>
      <w:rFonts w:ascii="Times New Roman" w:hAnsi="Times New Roman"/>
      <w:color w:val="242424"/>
      <w:sz w:val="20"/>
      <w:szCs w:val="20"/>
      <w:lang w:eastAsia="ru-RU"/>
    </w:rPr>
  </w:style>
  <w:style w:type="character" w:styleId="852" w:default="1">
    <w:name w:val="Default Paragraph Font"/>
    <w:uiPriority w:val="1"/>
    <w:semiHidden/>
    <w:unhideWhenUsed/>
  </w:style>
  <w:style w:type="numbering" w:styleId="853" w:default="1">
    <w:name w:val="No List"/>
    <w:uiPriority w:val="99"/>
    <w:semiHidden/>
    <w:unhideWhenUsed/>
  </w:style>
  <w:style w:type="table" w:styleId="85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Евгеньевна Ефимова</dc:creator>
  <cp:lastModifiedBy>mya_sherbakova</cp:lastModifiedBy>
  <cp:revision>5</cp:revision>
  <dcterms:created xsi:type="dcterms:W3CDTF">2025-08-01T08:31:00Z</dcterms:created>
  <dcterms:modified xsi:type="dcterms:W3CDTF">2026-05-28T11:40:51Z</dcterms:modified>
  <cp:version>983040</cp:version>
</cp:coreProperties>
</file>