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41"/>
        <w:tabs>
          <w:tab w:val="right" w:pos="7655" w:leader="none"/>
        </w:tabs>
        <w:spacing w:after="0" w:line="240" w:lineRule="auto"/>
        <w:ind w:right="-1"/>
        <w:jc w:val="center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1684" cy="714295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71684" cy="71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.01pt;height:56.24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841"/>
        <w:spacing w:after="0" w:line="240" w:lineRule="auto"/>
        <w:ind w:right="-1"/>
        <w:jc w:val="center"/>
        <w:rPr>
          <w:rFonts w:ascii="Times New Roman" w:hAnsi="Times New Roman" w:eastAsia="Times New Roman"/>
          <w:spacing w:val="3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pacing w:val="30"/>
          <w:sz w:val="28"/>
          <w:szCs w:val="28"/>
          <w:lang w:eastAsia="ru-RU"/>
        </w:rPr>
        <w:t xml:space="preserve">АДМИНИСТРАЦИЯ ЛЕНИНГРАДСКОЙ ОБЛАСТИ</w:t>
      </w:r>
      <w:r>
        <w:rPr>
          <w:rFonts w:ascii="Times New Roman" w:hAnsi="Times New Roman" w:eastAsia="Times New Roman"/>
          <w:spacing w:val="30"/>
          <w:sz w:val="28"/>
          <w:szCs w:val="28"/>
          <w:lang w:eastAsia="ru-RU"/>
        </w:rPr>
      </w:r>
      <w:r>
        <w:rPr>
          <w:rFonts w:ascii="Times New Roman" w:hAnsi="Times New Roman" w:eastAsia="Times New Roman"/>
          <w:spacing w:val="30"/>
          <w:sz w:val="28"/>
          <w:szCs w:val="28"/>
          <w:lang w:eastAsia="ru-RU"/>
        </w:rPr>
      </w:r>
    </w:p>
    <w:p>
      <w:pPr>
        <w:pStyle w:val="841"/>
        <w:spacing w:after="0" w:line="240" w:lineRule="auto"/>
        <w:ind w:right="-1"/>
        <w:jc w:val="center"/>
        <w:rPr>
          <w:rFonts w:ascii="Times New Roman" w:hAnsi="Times New Roman" w:eastAsia="Times New Roman"/>
          <w:b/>
          <w:spacing w:val="30"/>
          <w:sz w:val="28"/>
          <w:szCs w:val="28"/>
        </w:rPr>
      </w:pPr>
      <w:r>
        <w:rPr>
          <w:rFonts w:ascii="Times New Roman" w:hAnsi="Times New Roman" w:eastAsia="Times New Roman"/>
          <w:b/>
          <w:spacing w:val="30"/>
          <w:sz w:val="28"/>
          <w:szCs w:val="28"/>
        </w:rPr>
        <w:t xml:space="preserve">КОМИТЕТ ПО </w:t>
      </w:r>
      <w:r>
        <w:rPr>
          <w:rFonts w:ascii="Times New Roman" w:hAnsi="Times New Roman" w:eastAsia="Times New Roman"/>
          <w:b/>
          <w:spacing w:val="30"/>
          <w:sz w:val="28"/>
          <w:szCs w:val="28"/>
        </w:rPr>
        <w:t xml:space="preserve">СОХРАНЕНИЮ КУЛЬТУРНОГО НАСЛЕДИЯ</w:t>
      </w:r>
      <w:r>
        <w:rPr>
          <w:rFonts w:ascii="Times New Roman" w:hAnsi="Times New Roman" w:eastAsia="Times New Roman"/>
          <w:b/>
          <w:spacing w:val="30"/>
          <w:sz w:val="28"/>
          <w:szCs w:val="28"/>
        </w:rPr>
        <w:t xml:space="preserve"> ЛЕНИНГРАДСКОЙ ОБЛАСТИ</w:t>
      </w:r>
      <w:r>
        <w:rPr>
          <w:rFonts w:ascii="Times New Roman" w:hAnsi="Times New Roman" w:eastAsia="Times New Roman"/>
          <w:b/>
          <w:spacing w:val="30"/>
          <w:sz w:val="28"/>
          <w:szCs w:val="28"/>
        </w:rPr>
      </w:r>
      <w:r>
        <w:rPr>
          <w:rFonts w:ascii="Times New Roman" w:hAnsi="Times New Roman" w:eastAsia="Times New Roman"/>
          <w:b/>
          <w:spacing w:val="30"/>
          <w:sz w:val="28"/>
          <w:szCs w:val="28"/>
        </w:rPr>
      </w:r>
    </w:p>
    <w:p>
      <w:pPr>
        <w:pStyle w:val="841"/>
        <w:pBdr>
          <w:bottom w:val="single" w:color="000000" w:sz="12" w:space="1"/>
        </w:pBdr>
        <w:spacing w:after="0" w:line="240" w:lineRule="auto"/>
        <w:ind w:right="-1"/>
        <w:jc w:val="center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841"/>
        <w:spacing w:after="0" w:line="240" w:lineRule="auto"/>
        <w:ind w:right="-1"/>
        <w:jc w:val="center"/>
        <w:rPr>
          <w:rFonts w:ascii="Times New Roman" w:hAnsi="Times New Roman" w:eastAsia="Times New Roman"/>
          <w:b/>
          <w:spacing w:val="8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spacing w:val="80"/>
          <w:sz w:val="24"/>
          <w:szCs w:val="24"/>
          <w:lang w:eastAsia="ru-RU"/>
        </w:rPr>
      </w:r>
      <w:r>
        <w:rPr>
          <w:rFonts w:ascii="Times New Roman" w:hAnsi="Times New Roman" w:eastAsia="Times New Roman"/>
          <w:b/>
          <w:spacing w:val="80"/>
          <w:sz w:val="24"/>
          <w:szCs w:val="24"/>
          <w:lang w:eastAsia="ru-RU"/>
        </w:rPr>
      </w:r>
      <w:r>
        <w:rPr>
          <w:rFonts w:ascii="Times New Roman" w:hAnsi="Times New Roman" w:eastAsia="Times New Roman"/>
          <w:b/>
          <w:spacing w:val="80"/>
          <w:sz w:val="24"/>
          <w:szCs w:val="24"/>
          <w:lang w:eastAsia="ru-RU"/>
        </w:rPr>
      </w:r>
    </w:p>
    <w:p>
      <w:pPr>
        <w:pStyle w:val="841"/>
        <w:spacing w:after="0" w:line="240" w:lineRule="auto"/>
        <w:ind w:right="-1"/>
        <w:jc w:val="center"/>
        <w:rPr>
          <w:rFonts w:ascii="Times New Roman" w:hAnsi="Times New Roman" w:eastAsia="Times New Roman"/>
          <w:b/>
          <w:sz w:val="36"/>
          <w:szCs w:val="36"/>
          <w:lang w:eastAsia="ru-RU"/>
        </w:rPr>
      </w:pPr>
      <w:r>
        <w:rPr>
          <w:rFonts w:ascii="Times New Roman" w:hAnsi="Times New Roman" w:eastAsia="Times New Roman"/>
          <w:b/>
          <w:sz w:val="36"/>
          <w:szCs w:val="36"/>
          <w:lang w:eastAsia="ru-RU"/>
        </w:rPr>
        <w:t xml:space="preserve">ПРИКАЗ</w:t>
      </w:r>
      <w:r>
        <w:rPr>
          <w:rFonts w:ascii="Times New Roman" w:hAnsi="Times New Roman" w:eastAsia="Times New Roman"/>
          <w:b/>
          <w:sz w:val="36"/>
          <w:szCs w:val="36"/>
          <w:lang w:eastAsia="ru-RU"/>
        </w:rPr>
      </w:r>
      <w:r>
        <w:rPr>
          <w:rFonts w:ascii="Times New Roman" w:hAnsi="Times New Roman" w:eastAsia="Times New Roman"/>
          <w:b/>
          <w:sz w:val="36"/>
          <w:szCs w:val="36"/>
          <w:lang w:eastAsia="ru-RU"/>
        </w:rPr>
      </w:r>
    </w:p>
    <w:p>
      <w:pPr>
        <w:pStyle w:val="841"/>
        <w:tabs>
          <w:tab w:val="right" w:pos="9356" w:leader="none"/>
        </w:tabs>
        <w:spacing w:after="0" w:line="240" w:lineRule="auto"/>
        <w:ind w:right="-1"/>
        <w:jc w:val="center"/>
        <w:rPr>
          <w:rFonts w:ascii="Times New Roman" w:hAnsi="Times New Roman" w:eastAsia="Times New Roman"/>
          <w:sz w:val="10"/>
          <w:szCs w:val="10"/>
          <w:lang w:eastAsia="ru-RU"/>
        </w:rPr>
      </w:pPr>
      <w:r>
        <w:rPr>
          <w:rFonts w:ascii="Times New Roman" w:hAnsi="Times New Roman" w:eastAsia="Times New Roman"/>
          <w:sz w:val="10"/>
          <w:szCs w:val="10"/>
          <w:lang w:eastAsia="ru-RU"/>
        </w:rPr>
      </w:r>
      <w:r>
        <w:rPr>
          <w:rFonts w:ascii="Times New Roman" w:hAnsi="Times New Roman" w:eastAsia="Times New Roman"/>
          <w:sz w:val="10"/>
          <w:szCs w:val="10"/>
          <w:lang w:eastAsia="ru-RU"/>
        </w:rPr>
      </w:r>
      <w:r>
        <w:rPr>
          <w:rFonts w:ascii="Times New Roman" w:hAnsi="Times New Roman" w:eastAsia="Times New Roman"/>
          <w:sz w:val="10"/>
          <w:szCs w:val="10"/>
          <w:lang w:eastAsia="ru-RU"/>
        </w:rPr>
      </w:r>
    </w:p>
    <w:p>
      <w:pPr>
        <w:pStyle w:val="841"/>
        <w:spacing w:after="0" w:line="240" w:lineRule="auto"/>
        <w:ind w:right="-1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«___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»__________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__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__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2026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г.</w:t>
      </w:r>
      <w:r>
        <w:rPr>
          <w:rFonts w:ascii="Times New Roman" w:hAnsi="Times New Roman" w:eastAsia="Times New Roman"/>
          <w:sz w:val="28"/>
          <w:szCs w:val="28"/>
          <w:lang w:eastAsia="ru-RU"/>
        </w:rPr>
        <w:tab/>
        <w:tab/>
        <w:tab/>
        <w:tab/>
        <w:tab/>
        <w:t xml:space="preserve">         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№____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__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_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_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_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_____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______</w:t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841"/>
        <w:spacing w:after="0" w:line="240" w:lineRule="auto"/>
        <w:ind w:left="7090" w:right="-1" w:hanging="996"/>
        <w:jc w:val="center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Санкт-Петербург</w:t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841"/>
        <w:spacing w:after="0" w:line="240" w:lineRule="auto"/>
        <w:ind w:right="-1"/>
        <w:rPr>
          <w:rFonts w:ascii="Times New Roman" w:hAnsi="Times New Roman" w:eastAsia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/>
          <w:sz w:val="24"/>
          <w:szCs w:val="24"/>
          <w:u w:val="single"/>
          <w:lang w:eastAsia="ru-RU"/>
        </w:rPr>
      </w:r>
      <w:r>
        <w:rPr>
          <w:rFonts w:ascii="Times New Roman" w:hAnsi="Times New Roman" w:eastAsia="Times New Roman"/>
          <w:sz w:val="24"/>
          <w:szCs w:val="24"/>
          <w:u w:val="single"/>
          <w:lang w:eastAsia="ru-RU"/>
        </w:rPr>
      </w:r>
      <w:r>
        <w:rPr>
          <w:rFonts w:ascii="Times New Roman" w:hAnsi="Times New Roman" w:eastAsia="Times New Roman"/>
          <w:sz w:val="24"/>
          <w:szCs w:val="24"/>
          <w:u w:val="single"/>
          <w:lang w:eastAsia="ru-RU"/>
        </w:rPr>
      </w:r>
    </w:p>
    <w:p>
      <w:pPr>
        <w:pStyle w:val="841"/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включении</w:t>
      </w:r>
      <w:r>
        <w:rPr>
          <w:rFonts w:ascii="Times New Roman" w:hAnsi="Times New Roman"/>
          <w:b/>
          <w:sz w:val="28"/>
          <w:szCs w:val="28"/>
        </w:rPr>
        <w:t xml:space="preserve"> выявленн</w:t>
      </w:r>
      <w:r>
        <w:rPr>
          <w:rFonts w:ascii="Times New Roman" w:hAnsi="Times New Roman"/>
          <w:b/>
          <w:sz w:val="28"/>
          <w:szCs w:val="28"/>
        </w:rPr>
        <w:t xml:space="preserve">ого</w:t>
      </w:r>
      <w:r>
        <w:rPr>
          <w:rFonts w:ascii="Times New Roman" w:hAnsi="Times New Roman"/>
          <w:b/>
          <w:sz w:val="28"/>
          <w:szCs w:val="28"/>
        </w:rPr>
        <w:t xml:space="preserve"> объект</w:t>
      </w:r>
      <w:r>
        <w:rPr>
          <w:rFonts w:ascii="Times New Roman" w:hAnsi="Times New Roman"/>
          <w:b/>
          <w:sz w:val="28"/>
          <w:szCs w:val="28"/>
        </w:rPr>
        <w:t xml:space="preserve">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археологического наследия, </w:t>
        <w:br/>
        <w:t xml:space="preserve">«Г</w:t>
      </w:r>
      <w:r>
        <w:rPr>
          <w:rFonts w:ascii="Times New Roman" w:hAnsi="Times New Roman"/>
          <w:b/>
          <w:sz w:val="28"/>
          <w:szCs w:val="28"/>
        </w:rPr>
        <w:t xml:space="preserve">рунтовый могильник Кекомяки (Богатыри)</w:t>
      </w:r>
      <w:r>
        <w:rPr>
          <w:rFonts w:ascii="Times New Roman" w:hAnsi="Times New Roman"/>
          <w:b/>
          <w:sz w:val="28"/>
          <w:szCs w:val="28"/>
        </w:rPr>
        <w:t xml:space="preserve">», обнаруженного в Приозерском муниципальном районе Ленинградской области, в Перечень выявленных объектов культурного наследия, расположенных на территории Ленинградской области, и утверждении гран</w:t>
      </w:r>
      <w:r>
        <w:rPr>
          <w:rFonts w:ascii="Times New Roman" w:hAnsi="Times New Roman"/>
          <w:b/>
          <w:sz w:val="28"/>
          <w:szCs w:val="28"/>
        </w:rPr>
        <w:t xml:space="preserve">иц его территории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841"/>
        <w:spacing w:after="0" w:line="240" w:lineRule="auto"/>
        <w:ind w:right="-1"/>
        <w:jc w:val="center"/>
        <w:rPr>
          <w:rFonts w:ascii="Times New Roman" w:hAnsi="Times New Roman" w:eastAsia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/>
          <w:sz w:val="24"/>
          <w:szCs w:val="24"/>
          <w:u w:val="single"/>
          <w:lang w:eastAsia="ru-RU"/>
        </w:rPr>
      </w:r>
      <w:r>
        <w:rPr>
          <w:rFonts w:ascii="Times New Roman" w:hAnsi="Times New Roman" w:eastAsia="Times New Roman"/>
          <w:sz w:val="24"/>
          <w:szCs w:val="24"/>
          <w:u w:val="single"/>
          <w:lang w:eastAsia="ru-RU"/>
        </w:rPr>
      </w:r>
      <w:r>
        <w:rPr>
          <w:rFonts w:ascii="Times New Roman" w:hAnsi="Times New Roman" w:eastAsia="Times New Roman"/>
          <w:sz w:val="24"/>
          <w:szCs w:val="24"/>
          <w:u w:val="single"/>
          <w:lang w:eastAsia="ru-RU"/>
        </w:rPr>
      </w:r>
    </w:p>
    <w:p>
      <w:pPr>
        <w:pStyle w:val="841"/>
        <w:spacing w:after="0" w:line="240" w:lineRule="auto"/>
        <w:ind w:right="-1" w:firstLine="709"/>
        <w:jc w:val="both"/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 соответствии со статьями 3.1, 9.2, 16.1, 45.1 Федерального закона </w:t>
        <w:br/>
        <w:t xml:space="preserve">от 25 июня 2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0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02 года № 73-ФЗ «Об объектах культурного наследия (памятниках истории и культуры) народов Российской Федерации», статьей 4 областного закона Ленинградской области от 25 декабря 2015 года № 140-оз </w:t>
        <w:br/>
        <w:t xml:space="preserve">«О государственной охране, сохранении, использовании и попу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ляризации объектов культурного наследия (памятников истории и культуры) народов Российской Федерации», постановлением Правительства Ленинградской области от 21 декабря 2020 года № 839 «Об органах исполнительной власти Ленинградской области </w:t>
        <w:br/>
        <w:t xml:space="preserve">в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сф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ере культуры и туризма», пунктами 2.1.2, 2.3.7 Положения о комитете </w:t>
        <w:br/>
        <w:t xml:space="preserve">по сохранению культурного наследия Ленинградской области, утвержденного постановлением Правительства Ленинградской области от 24 декабря 2020 года </w:t>
        <w:br/>
        <w:t xml:space="preserve">№ 850, на основании сведений о выявленн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ом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объект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е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археологического наследия,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поступивших от н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ачальника Приладожской археологической экспедиции Музея антропологии и этнографии имени Петра Великого (Кунсткамера) РАН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кандидата исторических наук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С.В. Бельского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(письмо от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02.06.2026 № 24-4836 </w:t>
        <w:br/>
        <w:t xml:space="preserve">(вх. от 03.06.2026 № 01-09-4771/2026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)</w:t>
      </w:r>
      <w:r>
        <w:rPr>
          <w:rFonts w:ascii="Times New Roman" w:hAnsi="Times New Roman" w:eastAsia="Times New Roman"/>
          <w:sz w:val="28"/>
          <w:szCs w:val="28"/>
          <w:highlight w:val="none"/>
          <w:lang w:eastAsia="ru-RU"/>
        </w:rPr>
        <w:t xml:space="preserve">, </w:t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spacing w:after="0" w:line="240" w:lineRule="auto"/>
        <w:ind w:right="-1" w:firstLine="709"/>
        <w:jc w:val="both"/>
        <w:rPr>
          <w:rFonts w:ascii="Times New Roman" w:hAnsi="Times New Roman" w:eastAsia="Times New Roman"/>
          <w:sz w:val="28"/>
          <w:szCs w:val="28"/>
          <w:highlight w:val="none"/>
        </w:rPr>
      </w:pPr>
      <w:r>
        <w:rPr>
          <w:rFonts w:ascii="Times New Roman" w:hAnsi="Times New Roman" w:eastAsia="Times New Roman"/>
          <w:sz w:val="28"/>
          <w:szCs w:val="28"/>
          <w:highlight w:val="none"/>
          <w:lang w:eastAsia="ru-RU"/>
        </w:rPr>
        <w:t xml:space="preserve">приказываю:</w:t>
      </w:r>
      <w:r>
        <w:rPr>
          <w:rFonts w:ascii="Times New Roman" w:hAnsi="Times New Roman" w:eastAsia="Times New Roman"/>
          <w:sz w:val="28"/>
          <w:szCs w:val="28"/>
          <w:highlight w:val="none"/>
        </w:rPr>
      </w:r>
      <w:r>
        <w:rPr>
          <w:rFonts w:ascii="Times New Roman" w:hAnsi="Times New Roman" w:eastAsia="Times New Roman"/>
          <w:sz w:val="28"/>
          <w:szCs w:val="28"/>
          <w:highlight w:val="none"/>
        </w:rPr>
      </w:r>
    </w:p>
    <w:p>
      <w:pPr>
        <w:pStyle w:val="841"/>
        <w:numPr>
          <w:numId w:val="1"/>
          <w:ilvl w:val="0"/>
        </w:numPr>
        <w:tabs>
          <w:tab w:val="left" w:pos="1134" w:leader="none"/>
          <w:tab w:val="clear" w:pos="1260" w:leader="none"/>
        </w:tabs>
        <w:spacing w:after="0" w:line="240" w:lineRule="auto"/>
        <w:ind w:left="0" w:right="-1" w:firstLine="709"/>
        <w:jc w:val="both"/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Включить в Перечень выявленных объектов культурного наследия, расположенных на территории Ленинградской области, выявленны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й объект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археологического наследия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Грунтовый могильник Кекомяки (Богатыри)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», местонахождение: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Ленинградская область, Приозерский район, Севастьяновское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сельское поселение, деревня Богатыри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841"/>
        <w:numPr>
          <w:numId w:val="1"/>
          <w:ilvl w:val="0"/>
        </w:numPr>
        <w:tabs>
          <w:tab w:val="left" w:pos="1134" w:leader="none"/>
          <w:tab w:val="clear" w:pos="1260" w:leader="none"/>
        </w:tabs>
        <w:spacing w:after="0" w:line="240" w:lineRule="auto"/>
        <w:ind w:left="0" w:right="-1"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Утвердить границы территори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указанн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ого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в пункте 1 настоящего приказа выявленн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ого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объект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археологического наследия, согласно приложению 1</w:t>
        <w:br/>
        <w:t xml:space="preserve">к настоящему приказу.</w:t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841"/>
        <w:numPr>
          <w:numId w:val="1"/>
          <w:ilvl w:val="0"/>
        </w:numPr>
        <w:tabs>
          <w:tab w:val="left" w:pos="1134" w:leader="none"/>
          <w:tab w:val="clear" w:pos="1260" w:leader="none"/>
        </w:tabs>
        <w:spacing w:after="0" w:line="240" w:lineRule="auto"/>
        <w:ind w:left="0" w:right="-1"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Установить особый режим использования земельн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ого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участк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/>
          <w:sz w:val="28"/>
          <w:szCs w:val="28"/>
          <w:lang w:eastAsia="ru-RU"/>
        </w:rPr>
        <w:br w:type="textWrapping" w:clear="all"/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 границах котор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ого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располага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е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тся выявленны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й объект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археологического наследия, указанны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й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в пункте 1 настоящего приказа, согласно приложению 2 </w:t>
        <w:br/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к настоящему приказу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841"/>
        <w:numPr>
          <w:numId w:val="1"/>
          <w:ilvl w:val="0"/>
        </w:numPr>
        <w:tabs>
          <w:tab w:val="left" w:pos="1134" w:leader="none"/>
          <w:tab w:val="clear" w:pos="1260" w:leader="none"/>
        </w:tabs>
        <w:spacing w:after="0" w:line="240" w:lineRule="auto"/>
        <w:ind w:left="0" w:right="-1"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Принять меры по государственной охране выявленн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ого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объект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археологического наследия,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указанн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ого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в пункте 1 настоящего приказа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</w:t>
        <w:br/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до принятия решения о включении (отказе во включении)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его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в единый государственный реестр объектов культурного наследия (памятников истории </w:t>
        <w:br/>
        <w:t xml:space="preserve">и культуры) народов Российской Федерации.</w:t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841"/>
        <w:numPr>
          <w:numId w:val="1"/>
          <w:ilvl w:val="0"/>
        </w:numPr>
        <w:tabs>
          <w:tab w:val="left" w:pos="1134" w:leader="none"/>
          <w:tab w:val="clear" w:pos="1260" w:leader="none"/>
        </w:tabs>
        <w:spacing w:after="0" w:line="240" w:lineRule="auto"/>
        <w:ind w:left="0" w:right="-1"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Н</w:t>
      </w:r>
      <w:r>
        <w:rPr>
          <w:rFonts w:ascii="Times New Roman" w:hAnsi="Times New Roman"/>
          <w:sz w:val="28"/>
          <w:szCs w:val="28"/>
        </w:rPr>
        <w:t xml:space="preserve">аправить уведомлени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 о выявленн</w:t>
      </w:r>
      <w:r>
        <w:rPr>
          <w:rFonts w:ascii="Times New Roman" w:hAnsi="Times New Roman"/>
          <w:sz w:val="28"/>
          <w:szCs w:val="28"/>
        </w:rPr>
        <w:t xml:space="preserve">ом</w:t>
      </w:r>
      <w:r>
        <w:rPr>
          <w:rFonts w:ascii="Times New Roman" w:hAnsi="Times New Roman"/>
          <w:sz w:val="28"/>
          <w:szCs w:val="28"/>
        </w:rPr>
        <w:t xml:space="preserve"> объект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 археологического наследия собственнику земельного участка и (или) пользователю земельного участка,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котором или в котором обнаружен</w:t>
      </w:r>
      <w:r>
        <w:rPr>
          <w:rFonts w:ascii="Times New Roman" w:hAnsi="Times New Roman"/>
          <w:sz w:val="28"/>
          <w:szCs w:val="28"/>
        </w:rPr>
        <w:t xml:space="preserve">ы</w:t>
      </w:r>
      <w:r>
        <w:rPr>
          <w:rFonts w:ascii="Times New Roman" w:hAnsi="Times New Roman"/>
          <w:sz w:val="28"/>
          <w:szCs w:val="28"/>
        </w:rPr>
        <w:t xml:space="preserve"> объект археологического наследия, в орган местного самоуправления муниципального образования, </w:t>
      </w:r>
      <w:r>
        <w:rPr>
          <w:rFonts w:ascii="Times New Roman" w:hAnsi="Times New Roman"/>
          <w:sz w:val="28"/>
          <w:szCs w:val="28"/>
        </w:rPr>
        <w:t xml:space="preserve">на территории которого обнаружен данны</w:t>
      </w:r>
      <w:r>
        <w:rPr>
          <w:rFonts w:ascii="Times New Roman" w:hAnsi="Times New Roman"/>
          <w:sz w:val="28"/>
          <w:szCs w:val="28"/>
        </w:rPr>
        <w:t xml:space="preserve">й</w:t>
      </w:r>
      <w:r>
        <w:rPr>
          <w:rFonts w:ascii="Times New Roman" w:hAnsi="Times New Roman"/>
          <w:sz w:val="28"/>
          <w:szCs w:val="28"/>
        </w:rPr>
        <w:t xml:space="preserve"> объект археологического наследия, территориальный орган федерального органа исполнительной власти, уполномоченного Правите</w:t>
      </w:r>
      <w:r>
        <w:rPr>
          <w:rFonts w:ascii="Times New Roman" w:hAnsi="Times New Roman"/>
          <w:sz w:val="28"/>
          <w:szCs w:val="28"/>
        </w:rPr>
        <w:t xml:space="preserve">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841"/>
        <w:numPr>
          <w:numId w:val="1"/>
          <w:ilvl w:val="0"/>
        </w:numPr>
        <w:tabs>
          <w:tab w:val="left" w:pos="1134" w:leader="none"/>
          <w:tab w:val="clear" w:pos="1260" w:leader="none"/>
        </w:tabs>
        <w:spacing w:after="0" w:line="240" w:lineRule="auto"/>
        <w:ind w:left="0" w:right="-1"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Обя</w:t>
      </w:r>
      <w:r>
        <w:rPr>
          <w:rFonts w:ascii="Times New Roman" w:hAnsi="Times New Roman"/>
          <w:sz w:val="28"/>
          <w:szCs w:val="28"/>
        </w:rPr>
        <w:t xml:space="preserve">занность по исполнению пунктов</w:t>
      </w:r>
      <w:r>
        <w:rPr>
          <w:rFonts w:ascii="Times New Roman" w:hAnsi="Times New Roman"/>
          <w:sz w:val="28"/>
          <w:szCs w:val="28"/>
        </w:rPr>
        <w:t xml:space="preserve"> 4</w:t>
      </w:r>
      <w:r>
        <w:rPr>
          <w:rFonts w:ascii="Times New Roman" w:hAnsi="Times New Roman"/>
          <w:sz w:val="28"/>
          <w:szCs w:val="28"/>
        </w:rPr>
        <w:t xml:space="preserve">, 5</w:t>
      </w:r>
      <w:r>
        <w:rPr>
          <w:rFonts w:ascii="Times New Roman" w:hAnsi="Times New Roman"/>
          <w:sz w:val="28"/>
          <w:szCs w:val="28"/>
        </w:rPr>
        <w:t xml:space="preserve"> настоящего приказа возложить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специалиста отдела по осуществлению полномочий Ленинградской области</w:t>
        <w:br/>
        <w:t xml:space="preserve">в сфере объектов культурного наследия, курирующего Приозерский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муниципальный район Ленинградской области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841"/>
        <w:numPr>
          <w:numId w:val="1"/>
          <w:ilvl w:val="0"/>
        </w:numPr>
        <w:tabs>
          <w:tab w:val="left" w:pos="1134" w:leader="none"/>
          <w:tab w:val="clear" w:pos="1260" w:leader="none"/>
        </w:tabs>
        <w:spacing w:after="0" w:line="240" w:lineRule="auto"/>
        <w:ind w:left="0" w:right="-1"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Контроль за исполнением настоящего приказа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оставляю за собой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841"/>
        <w:numPr>
          <w:numId w:val="1"/>
          <w:ilvl w:val="0"/>
        </w:numPr>
        <w:tabs>
          <w:tab w:val="left" w:pos="1134" w:leader="none"/>
          <w:tab w:val="clear" w:pos="1260" w:leader="none"/>
        </w:tabs>
        <w:spacing w:after="0" w:line="240" w:lineRule="auto"/>
        <w:ind w:left="0" w:right="-1"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Настоящий приказ вступает в силу со дня его официального опубликования.</w:t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841"/>
        <w:tabs>
          <w:tab w:val="left" w:pos="1134" w:leader="none"/>
        </w:tabs>
        <w:spacing w:after="0" w:line="240" w:lineRule="auto"/>
        <w:ind w:left="283" w:right="-1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841"/>
        <w:spacing w:after="0" w:line="240" w:lineRule="auto"/>
        <w:ind w:left="1260" w:right="-1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tbl>
      <w:tblPr>
        <w:tblW w:w="0" w:type="auto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353"/>
        <w:gridCol w:w="5068"/>
      </w:tblGrid>
      <w:tr>
        <w:trPr/>
        <w:tblPrEx/>
        <w:tc>
          <w:tcPr>
            <w:tcW w:w="5353" w:type="dxa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noWrap w:val="false"/>
            <w:textDirection w:val="lrTb"/>
            <w:vAlign w:val="top"/>
          </w:tcPr>
          <w:p>
            <w:pPr>
              <w:pStyle w:val="841"/>
              <w:spacing w:after="0" w:line="240" w:lineRule="auto"/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  <w:t xml:space="preserve">Вице-губернатор Ленинградской области </w:t>
              <w:br/>
              <w:t xml:space="preserve">по вопросам развития и сохранения культурного наследия </w:t>
            </w:r>
            <w:r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  <w:t xml:space="preserve">– </w:t>
            </w:r>
            <w:r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  <w:t xml:space="preserve">председатель комитета </w:t>
            </w:r>
            <w:r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  <w:t xml:space="preserve">по сохранению культурного наследия Ленинградской области</w:t>
            </w:r>
            <w:r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</w:r>
            <w:r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</w:r>
          </w:p>
        </w:tc>
        <w:tc>
          <w:tcPr>
            <w:tcW w:w="5068" w:type="dxa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noWrap w:val="false"/>
            <w:textDirection w:val="lrTb"/>
            <w:vAlign w:val="top"/>
          </w:tcPr>
          <w:p>
            <w:pPr>
              <w:pStyle w:val="841"/>
              <w:tabs>
                <w:tab w:val="left" w:pos="1134" w:leader="none"/>
              </w:tabs>
              <w:spacing w:after="0" w:line="240" w:lineRule="auto"/>
              <w:jc w:val="right"/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</w:r>
            <w:r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</w:r>
            <w:r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</w:r>
          </w:p>
          <w:p>
            <w:pPr>
              <w:pStyle w:val="841"/>
              <w:tabs>
                <w:tab w:val="left" w:pos="1134" w:leader="none"/>
              </w:tabs>
              <w:spacing w:after="0" w:line="240" w:lineRule="auto"/>
              <w:jc w:val="right"/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</w:r>
            <w:r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</w:r>
            <w:r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</w:r>
          </w:p>
          <w:p>
            <w:pPr>
              <w:pStyle w:val="841"/>
              <w:tabs>
                <w:tab w:val="left" w:pos="1134" w:leader="none"/>
              </w:tabs>
              <w:spacing w:after="0" w:line="240" w:lineRule="auto"/>
              <w:jc w:val="right"/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</w:r>
            <w:r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</w:r>
            <w:r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</w:r>
          </w:p>
          <w:p>
            <w:pPr>
              <w:tabs>
                <w:tab w:val="left" w:pos="1134" w:leader="none"/>
              </w:tabs>
              <w:spacing w:after="0" w:line="240" w:lineRule="auto"/>
              <w:jc w:val="right"/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</w:r>
            <w:r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</w:r>
            <w:r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</w:r>
          </w:p>
          <w:p>
            <w:pPr>
              <w:pStyle w:val="841"/>
              <w:tabs>
                <w:tab w:val="left" w:pos="1134" w:leader="none"/>
              </w:tabs>
              <w:spacing w:after="0" w:line="240" w:lineRule="auto"/>
              <w:jc w:val="right"/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  <w:t xml:space="preserve">В.О. Цой</w:t>
            </w:r>
            <w:r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</w:r>
            <w:r>
              <w:rPr>
                <w:rFonts w:ascii="Times New Roman" w:hAnsi="Times New Roman" w:eastAsia="Times New Roman"/>
                <w:sz w:val="27"/>
                <w:szCs w:val="27"/>
                <w:lang w:eastAsia="ru-RU"/>
              </w:rPr>
            </w:r>
          </w:p>
        </w:tc>
      </w:tr>
    </w:tbl>
    <w:p>
      <w:pPr>
        <w:pStyle w:val="841"/>
        <w:spacing w:after="0" w:line="240" w:lineRule="auto"/>
        <w:ind w:right="-1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841"/>
        <w:spacing w:after="0" w:line="240" w:lineRule="auto"/>
        <w:ind w:right="-1"/>
        <w:jc w:val="right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841"/>
        <w:spacing w:after="0" w:line="240" w:lineRule="auto"/>
        <w:ind w:right="-1"/>
        <w:jc w:val="right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spacing w:after="0" w:line="240" w:lineRule="auto"/>
        <w:ind w:right="-1"/>
        <w:jc w:val="right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spacing w:after="0" w:line="240" w:lineRule="auto"/>
        <w:ind w:right="-1"/>
        <w:jc w:val="right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spacing w:after="0" w:line="240" w:lineRule="auto"/>
        <w:ind w:right="-1"/>
        <w:jc w:val="right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spacing w:after="0" w:line="240" w:lineRule="auto"/>
        <w:ind w:right="-1"/>
        <w:jc w:val="right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spacing w:after="0" w:line="240" w:lineRule="auto"/>
        <w:ind w:right="-1"/>
        <w:jc w:val="right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shd w:val="nil" w:color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br w:type="page" w:clear="all"/>
      </w: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841"/>
        <w:spacing w:after="0" w:line="240" w:lineRule="auto"/>
        <w:ind w:left="4536" w:right="-1"/>
        <w:contextualSpacing/>
        <w:jc w:val="center"/>
        <w:rPr>
          <w:rFonts w:ascii="Times New Roman" w:hAnsi="Times New Roman" w:eastAsia="Times New Roman"/>
          <w:sz w:val="28"/>
          <w:szCs w:val="27"/>
          <w:lang w:eastAsia="ru-RU"/>
        </w:rPr>
      </w:pPr>
      <w:r>
        <w:rPr>
          <w:rFonts w:ascii="Times New Roman" w:hAnsi="Times New Roman" w:eastAsia="Times New Roman"/>
          <w:sz w:val="28"/>
          <w:szCs w:val="27"/>
          <w:lang w:eastAsia="ru-RU"/>
        </w:rPr>
        <w:t xml:space="preserve">Приложение </w:t>
      </w:r>
      <w:r>
        <w:rPr>
          <w:rFonts w:ascii="Times New Roman" w:hAnsi="Times New Roman" w:eastAsia="Times New Roman"/>
          <w:sz w:val="28"/>
          <w:szCs w:val="27"/>
          <w:lang w:eastAsia="ru-RU"/>
        </w:rPr>
        <w:t xml:space="preserve">1</w:t>
      </w:r>
      <w:r>
        <w:rPr>
          <w:rFonts w:ascii="Times New Roman" w:hAnsi="Times New Roman" w:eastAsia="Times New Roman"/>
          <w:sz w:val="28"/>
          <w:szCs w:val="27"/>
          <w:lang w:eastAsia="ru-RU"/>
        </w:rPr>
      </w:r>
      <w:r>
        <w:rPr>
          <w:rFonts w:ascii="Times New Roman" w:hAnsi="Times New Roman" w:eastAsia="Times New Roman"/>
          <w:sz w:val="28"/>
          <w:szCs w:val="27"/>
          <w:lang w:eastAsia="ru-RU"/>
        </w:rPr>
      </w:r>
    </w:p>
    <w:p>
      <w:pPr>
        <w:pStyle w:val="841"/>
        <w:spacing w:after="0" w:line="240" w:lineRule="auto"/>
        <w:ind w:left="4110" w:right="-1" w:firstLine="0"/>
        <w:contextualSpacing/>
        <w:jc w:val="center"/>
        <w:rPr>
          <w:rFonts w:ascii="Times New Roman" w:hAnsi="Times New Roman" w:eastAsia="Times New Roman"/>
          <w:sz w:val="28"/>
          <w:szCs w:val="27"/>
          <w:lang w:eastAsia="ru-RU"/>
        </w:rPr>
      </w:pPr>
      <w:r>
        <w:rPr>
          <w:rFonts w:ascii="Times New Roman" w:hAnsi="Times New Roman" w:eastAsia="Times New Roman"/>
          <w:sz w:val="28"/>
          <w:szCs w:val="27"/>
          <w:lang w:eastAsia="ru-RU"/>
        </w:rPr>
        <w:t xml:space="preserve">к приказу комитета по сохранению </w:t>
        <w:br/>
        <w:t xml:space="preserve">культурного наследия Ленинградской области</w:t>
      </w:r>
      <w:r>
        <w:rPr>
          <w:rFonts w:ascii="Times New Roman" w:hAnsi="Times New Roman" w:eastAsia="Times New Roman"/>
          <w:sz w:val="28"/>
          <w:szCs w:val="27"/>
          <w:lang w:eastAsia="ru-RU"/>
        </w:rPr>
      </w:r>
      <w:r>
        <w:rPr>
          <w:rFonts w:ascii="Times New Roman" w:hAnsi="Times New Roman" w:eastAsia="Times New Roman"/>
          <w:sz w:val="28"/>
          <w:szCs w:val="27"/>
          <w:lang w:eastAsia="ru-RU"/>
        </w:rPr>
      </w:r>
    </w:p>
    <w:p>
      <w:pPr>
        <w:pStyle w:val="841"/>
        <w:spacing w:after="0" w:line="240" w:lineRule="auto"/>
        <w:ind w:left="4536" w:right="-1"/>
        <w:contextualSpacing/>
        <w:jc w:val="center"/>
        <w:rPr>
          <w:rFonts w:ascii="Times New Roman" w:hAnsi="Times New Roman" w:eastAsia="Times New Roman"/>
          <w:sz w:val="28"/>
          <w:szCs w:val="27"/>
          <w:lang w:eastAsia="ru-RU"/>
        </w:rPr>
      </w:pPr>
      <w:r>
        <w:rPr>
          <w:rFonts w:ascii="Times New Roman" w:hAnsi="Times New Roman" w:eastAsia="Times New Roman"/>
          <w:sz w:val="28"/>
          <w:szCs w:val="27"/>
          <w:lang w:eastAsia="ru-RU"/>
        </w:rPr>
        <w:t xml:space="preserve">от «___» _____________ </w:t>
      </w:r>
      <w:r>
        <w:rPr>
          <w:rFonts w:ascii="Times New Roman" w:hAnsi="Times New Roman" w:eastAsia="Times New Roman"/>
          <w:sz w:val="28"/>
          <w:szCs w:val="27"/>
          <w:lang w:eastAsia="ru-RU"/>
        </w:rPr>
        <w:t xml:space="preserve">202</w:t>
      </w:r>
      <w:r>
        <w:rPr>
          <w:rFonts w:ascii="Times New Roman" w:hAnsi="Times New Roman" w:eastAsia="Times New Roman"/>
          <w:sz w:val="28"/>
          <w:szCs w:val="27"/>
          <w:lang w:eastAsia="ru-RU"/>
        </w:rPr>
        <w:t xml:space="preserve">6</w:t>
      </w:r>
      <w:r>
        <w:rPr>
          <w:rFonts w:ascii="Times New Roman" w:hAnsi="Times New Roman" w:eastAsia="Times New Roman"/>
          <w:sz w:val="28"/>
          <w:szCs w:val="27"/>
          <w:lang w:eastAsia="ru-RU"/>
        </w:rPr>
        <w:t xml:space="preserve"> г.</w:t>
      </w:r>
      <w:r>
        <w:rPr>
          <w:rFonts w:ascii="Times New Roman" w:hAnsi="Times New Roman" w:eastAsia="Times New Roman"/>
          <w:sz w:val="28"/>
          <w:szCs w:val="27"/>
          <w:lang w:eastAsia="ru-RU"/>
        </w:rPr>
      </w:r>
      <w:r>
        <w:rPr>
          <w:rFonts w:ascii="Times New Roman" w:hAnsi="Times New Roman" w:eastAsia="Times New Roman"/>
          <w:sz w:val="28"/>
          <w:szCs w:val="27"/>
          <w:lang w:eastAsia="ru-RU"/>
        </w:rPr>
      </w:r>
    </w:p>
    <w:p>
      <w:pPr>
        <w:pStyle w:val="841"/>
        <w:spacing w:after="0" w:line="240" w:lineRule="auto"/>
        <w:ind w:left="4536" w:right="-1"/>
        <w:jc w:val="center"/>
        <w:rPr>
          <w:rFonts w:ascii="Times New Roman" w:hAnsi="Times New Roman" w:eastAsia="Times New Roman"/>
          <w:b/>
          <w:color w:val="000000"/>
          <w:sz w:val="32"/>
          <w:szCs w:val="24"/>
          <w:lang w:eastAsia="ru-RU"/>
        </w:rPr>
      </w:pPr>
      <w:r>
        <w:rPr>
          <w:rFonts w:ascii="Times New Roman" w:hAnsi="Times New Roman" w:eastAsia="Times New Roman"/>
          <w:sz w:val="28"/>
          <w:szCs w:val="27"/>
          <w:lang w:eastAsia="ru-RU"/>
        </w:rPr>
        <w:t xml:space="preserve">№ _________________________</w:t>
      </w:r>
      <w:r>
        <w:rPr>
          <w:rFonts w:ascii="Times New Roman" w:hAnsi="Times New Roman" w:eastAsia="Times New Roman"/>
          <w:b/>
          <w:color w:val="000000"/>
          <w:sz w:val="32"/>
          <w:szCs w:val="24"/>
          <w:lang w:eastAsia="ru-RU"/>
        </w:rPr>
      </w:r>
      <w:r>
        <w:rPr>
          <w:rFonts w:ascii="Times New Roman" w:hAnsi="Times New Roman" w:eastAsia="Times New Roman"/>
          <w:b/>
          <w:color w:val="000000"/>
          <w:sz w:val="32"/>
          <w:szCs w:val="24"/>
          <w:lang w:eastAsia="ru-RU"/>
        </w:rPr>
      </w:r>
    </w:p>
    <w:p>
      <w:pPr>
        <w:pStyle w:val="841"/>
        <w:spacing w:after="0" w:line="240" w:lineRule="auto"/>
        <w:ind w:right="-1"/>
        <w:jc w:val="right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841"/>
        <w:spacing w:after="0" w:line="240" w:lineRule="auto"/>
        <w:ind w:right="-1"/>
        <w:jc w:val="right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841"/>
        <w:spacing w:after="0" w:line="240" w:lineRule="auto"/>
        <w:ind w:right="-1"/>
        <w:jc w:val="center"/>
        <w:rPr>
          <w:rFonts w:ascii="Times New Roman" w:hAnsi="Times New Roman" w:eastAsia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Границы территории </w:t>
      </w:r>
      <w:r>
        <w:rPr>
          <w:rFonts w:ascii="Times New Roman" w:hAnsi="Times New Roman" w:eastAsia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/>
          <w:b/>
          <w:bCs/>
          <w:sz w:val="28"/>
          <w:szCs w:val="28"/>
          <w:lang w:eastAsia="ru-RU"/>
        </w:rPr>
      </w:r>
    </w:p>
    <w:p>
      <w:pPr>
        <w:spacing w:after="0" w:line="240" w:lineRule="auto"/>
        <w:ind w:right="-1"/>
        <w:jc w:val="center"/>
        <w:rPr>
          <w:rFonts w:ascii="Times New Roman" w:hAnsi="Times New Roman" w:eastAsia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выявленного 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объект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археологического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 наследия</w:t>
      </w:r>
      <w:r>
        <w:rPr>
          <w:rFonts w:ascii="Times New Roman" w:hAnsi="Times New Roman" w:eastAsia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/>
          <w:b/>
          <w:bCs/>
          <w:sz w:val="28"/>
          <w:szCs w:val="28"/>
          <w:lang w:eastAsia="ru-RU"/>
        </w:rPr>
      </w:r>
    </w:p>
    <w:p>
      <w:pPr>
        <w:pStyle w:val="841"/>
        <w:spacing w:after="0" w:line="240" w:lineRule="auto"/>
        <w:ind w:right="-1"/>
        <w:jc w:val="center"/>
        <w:rPr>
          <w:rFonts w:ascii="Times New Roman" w:hAnsi="Times New Roman" w:eastAsia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Грунтовый могильник Кекомяки (Богатыри)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</w:r>
    </w:p>
    <w:p>
      <w:pPr>
        <w:pStyle w:val="841"/>
        <w:spacing w:after="0" w:line="240" w:lineRule="auto"/>
        <w:ind w:right="-1"/>
        <w:jc w:val="center"/>
        <w:rPr>
          <w:rFonts w:ascii="Times New Roman" w:hAnsi="Times New Roman" w:eastAsia="Times New Roman"/>
          <w:b/>
          <w:sz w:val="14"/>
          <w:szCs w:val="28"/>
          <w:lang w:eastAsia="ru-RU"/>
        </w:rPr>
      </w:pPr>
      <w:r>
        <w:rPr>
          <w:rFonts w:ascii="Times New Roman" w:hAnsi="Times New Roman" w:eastAsia="Times New Roman"/>
          <w:b/>
          <w:sz w:val="14"/>
          <w:szCs w:val="28"/>
          <w:lang w:eastAsia="ru-RU"/>
        </w:rPr>
      </w:r>
      <w:r>
        <w:rPr>
          <w:rFonts w:ascii="Times New Roman" w:hAnsi="Times New Roman" w:eastAsia="Times New Roman"/>
          <w:b/>
          <w:sz w:val="14"/>
          <w:szCs w:val="28"/>
          <w:lang w:eastAsia="ru-RU"/>
        </w:rPr>
      </w:r>
      <w:r>
        <w:rPr>
          <w:rFonts w:ascii="Times New Roman" w:hAnsi="Times New Roman" w:eastAsia="Times New Roman"/>
          <w:b/>
          <w:sz w:val="14"/>
          <w:szCs w:val="28"/>
          <w:lang w:eastAsia="ru-RU"/>
        </w:rPr>
      </w:r>
    </w:p>
    <w:p>
      <w:pPr>
        <w:pStyle w:val="841"/>
        <w:spacing w:after="0" w:line="240" w:lineRule="auto"/>
        <w:ind w:firstLine="709"/>
        <w:contextualSpacing/>
        <w:jc w:val="left"/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Местонахождение объекта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Ленинградская область, Приозерский район, Севастьяновское сельское поселение, деревня Богатыри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841"/>
        <w:spacing w:after="0" w:line="240" w:lineRule="auto"/>
        <w:ind w:right="-1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841"/>
        <w:spacing w:after="0" w:line="240" w:lineRule="auto"/>
        <w:ind w:right="-1"/>
        <w:contextualSpacing/>
        <w:jc w:val="center"/>
        <w:rPr>
          <w:rFonts w:ascii="Times New Roman" w:hAnsi="Times New Roman" w:eastAsia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Карта (схема) границ территории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</w:r>
    </w:p>
    <w:p>
      <w:pPr>
        <w:pStyle w:val="841"/>
        <w:spacing w:after="0" w:line="240" w:lineRule="auto"/>
        <w:ind w:right="-1"/>
        <w:contextualSpacing/>
        <w:jc w:val="center"/>
        <w:rPr>
          <w:rFonts w:ascii="Times New Roman" w:hAnsi="Times New Roman" w:eastAsia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выявленного объекта археологического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 наследия </w:t>
      </w:r>
      <w:r>
        <w:rPr>
          <w:rFonts w:ascii="Times New Roman" w:hAnsi="Times New Roman" w:eastAsia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/>
          <w:b/>
          <w:bCs/>
          <w:sz w:val="28"/>
          <w:szCs w:val="28"/>
          <w:lang w:eastAsia="ru-RU"/>
        </w:rPr>
      </w:r>
    </w:p>
    <w:p>
      <w:pPr>
        <w:pStyle w:val="841"/>
        <w:spacing w:after="0" w:line="240" w:lineRule="auto"/>
        <w:ind w:left="-142" w:right="-1" w:firstLine="142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Грунтовый могильник Кекомяки (Богатыри)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»</w:t>
      </w:r>
      <w:r>
        <w:rPr>
          <w:rFonts w:ascii="Times New Roman" w:hAnsi="Times New Roman"/>
          <w:sz w:val="24"/>
          <w:szCs w:val="24"/>
          <w:lang w:eastAsia="ru-RU"/>
        </w:rPr>
      </w:r>
      <w:r>
        <w:rPr>
          <w:rFonts w:ascii="Times New Roman" w:hAnsi="Times New Roman"/>
          <w:sz w:val="24"/>
          <w:szCs w:val="24"/>
          <w:lang w:eastAsia="ru-RU"/>
        </w:rPr>
      </w:r>
    </w:p>
    <w:p>
      <w:pPr>
        <w:spacing w:after="0" w:line="240" w:lineRule="auto"/>
        <w:ind w:right="-1"/>
        <w:jc w:val="center"/>
        <w:rPr>
          <w:rFonts w:ascii="Times New Roman" w:hAnsi="Times New Roman" w:eastAsia="Times New Roman"/>
          <w:strike w:val="0"/>
          <w:sz w:val="28"/>
          <w:szCs w:val="28"/>
          <w:highlight w:val="yellow"/>
        </w:rPr>
      </w:pPr>
      <w:r>
        <w:rPr>
          <w:rFonts w:ascii="Times New Roman" w:hAnsi="Times New Roman" w:eastAsia="Times New Roman"/>
          <w:strike w:val="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/>
          <w:strike w:val="0"/>
          <w:sz w:val="28"/>
          <w:szCs w:val="28"/>
          <w:highlight w:val="yellow"/>
        </w:rPr>
      </w:r>
      <w:r>
        <w:rPr>
          <w:rFonts w:ascii="Times New Roman" w:hAnsi="Times New Roman" w:eastAsia="Times New Roman"/>
          <w:strike w:val="0"/>
          <w:sz w:val="28"/>
          <w:szCs w:val="28"/>
          <w:highlight w:val="yellow"/>
        </w:rPr>
      </w:r>
    </w:p>
    <w:p>
      <w:pPr>
        <w:spacing w:after="0" w:line="240" w:lineRule="auto"/>
        <w:ind w:left="-425" w:right="-1" w:firstLine="0"/>
        <w:jc w:val="center"/>
        <w:rPr>
          <w:rFonts w:ascii="Times New Roman" w:hAnsi="Times New Roman" w:eastAsia="Times New Roman"/>
          <w:strike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/>
          <w:strike/>
          <w:sz w:val="28"/>
          <w:szCs w:val="28"/>
          <w:highlight w:val="none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44880" cy="5291326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67020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5844879" cy="5291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0.23pt;height:416.6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eastAsia="Times New Roman"/>
          <w:strike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/>
          <w:strike/>
          <w:sz w:val="28"/>
          <w:szCs w:val="28"/>
          <w:highlight w:val="none"/>
          <w:lang w:eastAsia="ru-RU"/>
        </w:rPr>
      </w:r>
    </w:p>
    <w:p>
      <w:pPr>
        <w:pStyle w:val="841"/>
        <w:spacing w:after="0" w:line="240" w:lineRule="auto"/>
        <w:ind w:right="-1"/>
        <w:jc w:val="center"/>
        <w:rPr>
          <w:rFonts w:ascii="Times New Roman" w:hAnsi="Times New Roman" w:eastAsia="Times New Roman"/>
          <w:b/>
          <w:bCs/>
          <w:sz w:val="28"/>
          <w:szCs w:val="28"/>
          <w:highlight w:val="none"/>
          <w:lang w:eastAsia="ru-RU"/>
        </w:rPr>
        <w:sectPr>
          <w:footnotePr/>
          <w:endnotePr/>
          <w:type w:val="nextPage"/>
          <w:pgSz w:w="11906" w:h="16838" w:orient="portrait"/>
          <w:pgMar w:top="1134" w:right="567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/>
          <w:b/>
          <w:bCs/>
          <w:sz w:val="28"/>
          <w:szCs w:val="28"/>
          <w:highlight w:val="none"/>
          <w:lang w:eastAsia="ru-RU"/>
        </w:rPr>
      </w:r>
    </w:p>
    <w:p>
      <w:pPr>
        <w:spacing w:after="0" w:line="240" w:lineRule="auto"/>
        <w:contextualSpacing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Перечень координат поворотных точек и описание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границ территории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br/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выявленного объекта археологического наследия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</w:p>
    <w:p>
      <w:pPr>
        <w:spacing w:after="0" w:line="240" w:lineRule="auto"/>
        <w:contextualSpacing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/>
          <w:b/>
          <w:bCs/>
          <w:strike w:val="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/>
          <w:b/>
          <w:bCs/>
          <w:strike w:val="0"/>
          <w:sz w:val="28"/>
          <w:szCs w:val="28"/>
          <w:highlight w:val="none"/>
          <w:lang w:eastAsia="ru-RU"/>
        </w:rPr>
        <w:t xml:space="preserve">«</w:t>
      </w:r>
      <w:r>
        <w:rPr>
          <w:rFonts w:ascii="Times New Roman" w:hAnsi="Times New Roman" w:eastAsia="Times New Roman"/>
          <w:b/>
          <w:bCs/>
          <w:strike w:val="0"/>
          <w:sz w:val="28"/>
          <w:szCs w:val="28"/>
          <w:highlight w:val="none"/>
          <w:lang w:eastAsia="ru-RU"/>
        </w:rPr>
        <w:t xml:space="preserve">Грунтовый могильник Кекомяки (Богатыри)</w:t>
      </w:r>
      <w:r>
        <w:rPr>
          <w:rFonts w:ascii="Times New Roman" w:hAnsi="Times New Roman" w:eastAsia="Times New Roman"/>
          <w:b/>
          <w:bCs/>
          <w:strike w:val="0"/>
          <w:sz w:val="28"/>
          <w:szCs w:val="28"/>
          <w:highlight w:val="none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</w:p>
    <w:p>
      <w:pPr>
        <w:spacing w:after="0" w:line="240" w:lineRule="auto"/>
        <w:contextualSpacing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</w:p>
    <w:p>
      <w:pPr>
        <w:spacing w:after="0" w:line="240" w:lineRule="auto"/>
        <w:ind w:left="0" w:right="0" w:firstLine="283"/>
        <w:contextualSpacing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38750" cy="258127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038607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238749" cy="2581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12.50pt;height:203.2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r>
    </w:p>
    <w:p>
      <w:pPr>
        <w:spacing w:after="0" w:line="240" w:lineRule="auto"/>
        <w:ind w:left="0" w:right="-1" w:firstLine="0"/>
        <w:jc w:val="center"/>
        <w:rPr>
          <w:rFonts w:ascii="Times New Roman" w:hAnsi="Times New Roman" w:eastAsia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/>
          <w:b/>
          <w:bCs/>
          <w:sz w:val="28"/>
          <w:szCs w:val="28"/>
          <w:highlight w:val="none"/>
          <w:lang w:eastAsia="ru-RU"/>
        </w:rPr>
      </w:r>
    </w:p>
    <w:p>
      <w:pPr>
        <w:spacing w:after="0" w:line="240" w:lineRule="auto"/>
        <w:ind w:left="0" w:right="-1" w:firstLine="850"/>
        <w:jc w:val="both"/>
        <w:rPr>
          <w:rFonts w:ascii="Times New Roman" w:hAnsi="Times New Roman" w:eastAsia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/>
          <w:b w:val="0"/>
          <w:bCs w:val="0"/>
          <w:sz w:val="28"/>
          <w:szCs w:val="28"/>
        </w:rPr>
        <w:t xml:space="preserve">От точки № 1  на северо-восток </w:t>
      </w:r>
      <w:r>
        <w:rPr>
          <w:rFonts w:ascii="Times New Roman" w:hAnsi="Times New Roman" w:eastAsia="Times New Roman"/>
          <w:b w:val="0"/>
          <w:bCs w:val="0"/>
          <w:sz w:val="28"/>
          <w:szCs w:val="28"/>
        </w:rPr>
        <w:t xml:space="preserve">51,66 м (азимут 65,9) до точки № 2; </w:t>
        <w:br/>
        <w:t xml:space="preserve">от точки № 2 на юго-восток 37,25 м (азимут 117,09) до точки № 3;</w:t>
      </w:r>
      <w:r>
        <w:rPr>
          <w:rFonts w:ascii="Times New Roman" w:hAnsi="Times New Roman" w:eastAsia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b w:val="0"/>
          <w:bCs w:val="0"/>
          <w:sz w:val="28"/>
          <w:szCs w:val="28"/>
        </w:rPr>
        <w:t xml:space="preserve">от точки № 3 </w:t>
        <w:br/>
        <w:t xml:space="preserve">на юго-запад 34,42 м (азимут 199,63) до точки № 4; от точки № 4 на запад – юго-запад</w:t>
      </w:r>
      <w:r>
        <w:rPr>
          <w:rFonts w:ascii="Times New Roman" w:hAnsi="Times New Roman" w:eastAsia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b w:val="0"/>
          <w:bCs w:val="0"/>
          <w:sz w:val="28"/>
          <w:szCs w:val="28"/>
        </w:rPr>
        <w:t xml:space="preserve">37,06 м (азимут 251,22) до точки № 5; от точки № 5 на запад – северо-запад 20,42 м (азимут 270,65 м)</w:t>
      </w:r>
      <w:r>
        <w:rPr>
          <w:rFonts w:ascii="Times New Roman" w:hAnsi="Times New Roman" w:eastAsia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b w:val="0"/>
          <w:bCs w:val="0"/>
          <w:sz w:val="28"/>
          <w:szCs w:val="28"/>
        </w:rPr>
        <w:t xml:space="preserve">до точки № 6; от точки № 6 на северо-запад 25,83 м (азимут 319,72) до точки № 7; от точки № 7 на северо-</w:t>
      </w:r>
      <w:r>
        <w:rPr>
          <w:rFonts w:ascii="Times New Roman" w:hAnsi="Times New Roman" w:eastAsia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b w:val="0"/>
          <w:bCs w:val="0"/>
          <w:sz w:val="28"/>
          <w:szCs w:val="28"/>
        </w:rPr>
        <w:t xml:space="preserve">восток 19,64 м (азимут 9,93) до точки № 1.</w:t>
      </w:r>
      <w:r>
        <w:rPr>
          <w:rFonts w:ascii="Times New Roman" w:hAnsi="Times New Roman" w:eastAsia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/>
          <w:b/>
          <w:bCs/>
          <w:sz w:val="28"/>
          <w:szCs w:val="28"/>
          <w:highlight w:val="none"/>
        </w:rPr>
      </w:r>
    </w:p>
    <w:p>
      <w:pPr>
        <w:spacing w:after="0" w:line="240" w:lineRule="auto"/>
        <w:ind w:left="0" w:right="-1" w:firstLine="850"/>
        <w:jc w:val="both"/>
        <w:rPr>
          <w:b w:val="0"/>
          <w:bCs w:val="0"/>
        </w:rPr>
      </w:pPr>
      <w:r>
        <w:rPr>
          <w:rFonts w:ascii="Times New Roman" w:hAnsi="Times New Roman" w:eastAsia="Times New Roman"/>
          <w:b w:val="0"/>
          <w:bCs w:val="0"/>
          <w:sz w:val="28"/>
          <w:szCs w:val="28"/>
          <w:highlight w:val="none"/>
        </w:rPr>
        <w:t xml:space="preserve">Выявленный объект </w:t>
      </w:r>
      <w:r>
        <w:rPr>
          <w:rFonts w:ascii="Times New Roman" w:hAnsi="Times New Roman" w:eastAsia="Times New Roman"/>
          <w:b w:val="0"/>
          <w:bCs w:val="0"/>
          <w:sz w:val="28"/>
          <w:szCs w:val="28"/>
          <w:highlight w:val="none"/>
        </w:rPr>
        <w:t xml:space="preserve">археологического наследия «Грунтовый могильник Кекомяки (Богатыри)» </w:t>
      </w:r>
      <w:r>
        <w:rPr>
          <w:rFonts w:ascii="Times New Roman" w:hAnsi="Times New Roman" w:eastAsia="Times New Roman"/>
          <w:b w:val="0"/>
          <w:bCs w:val="0"/>
          <w:sz w:val="28"/>
          <w:szCs w:val="28"/>
          <w:highlight w:val="none"/>
        </w:rPr>
        <w:t xml:space="preserve">расположен в центральной части дер. Богатыри, в 0,3 км </w:t>
        <w:br/>
        <w:t xml:space="preserve">от северо-</w:t>
      </w:r>
      <w:r>
        <w:rPr>
          <w:rFonts w:ascii="Times New Roman" w:hAnsi="Times New Roman" w:eastAsia="Times New Roman"/>
          <w:b w:val="0"/>
          <w:bCs w:val="0"/>
          <w:sz w:val="28"/>
          <w:szCs w:val="28"/>
          <w:highlight w:val="none"/>
        </w:rPr>
        <w:t xml:space="preserve">восточного берега озера Богатырского, в 0,1 км к западу от грунтовой дороги, ведущей от шоссе</w:t>
      </w:r>
      <w:r>
        <w:rPr>
          <w:rFonts w:ascii="Times New Roman" w:hAnsi="Times New Roman" w:eastAsia="Times New Roman"/>
          <w:b w:val="0"/>
          <w:bCs w:val="0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/>
          <w:b w:val="0"/>
          <w:bCs w:val="0"/>
          <w:sz w:val="28"/>
          <w:szCs w:val="28"/>
          <w:highlight w:val="none"/>
        </w:rPr>
        <w:t xml:space="preserve">Севастьяново – Кузнечное к берегу озера Богатырское. </w:t>
      </w:r>
      <w:r>
        <w:rPr>
          <w:rFonts w:ascii="Times New Roman" w:hAnsi="Times New Roman" w:eastAsia="Times New Roman"/>
          <w:b w:val="0"/>
          <w:bCs w:val="0"/>
          <w:sz w:val="28"/>
          <w:szCs w:val="28"/>
          <w:highlight w:val="none"/>
        </w:rPr>
      </w:r>
      <w:r>
        <w:rPr>
          <w:b w:val="0"/>
          <w:bCs w:val="0"/>
        </w:rPr>
      </w:r>
    </w:p>
    <w:p>
      <w:pPr>
        <w:spacing w:after="0" w:line="240" w:lineRule="auto"/>
        <w:ind w:right="-1"/>
        <w:jc w:val="both"/>
        <w:rPr>
          <w:b w:val="0"/>
          <w:bCs w:val="0"/>
        </w:rPr>
        <w:sectPr>
          <w:footnotePr/>
          <w:endnotePr/>
          <w:type w:val="nextPage"/>
          <w:pgSz w:w="11906" w:h="16838" w:orient="portrait"/>
          <w:pgMar w:top="1134" w:right="567" w:bottom="1134" w:left="1417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eastAsia="Times New Roman"/>
          <w:b w:val="0"/>
          <w:bCs w:val="0"/>
          <w:sz w:val="28"/>
          <w:szCs w:val="28"/>
          <w:highlight w:val="none"/>
        </w:rPr>
      </w:r>
      <w:r>
        <w:rPr>
          <w:b w:val="0"/>
          <w:bCs w:val="0"/>
        </w:rPr>
      </w:r>
    </w:p>
    <w:p>
      <w:pPr>
        <w:pStyle w:val="841"/>
        <w:spacing w:after="0" w:line="240" w:lineRule="auto"/>
        <w:ind w:left="4536" w:right="-1"/>
        <w:contextualSpacing/>
        <w:jc w:val="center"/>
        <w:rPr>
          <w:rFonts w:ascii="Times New Roman" w:hAnsi="Times New Roman" w:eastAsia="Times New Roman"/>
          <w:sz w:val="28"/>
          <w:szCs w:val="27"/>
          <w:lang w:eastAsia="ru-RU"/>
        </w:rPr>
      </w:pPr>
      <w:r>
        <w:rPr>
          <w:rFonts w:ascii="Times New Roman" w:hAnsi="Times New Roman" w:eastAsia="Times New Roman"/>
          <w:sz w:val="28"/>
          <w:szCs w:val="27"/>
          <w:lang w:eastAsia="ru-RU"/>
        </w:rPr>
        <w:t xml:space="preserve">Приложение </w:t>
      </w:r>
      <w:r>
        <w:rPr>
          <w:rFonts w:ascii="Times New Roman" w:hAnsi="Times New Roman" w:eastAsia="Times New Roman"/>
          <w:sz w:val="28"/>
          <w:szCs w:val="27"/>
          <w:lang w:eastAsia="ru-RU"/>
        </w:rPr>
        <w:t xml:space="preserve">2</w:t>
      </w:r>
      <w:r>
        <w:rPr>
          <w:rFonts w:ascii="Times New Roman" w:hAnsi="Times New Roman" w:eastAsia="Times New Roman"/>
          <w:sz w:val="28"/>
          <w:szCs w:val="27"/>
          <w:lang w:eastAsia="ru-RU"/>
        </w:rPr>
      </w:r>
      <w:r>
        <w:rPr>
          <w:rFonts w:ascii="Times New Roman" w:hAnsi="Times New Roman" w:eastAsia="Times New Roman"/>
          <w:sz w:val="28"/>
          <w:szCs w:val="27"/>
          <w:lang w:eastAsia="ru-RU"/>
        </w:rPr>
      </w:r>
    </w:p>
    <w:p>
      <w:pPr>
        <w:pStyle w:val="841"/>
        <w:spacing w:after="0" w:line="240" w:lineRule="auto"/>
        <w:ind w:left="4110" w:right="-1" w:firstLine="0"/>
        <w:contextualSpacing/>
        <w:jc w:val="center"/>
        <w:rPr>
          <w:rFonts w:ascii="Times New Roman" w:hAnsi="Times New Roman" w:eastAsia="Times New Roman"/>
          <w:sz w:val="28"/>
          <w:szCs w:val="27"/>
          <w:lang w:eastAsia="ru-RU"/>
        </w:rPr>
      </w:pPr>
      <w:r>
        <w:rPr>
          <w:rFonts w:ascii="Times New Roman" w:hAnsi="Times New Roman" w:eastAsia="Times New Roman"/>
          <w:sz w:val="28"/>
          <w:szCs w:val="27"/>
          <w:lang w:eastAsia="ru-RU"/>
        </w:rPr>
        <w:t xml:space="preserve">к приказу комитета по сохранению </w:t>
        <w:br/>
        <w:t xml:space="preserve">культурного наследия Ленинградской области</w:t>
      </w:r>
      <w:r>
        <w:rPr>
          <w:rFonts w:ascii="Times New Roman" w:hAnsi="Times New Roman" w:eastAsia="Times New Roman"/>
          <w:sz w:val="28"/>
          <w:szCs w:val="27"/>
          <w:lang w:eastAsia="ru-RU"/>
        </w:rPr>
      </w:r>
      <w:r>
        <w:rPr>
          <w:rFonts w:ascii="Times New Roman" w:hAnsi="Times New Roman" w:eastAsia="Times New Roman"/>
          <w:sz w:val="28"/>
          <w:szCs w:val="27"/>
          <w:lang w:eastAsia="ru-RU"/>
        </w:rPr>
      </w:r>
    </w:p>
    <w:p>
      <w:pPr>
        <w:pStyle w:val="841"/>
        <w:spacing w:after="0" w:line="240" w:lineRule="auto"/>
        <w:ind w:left="4536" w:right="-1"/>
        <w:contextualSpacing/>
        <w:jc w:val="center"/>
        <w:rPr>
          <w:rFonts w:ascii="Times New Roman" w:hAnsi="Times New Roman" w:eastAsia="Times New Roman"/>
          <w:sz w:val="28"/>
          <w:szCs w:val="27"/>
          <w:lang w:eastAsia="ru-RU"/>
        </w:rPr>
      </w:pPr>
      <w:r>
        <w:rPr>
          <w:rFonts w:ascii="Times New Roman" w:hAnsi="Times New Roman" w:eastAsia="Times New Roman"/>
          <w:sz w:val="28"/>
          <w:szCs w:val="27"/>
          <w:lang w:eastAsia="ru-RU"/>
        </w:rPr>
        <w:t xml:space="preserve">от «___» _____________ </w:t>
      </w:r>
      <w:r>
        <w:rPr>
          <w:rFonts w:ascii="Times New Roman" w:hAnsi="Times New Roman" w:eastAsia="Times New Roman"/>
          <w:sz w:val="28"/>
          <w:szCs w:val="27"/>
          <w:lang w:eastAsia="ru-RU"/>
        </w:rPr>
        <w:t xml:space="preserve">202</w:t>
      </w:r>
      <w:r>
        <w:rPr>
          <w:rFonts w:ascii="Times New Roman" w:hAnsi="Times New Roman" w:eastAsia="Times New Roman"/>
          <w:sz w:val="28"/>
          <w:szCs w:val="27"/>
          <w:lang w:eastAsia="ru-RU"/>
        </w:rPr>
        <w:t xml:space="preserve">6</w:t>
      </w:r>
      <w:r>
        <w:rPr>
          <w:rFonts w:ascii="Times New Roman" w:hAnsi="Times New Roman" w:eastAsia="Times New Roman"/>
          <w:sz w:val="28"/>
          <w:szCs w:val="27"/>
          <w:lang w:eastAsia="ru-RU"/>
        </w:rPr>
        <w:t xml:space="preserve"> г.</w:t>
      </w:r>
      <w:r>
        <w:rPr>
          <w:rFonts w:ascii="Times New Roman" w:hAnsi="Times New Roman" w:eastAsia="Times New Roman"/>
          <w:sz w:val="28"/>
          <w:szCs w:val="27"/>
          <w:lang w:eastAsia="ru-RU"/>
        </w:rPr>
      </w:r>
      <w:r>
        <w:rPr>
          <w:rFonts w:ascii="Times New Roman" w:hAnsi="Times New Roman" w:eastAsia="Times New Roman"/>
          <w:sz w:val="28"/>
          <w:szCs w:val="27"/>
          <w:lang w:eastAsia="ru-RU"/>
        </w:rPr>
      </w:r>
    </w:p>
    <w:p>
      <w:pPr>
        <w:pStyle w:val="841"/>
        <w:spacing w:after="0" w:line="240" w:lineRule="auto"/>
        <w:ind w:left="4536" w:right="-1"/>
        <w:jc w:val="center"/>
        <w:rPr>
          <w:rFonts w:ascii="Times New Roman" w:hAnsi="Times New Roman" w:eastAsia="Times New Roman"/>
          <w:b/>
          <w:color w:val="000000"/>
          <w:sz w:val="32"/>
          <w:szCs w:val="24"/>
          <w:lang w:eastAsia="ru-RU"/>
        </w:rPr>
      </w:pPr>
      <w:r>
        <w:rPr>
          <w:rFonts w:ascii="Times New Roman" w:hAnsi="Times New Roman" w:eastAsia="Times New Roman"/>
          <w:sz w:val="28"/>
          <w:szCs w:val="27"/>
          <w:lang w:eastAsia="ru-RU"/>
        </w:rPr>
        <w:t xml:space="preserve">№ _________________________</w:t>
      </w:r>
      <w:r>
        <w:rPr>
          <w:rFonts w:ascii="Times New Roman" w:hAnsi="Times New Roman" w:eastAsia="Times New Roman"/>
          <w:b/>
          <w:color w:val="000000"/>
          <w:sz w:val="32"/>
          <w:szCs w:val="24"/>
          <w:lang w:eastAsia="ru-RU"/>
        </w:rPr>
      </w:r>
      <w:r>
        <w:rPr>
          <w:rFonts w:ascii="Times New Roman" w:hAnsi="Times New Roman" w:eastAsia="Times New Roman"/>
          <w:b/>
          <w:color w:val="000000"/>
          <w:sz w:val="32"/>
          <w:szCs w:val="24"/>
          <w:lang w:eastAsia="ru-RU"/>
        </w:rPr>
      </w:r>
    </w:p>
    <w:p>
      <w:pPr>
        <w:pStyle w:val="841"/>
        <w:spacing w:after="0" w:line="240" w:lineRule="auto"/>
        <w:ind w:right="-1"/>
        <w:jc w:val="center"/>
        <w:rPr>
          <w:rFonts w:ascii="Times New Roman" w:hAnsi="Times New Roman" w:eastAsia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hAnsi="Times New Roman" w:eastAsia="Times New Roman"/>
          <w:b/>
          <w:color w:val="000000"/>
          <w:sz w:val="28"/>
          <w:szCs w:val="24"/>
          <w:lang w:eastAsia="ru-RU"/>
        </w:rPr>
      </w:r>
      <w:r>
        <w:rPr>
          <w:rFonts w:ascii="Times New Roman" w:hAnsi="Times New Roman" w:eastAsia="Times New Roman"/>
          <w:b/>
          <w:color w:val="000000"/>
          <w:sz w:val="28"/>
          <w:szCs w:val="24"/>
          <w:lang w:eastAsia="ru-RU"/>
        </w:rPr>
      </w:r>
      <w:r>
        <w:rPr>
          <w:rFonts w:ascii="Times New Roman" w:hAnsi="Times New Roman" w:eastAsia="Times New Roman"/>
          <w:b/>
          <w:color w:val="000000"/>
          <w:sz w:val="28"/>
          <w:szCs w:val="24"/>
          <w:lang w:eastAsia="ru-RU"/>
        </w:rPr>
      </w:r>
    </w:p>
    <w:p>
      <w:pPr>
        <w:pStyle w:val="841"/>
        <w:spacing w:after="0" w:line="240" w:lineRule="auto"/>
        <w:ind w:right="-1"/>
        <w:jc w:val="center"/>
        <w:rPr>
          <w:rFonts w:ascii="Times New Roman" w:hAnsi="Times New Roman" w:eastAsia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hAnsi="Times New Roman" w:eastAsia="Times New Roman"/>
          <w:b/>
          <w:color w:val="000000"/>
          <w:sz w:val="28"/>
          <w:szCs w:val="24"/>
          <w:lang w:eastAsia="ru-RU"/>
        </w:rPr>
      </w:r>
      <w:r>
        <w:rPr>
          <w:rFonts w:ascii="Times New Roman" w:hAnsi="Times New Roman" w:eastAsia="Times New Roman"/>
          <w:b/>
          <w:color w:val="000000"/>
          <w:sz w:val="28"/>
          <w:szCs w:val="24"/>
          <w:lang w:eastAsia="ru-RU"/>
        </w:rPr>
      </w:r>
      <w:r>
        <w:rPr>
          <w:rFonts w:ascii="Times New Roman" w:hAnsi="Times New Roman" w:eastAsia="Times New Roman"/>
          <w:b/>
          <w:color w:val="000000"/>
          <w:sz w:val="28"/>
          <w:szCs w:val="24"/>
          <w:lang w:eastAsia="ru-RU"/>
        </w:rPr>
      </w:r>
    </w:p>
    <w:p>
      <w:pPr>
        <w:pStyle w:val="841"/>
        <w:spacing w:after="0" w:line="240" w:lineRule="auto"/>
        <w:ind w:right="-1"/>
        <w:jc w:val="center"/>
        <w:rPr>
          <w:rFonts w:ascii="Times New Roman" w:hAnsi="Times New Roman" w:eastAsia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Особый режим использования земельных участков в границах территори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 выявленн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ого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 объект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 археологического наследия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 </w:t>
        <w:br/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Грунтовый могильник Кекомяки (Богатыри)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</w:r>
    </w:p>
    <w:p>
      <w:pPr>
        <w:pStyle w:val="841"/>
        <w:spacing w:after="0" w:line="240" w:lineRule="auto"/>
        <w:ind w:right="-1" w:firstLine="708"/>
        <w:jc w:val="center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841"/>
        <w:spacing w:after="0" w:line="240" w:lineRule="auto"/>
        <w:ind w:right="-1" w:firstLine="708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 соответствии со ст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атьей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5.1 Федерального закона от 25 июня 2002 года</w:t>
        <w:br/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№ 73-ФЗ «Об объектах культурного наследия (памятниках истории и культуры) народов Российской Федерации» в границах объекта археологического наследия устанавливается особый режим использования земельного участка, который предусматривает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возможность проведения археологических полевых работ</w:t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порядке, установленном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атьей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45.1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Федеральн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ого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закон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№ 73-ФЗ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земляных, строительных, мелиоративных, хозяйственных работ, указанных </w:t>
        <w:br/>
        <w:t xml:space="preserve">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атье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30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Федерального закона № 73-ФЗ работ по использованию лесов и иных работ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при условии обеспечения сохранности выявленного объекта археологического наследия, а также обеспечения доступа граждан к указанн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ому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объект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у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</w:t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sectPr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tabs>
          <w:tab w:val="num" w:pos="1260" w:leader="none"/>
        </w:tabs>
        <w:ind w:left="1260" w:hanging="360"/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tabs>
          <w:tab w:val="num" w:pos="1980" w:leader="none"/>
        </w:tabs>
        <w:ind w:left="19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tabs>
          <w:tab w:val="num" w:pos="2700" w:leader="none"/>
        </w:tabs>
        <w:ind w:left="2700" w:hanging="180"/>
      </w:pPr>
    </w:lvl>
    <w:lvl w:ilvl="3">
      <w:start w:val="1"/>
      <w:numFmt w:val="decimal"/>
      <w:isLgl w:val="false"/>
      <w:suff w:val="tab"/>
      <w:lvlText w:val="%4."/>
      <w:lvlJc w:val="left"/>
      <w:pPr>
        <w:tabs>
          <w:tab w:val="num" w:pos="3420" w:leader="none"/>
        </w:tabs>
        <w:ind w:left="34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tabs>
          <w:tab w:val="num" w:pos="4140" w:leader="none"/>
        </w:tabs>
        <w:ind w:left="41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tabs>
          <w:tab w:val="num" w:pos="4860" w:leader="none"/>
        </w:tabs>
        <w:ind w:left="4860" w:hanging="180"/>
      </w:pPr>
    </w:lvl>
    <w:lvl w:ilvl="6">
      <w:start w:val="1"/>
      <w:numFmt w:val="decimal"/>
      <w:isLgl w:val="false"/>
      <w:suff w:val="tab"/>
      <w:lvlText w:val="%7."/>
      <w:lvlJc w:val="left"/>
      <w:pPr>
        <w:tabs>
          <w:tab w:val="num" w:pos="5580" w:leader="none"/>
        </w:tabs>
        <w:ind w:left="55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tabs>
          <w:tab w:val="num" w:pos="6300" w:leader="none"/>
        </w:tabs>
        <w:ind w:left="63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tabs>
          <w:tab w:val="num" w:pos="7020" w:leader="none"/>
        </w:tabs>
        <w:ind w:left="702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643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363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083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03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23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243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963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683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03" w:hanging="360"/>
      </w:pPr>
      <w:rPr>
        <w:rFonts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tabs>
          <w:tab w:val="num" w:pos="1260" w:leader="none"/>
        </w:tabs>
        <w:ind w:left="1260" w:hanging="360"/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tabs>
          <w:tab w:val="num" w:pos="1980" w:leader="none"/>
        </w:tabs>
        <w:ind w:left="19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tabs>
          <w:tab w:val="num" w:pos="2700" w:leader="none"/>
        </w:tabs>
        <w:ind w:left="2700" w:hanging="180"/>
      </w:pPr>
    </w:lvl>
    <w:lvl w:ilvl="3">
      <w:start w:val="1"/>
      <w:numFmt w:val="decimal"/>
      <w:isLgl w:val="false"/>
      <w:suff w:val="tab"/>
      <w:lvlText w:val="%4."/>
      <w:lvlJc w:val="left"/>
      <w:pPr>
        <w:tabs>
          <w:tab w:val="num" w:pos="3420" w:leader="none"/>
        </w:tabs>
        <w:ind w:left="34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tabs>
          <w:tab w:val="num" w:pos="4140" w:leader="none"/>
        </w:tabs>
        <w:ind w:left="41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tabs>
          <w:tab w:val="num" w:pos="4860" w:leader="none"/>
        </w:tabs>
        <w:ind w:left="4860" w:hanging="180"/>
      </w:pPr>
    </w:lvl>
    <w:lvl w:ilvl="6">
      <w:start w:val="1"/>
      <w:numFmt w:val="decimal"/>
      <w:isLgl w:val="false"/>
      <w:suff w:val="tab"/>
      <w:lvlText w:val="%7."/>
      <w:lvlJc w:val="left"/>
      <w:pPr>
        <w:tabs>
          <w:tab w:val="num" w:pos="5580" w:leader="none"/>
        </w:tabs>
        <w:ind w:left="55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tabs>
          <w:tab w:val="num" w:pos="6300" w:leader="none"/>
        </w:tabs>
        <w:ind w:left="63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tabs>
          <w:tab w:val="num" w:pos="7020" w:leader="none"/>
        </w:tabs>
        <w:ind w:left="702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tabs>
          <w:tab w:val="num" w:pos="1260" w:leader="none"/>
        </w:tabs>
        <w:ind w:left="1260" w:hanging="360"/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tabs>
          <w:tab w:val="num" w:pos="1980" w:leader="none"/>
        </w:tabs>
        <w:ind w:left="19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tabs>
          <w:tab w:val="num" w:pos="2700" w:leader="none"/>
        </w:tabs>
        <w:ind w:left="2700" w:hanging="180"/>
      </w:pPr>
    </w:lvl>
    <w:lvl w:ilvl="3">
      <w:start w:val="1"/>
      <w:numFmt w:val="decimal"/>
      <w:isLgl w:val="false"/>
      <w:suff w:val="tab"/>
      <w:lvlText w:val="%4."/>
      <w:lvlJc w:val="left"/>
      <w:pPr>
        <w:tabs>
          <w:tab w:val="num" w:pos="3420" w:leader="none"/>
        </w:tabs>
        <w:ind w:left="34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tabs>
          <w:tab w:val="num" w:pos="4140" w:leader="none"/>
        </w:tabs>
        <w:ind w:left="41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tabs>
          <w:tab w:val="num" w:pos="4860" w:leader="none"/>
        </w:tabs>
        <w:ind w:left="4860" w:hanging="180"/>
      </w:pPr>
    </w:lvl>
    <w:lvl w:ilvl="6">
      <w:start w:val="1"/>
      <w:numFmt w:val="decimal"/>
      <w:isLgl w:val="false"/>
      <w:suff w:val="tab"/>
      <w:lvlText w:val="%7."/>
      <w:lvlJc w:val="left"/>
      <w:pPr>
        <w:tabs>
          <w:tab w:val="num" w:pos="5580" w:leader="none"/>
        </w:tabs>
        <w:ind w:left="55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tabs>
          <w:tab w:val="num" w:pos="6300" w:leader="none"/>
        </w:tabs>
        <w:ind w:left="63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tabs>
          <w:tab w:val="num" w:pos="7020" w:leader="none"/>
        </w:tabs>
        <w:ind w:left="70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3">
    <w:name w:val="Heading 1"/>
    <w:basedOn w:val="841"/>
    <w:next w:val="841"/>
    <w:link w:val="664"/>
    <w:uiPriority w:val="9"/>
    <w:qFormat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64">
    <w:name w:val="Heading 1 Char"/>
    <w:link w:val="663"/>
    <w:uiPriority w:val="9"/>
    <w:rPr>
      <w:rFonts w:ascii="Arial" w:hAnsi="Arial" w:eastAsia="Arial" w:cs="Arial"/>
      <w:sz w:val="40"/>
      <w:szCs w:val="40"/>
    </w:rPr>
  </w:style>
  <w:style w:type="paragraph" w:styleId="665">
    <w:name w:val="Heading 2"/>
    <w:basedOn w:val="841"/>
    <w:next w:val="841"/>
    <w:link w:val="666"/>
    <w:uiPriority w:val="9"/>
    <w:unhideWhenUsed/>
    <w:qFormat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6">
    <w:name w:val="Heading 2 Char"/>
    <w:link w:val="665"/>
    <w:uiPriority w:val="9"/>
    <w:rPr>
      <w:rFonts w:ascii="Arial" w:hAnsi="Arial" w:eastAsia="Arial" w:cs="Arial"/>
      <w:sz w:val="34"/>
    </w:rPr>
  </w:style>
  <w:style w:type="paragraph" w:styleId="667">
    <w:name w:val="Heading 3"/>
    <w:basedOn w:val="841"/>
    <w:next w:val="841"/>
    <w:link w:val="668"/>
    <w:uiPriority w:val="9"/>
    <w:unhideWhenUsed/>
    <w:qFormat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8">
    <w:name w:val="Heading 3 Char"/>
    <w:link w:val="667"/>
    <w:uiPriority w:val="9"/>
    <w:rPr>
      <w:rFonts w:ascii="Arial" w:hAnsi="Arial" w:eastAsia="Arial" w:cs="Arial"/>
      <w:sz w:val="30"/>
      <w:szCs w:val="30"/>
    </w:rPr>
  </w:style>
  <w:style w:type="paragraph" w:styleId="669">
    <w:name w:val="Heading 4"/>
    <w:basedOn w:val="841"/>
    <w:next w:val="841"/>
    <w:link w:val="670"/>
    <w:uiPriority w:val="9"/>
    <w:unhideWhenUsed/>
    <w:qFormat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70">
    <w:name w:val="Heading 4 Char"/>
    <w:link w:val="669"/>
    <w:uiPriority w:val="9"/>
    <w:rPr>
      <w:rFonts w:ascii="Arial" w:hAnsi="Arial" w:eastAsia="Arial" w:cs="Arial"/>
      <w:b/>
      <w:bCs/>
      <w:sz w:val="26"/>
      <w:szCs w:val="26"/>
    </w:rPr>
  </w:style>
  <w:style w:type="paragraph" w:styleId="671">
    <w:name w:val="Heading 5"/>
    <w:basedOn w:val="841"/>
    <w:next w:val="841"/>
    <w:link w:val="672"/>
    <w:uiPriority w:val="9"/>
    <w:unhideWhenUsed/>
    <w:qFormat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72">
    <w:name w:val="Heading 5 Char"/>
    <w:link w:val="671"/>
    <w:uiPriority w:val="9"/>
    <w:rPr>
      <w:rFonts w:ascii="Arial" w:hAnsi="Arial" w:eastAsia="Arial" w:cs="Arial"/>
      <w:b/>
      <w:bCs/>
      <w:sz w:val="24"/>
      <w:szCs w:val="24"/>
    </w:rPr>
  </w:style>
  <w:style w:type="paragraph" w:styleId="673">
    <w:name w:val="Heading 6"/>
    <w:basedOn w:val="841"/>
    <w:next w:val="841"/>
    <w:link w:val="674"/>
    <w:uiPriority w:val="9"/>
    <w:unhideWhenUsed/>
    <w:qFormat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74">
    <w:name w:val="Heading 6 Char"/>
    <w:link w:val="673"/>
    <w:uiPriority w:val="9"/>
    <w:rPr>
      <w:rFonts w:ascii="Arial" w:hAnsi="Arial" w:eastAsia="Arial" w:cs="Arial"/>
      <w:b/>
      <w:bCs/>
      <w:sz w:val="22"/>
      <w:szCs w:val="22"/>
    </w:rPr>
  </w:style>
  <w:style w:type="paragraph" w:styleId="675">
    <w:name w:val="Heading 7"/>
    <w:basedOn w:val="841"/>
    <w:next w:val="841"/>
    <w:link w:val="676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6">
    <w:name w:val="Heading 7 Char"/>
    <w:link w:val="67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7">
    <w:name w:val="Heading 8"/>
    <w:basedOn w:val="841"/>
    <w:next w:val="841"/>
    <w:link w:val="678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8">
    <w:name w:val="Heading 8 Char"/>
    <w:link w:val="677"/>
    <w:uiPriority w:val="9"/>
    <w:rPr>
      <w:rFonts w:ascii="Arial" w:hAnsi="Arial" w:eastAsia="Arial" w:cs="Arial"/>
      <w:i/>
      <w:iCs/>
      <w:sz w:val="22"/>
      <w:szCs w:val="22"/>
    </w:rPr>
  </w:style>
  <w:style w:type="paragraph" w:styleId="679">
    <w:name w:val="Heading 9"/>
    <w:basedOn w:val="841"/>
    <w:next w:val="841"/>
    <w:link w:val="680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0">
    <w:name w:val="Heading 9 Char"/>
    <w:link w:val="679"/>
    <w:uiPriority w:val="9"/>
    <w:rPr>
      <w:rFonts w:ascii="Arial" w:hAnsi="Arial" w:eastAsia="Arial" w:cs="Arial"/>
      <w:i/>
      <w:iCs/>
      <w:sz w:val="21"/>
      <w:szCs w:val="21"/>
    </w:rPr>
  </w:style>
  <w:style w:type="paragraph" w:styleId="681">
    <w:name w:val="List Paragraph"/>
    <w:basedOn w:val="841"/>
    <w:uiPriority w:val="34"/>
    <w:qFormat/>
    <w:pPr>
      <w:ind w:left="720"/>
      <w:contextualSpacing/>
    </w:pPr>
  </w:style>
  <w:style w:type="paragraph" w:styleId="682">
    <w:name w:val="No Spacing"/>
    <w:uiPriority w:val="1"/>
    <w:qFormat/>
    <w:pPr>
      <w:spacing w:before="0" w:after="0" w:line="240" w:lineRule="auto"/>
    </w:pPr>
  </w:style>
  <w:style w:type="paragraph" w:styleId="683">
    <w:name w:val="Title"/>
    <w:basedOn w:val="841"/>
    <w:next w:val="841"/>
    <w:link w:val="684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684">
    <w:name w:val="Title Char"/>
    <w:link w:val="683"/>
    <w:uiPriority w:val="10"/>
    <w:rPr>
      <w:sz w:val="48"/>
      <w:szCs w:val="48"/>
    </w:rPr>
  </w:style>
  <w:style w:type="paragraph" w:styleId="685">
    <w:name w:val="Subtitle"/>
    <w:basedOn w:val="841"/>
    <w:next w:val="841"/>
    <w:link w:val="686"/>
    <w:uiPriority w:val="11"/>
    <w:qFormat/>
    <w:pPr>
      <w:spacing w:before="200" w:after="200"/>
    </w:pPr>
    <w:rPr>
      <w:sz w:val="24"/>
      <w:szCs w:val="24"/>
    </w:rPr>
  </w:style>
  <w:style w:type="character" w:styleId="686">
    <w:name w:val="Subtitle Char"/>
    <w:link w:val="685"/>
    <w:uiPriority w:val="11"/>
    <w:rPr>
      <w:sz w:val="24"/>
      <w:szCs w:val="24"/>
    </w:rPr>
  </w:style>
  <w:style w:type="paragraph" w:styleId="687">
    <w:name w:val="Quote"/>
    <w:basedOn w:val="841"/>
    <w:next w:val="841"/>
    <w:link w:val="688"/>
    <w:uiPriority w:val="29"/>
    <w:qFormat/>
    <w:pPr>
      <w:ind w:left="720" w:right="720"/>
    </w:pPr>
    <w:rPr>
      <w:i/>
    </w:rPr>
  </w:style>
  <w:style w:type="character" w:styleId="688">
    <w:name w:val="Quote Char"/>
    <w:link w:val="687"/>
    <w:uiPriority w:val="29"/>
    <w:rPr>
      <w:i/>
    </w:rPr>
  </w:style>
  <w:style w:type="paragraph" w:styleId="689">
    <w:name w:val="Intense Quote"/>
    <w:basedOn w:val="841"/>
    <w:next w:val="841"/>
    <w:link w:val="690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  <w:contextualSpacing w:val="0"/>
    </w:pPr>
    <w:rPr>
      <w:i/>
    </w:rPr>
  </w:style>
  <w:style w:type="character" w:styleId="690">
    <w:name w:val="Intense Quote Char"/>
    <w:link w:val="689"/>
    <w:uiPriority w:val="30"/>
    <w:rPr>
      <w:i/>
    </w:rPr>
  </w:style>
  <w:style w:type="paragraph" w:styleId="691">
    <w:name w:val="Header"/>
    <w:basedOn w:val="841"/>
    <w:link w:val="692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692">
    <w:name w:val="Header Char"/>
    <w:link w:val="691"/>
    <w:uiPriority w:val="99"/>
  </w:style>
  <w:style w:type="paragraph" w:styleId="693">
    <w:name w:val="Footer"/>
    <w:basedOn w:val="841"/>
    <w:link w:val="694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694">
    <w:name w:val="Footer Char"/>
    <w:link w:val="693"/>
    <w:uiPriority w:val="99"/>
  </w:style>
  <w:style w:type="paragraph" w:styleId="695">
    <w:name w:val="Caption"/>
    <w:basedOn w:val="841"/>
    <w:next w:val="841"/>
    <w:link w:val="69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6">
    <w:name w:val="Caption Char"/>
    <w:link w:val="695"/>
    <w:uiPriority w:val="35"/>
    <w:rPr>
      <w:b/>
      <w:bCs/>
      <w:color w:val="4f81bd" w:themeColor="accent1"/>
      <w:sz w:val="18"/>
      <w:szCs w:val="18"/>
    </w:rPr>
  </w:style>
  <w:style w:type="table" w:styleId="697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8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9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0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1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2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04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2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3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4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5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6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7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8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9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0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1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2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3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4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5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6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  <w:shd w:val="clear" w:color="ffffff" w:themeColor="accent1" w:themeTint="EA" w:fill="5d8dc2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7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8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  <w:shd w:val="clear" w:color="ffffff" w:themeColor="accent3" w:themeTint="FE" w:fill="9bba59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9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0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1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2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text1" w:fill="000000" w:themeFill="text1"/>
      </w:tcPr>
    </w:tblStylePr>
  </w:style>
  <w:style w:type="table" w:styleId="733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1" w:fill="4f81bd" w:themeFill="accent1"/>
      </w:tcPr>
    </w:tblStylePr>
  </w:style>
  <w:style w:type="table" w:styleId="734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2" w:fill="c0504d" w:themeFill="accent2"/>
      </w:tcPr>
    </w:tblStylePr>
  </w:style>
  <w:style w:type="table" w:styleId="735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3" w:fill="9bbb59" w:themeFill="accent3"/>
      </w:tcPr>
    </w:tblStylePr>
  </w:style>
  <w:style w:type="table" w:styleId="736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4" w:fill="8064a2" w:themeFill="accent4"/>
      </w:tcPr>
    </w:tblStylePr>
  </w:style>
  <w:style w:type="table" w:styleId="737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5" w:fill="4bacc6" w:themeFill="accent5"/>
      </w:tcPr>
    </w:tblStylePr>
  </w:style>
  <w:style w:type="table" w:styleId="738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6" w:fill="f79646" w:themeFill="accent6"/>
      </w:tcPr>
    </w:tblStylePr>
  </w:style>
  <w:style w:type="table" w:styleId="739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0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1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2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3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4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5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6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47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  <w:shd w:val="clear" w:color="ffffff"/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48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49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  <w:shd w:val="clear" w:color="ffffff"/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50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51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  <w:shd w:val="clear" w:color="ffffff"/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52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  <w:shd w:val="clear" w:color="ffffff"/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53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1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2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3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4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5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6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7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text1" w:themeTint="80" w:sz="32" w:space="0"/>
          <w:bottom w:val="single" w:color="000000" w:themeColor="light1" w:sz="12" w:space="0"/>
        </w:tcBorders>
        <w:shd w:val="clear" w:color="ffffff" w:themeColor="text1" w:themeTint="80" w:fill="7f7f7f" w:themeFill="text1" w:themeFillTint="80"/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1" w:fill="4f81bd" w:themeFill="accent1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themeColor="accent1" w:fill="4f81bd" w:themeFill="accent1"/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3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2" w:themeTint="97" w:sz="32" w:space="0"/>
          <w:bottom w:val="single" w:color="000000" w:themeColor="light1" w:sz="12" w:space="0"/>
        </w:tcBorders>
        <w:shd w:val="clear" w:color="ffffff" w:themeColor="accent2" w:themeTint="97" w:fill="d99694" w:themeFill="accent2" w:themeFillTint="97"/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4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3" w:themeTint="98" w:sz="32" w:space="0"/>
          <w:bottom w:val="single" w:color="000000" w:themeColor="light1" w:sz="12" w:space="0"/>
        </w:tcBorders>
        <w:shd w:val="clear" w:color="ffffff" w:themeColor="accent3" w:themeTint="98" w:fill="c3d69b" w:themeFill="accent3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5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4" w:themeTint="9A" w:sz="32" w:space="0"/>
          <w:bottom w:val="single" w:color="000000" w:themeColor="light1" w:sz="12" w:space="0"/>
        </w:tcBorders>
        <w:shd w:val="clear" w:color="ffffff" w:themeColor="accent4" w:themeTint="9A" w:fill="b2a1c6" w:themeFill="accent4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6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5" w:themeTint="9A" w:sz="32" w:space="0"/>
          <w:bottom w:val="single" w:color="000000" w:themeColor="light1" w:sz="12" w:space="0"/>
        </w:tcBorders>
        <w:shd w:val="clear" w:color="ffffff" w:themeColor="accent5" w:themeTint="9A" w:fill="91cddc" w:themeFill="accent5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7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6" w:themeTint="98" w:sz="32" w:space="0"/>
          <w:bottom w:val="single" w:color="000000" w:themeColor="light1" w:sz="12" w:space="0"/>
        </w:tcBorders>
        <w:shd w:val="clear" w:color="ffffff" w:themeColor="accent6" w:themeTint="98" w:fill="f9bf90" w:themeFill="accent6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8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9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0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1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2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3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4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5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6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  <w:shd w:val="clear" w:color="ffffff"/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97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98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  <w:shd w:val="clear" w:color="ffffff"/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9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00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  <w:shd w:val="clear" w:color="ffffff"/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01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  <w:shd w:val="clear" w:color="ffffff"/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02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3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4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5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6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7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8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9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0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1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2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3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4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5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6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7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8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9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0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1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2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23">
    <w:name w:val="Hyperlink"/>
    <w:uiPriority w:val="99"/>
    <w:unhideWhenUsed/>
    <w:rPr>
      <w:color w:val="0000ff" w:themeColor="hyperlink"/>
      <w:u w:val="single"/>
    </w:rPr>
  </w:style>
  <w:style w:type="paragraph" w:styleId="824">
    <w:name w:val="footnote text"/>
    <w:basedOn w:val="841"/>
    <w:link w:val="825"/>
    <w:uiPriority w:val="99"/>
    <w:semiHidden/>
    <w:unhideWhenUsed/>
    <w:pPr>
      <w:spacing w:after="40" w:line="240" w:lineRule="auto"/>
    </w:pPr>
    <w:rPr>
      <w:sz w:val="18"/>
    </w:rPr>
  </w:style>
  <w:style w:type="character" w:styleId="825">
    <w:name w:val="Footnote Text Char"/>
    <w:link w:val="824"/>
    <w:uiPriority w:val="99"/>
    <w:rPr>
      <w:sz w:val="18"/>
    </w:rPr>
  </w:style>
  <w:style w:type="character" w:styleId="826">
    <w:name w:val="footnote reference"/>
    <w:uiPriority w:val="99"/>
    <w:unhideWhenUsed/>
    <w:rPr>
      <w:vertAlign w:val="superscript"/>
    </w:rPr>
  </w:style>
  <w:style w:type="paragraph" w:styleId="827">
    <w:name w:val="endnote text"/>
    <w:basedOn w:val="841"/>
    <w:link w:val="828"/>
    <w:uiPriority w:val="99"/>
    <w:semiHidden/>
    <w:unhideWhenUsed/>
    <w:pPr>
      <w:spacing w:after="0" w:line="240" w:lineRule="auto"/>
    </w:pPr>
    <w:rPr>
      <w:sz w:val="20"/>
    </w:rPr>
  </w:style>
  <w:style w:type="character" w:styleId="828">
    <w:name w:val="Endnote Text Char"/>
    <w:link w:val="827"/>
    <w:uiPriority w:val="99"/>
    <w:rPr>
      <w:sz w:val="20"/>
    </w:rPr>
  </w:style>
  <w:style w:type="character" w:styleId="829">
    <w:name w:val="endnote reference"/>
    <w:uiPriority w:val="99"/>
    <w:semiHidden/>
    <w:unhideWhenUsed/>
    <w:rPr>
      <w:vertAlign w:val="superscript"/>
    </w:rPr>
  </w:style>
  <w:style w:type="paragraph" w:styleId="830">
    <w:name w:val="toc 1"/>
    <w:basedOn w:val="841"/>
    <w:next w:val="841"/>
    <w:uiPriority w:val="39"/>
    <w:unhideWhenUsed/>
    <w:pPr>
      <w:spacing w:after="57"/>
      <w:ind w:left="0" w:right="0" w:firstLine="0"/>
    </w:pPr>
  </w:style>
  <w:style w:type="paragraph" w:styleId="831">
    <w:name w:val="toc 2"/>
    <w:basedOn w:val="841"/>
    <w:next w:val="841"/>
    <w:uiPriority w:val="39"/>
    <w:unhideWhenUsed/>
    <w:pPr>
      <w:spacing w:after="57"/>
      <w:ind w:left="283" w:right="0" w:firstLine="0"/>
    </w:pPr>
  </w:style>
  <w:style w:type="paragraph" w:styleId="832">
    <w:name w:val="toc 3"/>
    <w:basedOn w:val="841"/>
    <w:next w:val="841"/>
    <w:uiPriority w:val="39"/>
    <w:unhideWhenUsed/>
    <w:pPr>
      <w:spacing w:after="57"/>
      <w:ind w:left="567" w:right="0" w:firstLine="0"/>
    </w:pPr>
  </w:style>
  <w:style w:type="paragraph" w:styleId="833">
    <w:name w:val="toc 4"/>
    <w:basedOn w:val="841"/>
    <w:next w:val="841"/>
    <w:uiPriority w:val="39"/>
    <w:unhideWhenUsed/>
    <w:pPr>
      <w:spacing w:after="57"/>
      <w:ind w:left="850" w:right="0" w:firstLine="0"/>
    </w:pPr>
  </w:style>
  <w:style w:type="paragraph" w:styleId="834">
    <w:name w:val="toc 5"/>
    <w:basedOn w:val="841"/>
    <w:next w:val="841"/>
    <w:uiPriority w:val="39"/>
    <w:unhideWhenUsed/>
    <w:pPr>
      <w:spacing w:after="57"/>
      <w:ind w:left="1134" w:right="0" w:firstLine="0"/>
    </w:pPr>
  </w:style>
  <w:style w:type="paragraph" w:styleId="835">
    <w:name w:val="toc 6"/>
    <w:basedOn w:val="841"/>
    <w:next w:val="841"/>
    <w:uiPriority w:val="39"/>
    <w:unhideWhenUsed/>
    <w:pPr>
      <w:spacing w:after="57"/>
      <w:ind w:left="1417" w:right="0" w:firstLine="0"/>
    </w:pPr>
  </w:style>
  <w:style w:type="paragraph" w:styleId="836">
    <w:name w:val="toc 7"/>
    <w:basedOn w:val="841"/>
    <w:next w:val="841"/>
    <w:uiPriority w:val="39"/>
    <w:unhideWhenUsed/>
    <w:pPr>
      <w:spacing w:after="57"/>
      <w:ind w:left="1701" w:right="0" w:firstLine="0"/>
    </w:pPr>
  </w:style>
  <w:style w:type="paragraph" w:styleId="837">
    <w:name w:val="toc 8"/>
    <w:basedOn w:val="841"/>
    <w:next w:val="841"/>
    <w:uiPriority w:val="39"/>
    <w:unhideWhenUsed/>
    <w:pPr>
      <w:spacing w:after="57"/>
      <w:ind w:left="1984" w:right="0" w:firstLine="0"/>
    </w:pPr>
  </w:style>
  <w:style w:type="paragraph" w:styleId="838">
    <w:name w:val="toc 9"/>
    <w:basedOn w:val="841"/>
    <w:next w:val="841"/>
    <w:uiPriority w:val="39"/>
    <w:unhideWhenUsed/>
    <w:pPr>
      <w:spacing w:after="57"/>
      <w:ind w:left="2268" w:right="0" w:firstLine="0"/>
    </w:pPr>
  </w:style>
  <w:style w:type="paragraph" w:styleId="839">
    <w:name w:val="TOC Heading"/>
    <w:uiPriority w:val="39"/>
    <w:unhideWhenUsed/>
  </w:style>
  <w:style w:type="paragraph" w:styleId="840">
    <w:name w:val="table of figures"/>
    <w:basedOn w:val="841"/>
    <w:next w:val="841"/>
    <w:uiPriority w:val="99"/>
    <w:unhideWhenUsed/>
    <w:pPr>
      <w:spacing w:after="0" w:afterAutospacing="0"/>
    </w:pPr>
  </w:style>
  <w:style w:type="paragraph" w:styleId="841" w:default="1">
    <w:name w:val="Normal"/>
    <w:next w:val="841"/>
    <w:link w:val="841"/>
    <w:qFormat/>
    <w:pPr>
      <w:spacing w:after="200" w:line="276" w:lineRule="auto"/>
    </w:pPr>
    <w:rPr>
      <w:sz w:val="22"/>
      <w:szCs w:val="22"/>
      <w:lang w:val="ru-RU" w:eastAsia="en-US" w:bidi="ar-SA"/>
    </w:rPr>
  </w:style>
  <w:style w:type="character" w:styleId="842">
    <w:name w:val="Основной шрифт абзаца"/>
    <w:next w:val="842"/>
    <w:link w:val="841"/>
    <w:uiPriority w:val="1"/>
    <w:unhideWhenUsed/>
  </w:style>
  <w:style w:type="table" w:styleId="843">
    <w:name w:val="Обычная таблица"/>
    <w:next w:val="843"/>
    <w:link w:val="841"/>
    <w:uiPriority w:val="99"/>
    <w:semiHidden/>
    <w:unhideWhenUsed/>
    <w:tblPr/>
  </w:style>
  <w:style w:type="numbering" w:styleId="844">
    <w:name w:val="Нет списка"/>
    <w:next w:val="844"/>
    <w:link w:val="841"/>
    <w:uiPriority w:val="99"/>
    <w:semiHidden/>
    <w:unhideWhenUsed/>
  </w:style>
  <w:style w:type="character" w:styleId="845">
    <w:name w:val="apple-converted-space"/>
    <w:basedOn w:val="842"/>
    <w:next w:val="845"/>
    <w:link w:val="841"/>
  </w:style>
  <w:style w:type="paragraph" w:styleId="846">
    <w:name w:val="Абзац списка"/>
    <w:basedOn w:val="841"/>
    <w:next w:val="846"/>
    <w:link w:val="841"/>
    <w:uiPriority w:val="34"/>
    <w:qFormat/>
    <w:pPr>
      <w:ind w:left="720"/>
      <w:contextualSpacing/>
    </w:pPr>
  </w:style>
  <w:style w:type="paragraph" w:styleId="847">
    <w:name w:val="Текст выноски"/>
    <w:basedOn w:val="841"/>
    <w:next w:val="847"/>
    <w:link w:val="848"/>
    <w:uiPriority w:val="99"/>
    <w:semiHidden/>
    <w:unhideWhenUsed/>
    <w:pPr>
      <w:spacing w:after="0" w:line="240" w:lineRule="auto"/>
    </w:pPr>
    <w:rPr>
      <w:rFonts w:ascii="Tahoma" w:hAnsi="Tahoma"/>
      <w:sz w:val="16"/>
      <w:szCs w:val="16"/>
      <w:lang w:val="en-US" w:eastAsia="en-US"/>
    </w:rPr>
  </w:style>
  <w:style w:type="character" w:styleId="848">
    <w:name w:val="Текст выноски Знак"/>
    <w:next w:val="848"/>
    <w:link w:val="847"/>
    <w:uiPriority w:val="99"/>
    <w:semiHidden/>
    <w:rPr>
      <w:rFonts w:ascii="Tahoma" w:hAnsi="Tahoma" w:cs="Tahoma"/>
      <w:sz w:val="16"/>
      <w:szCs w:val="16"/>
    </w:rPr>
  </w:style>
  <w:style w:type="character" w:styleId="849">
    <w:name w:val="Выделение"/>
    <w:next w:val="849"/>
    <w:link w:val="841"/>
    <w:uiPriority w:val="20"/>
    <w:qFormat/>
    <w:rPr>
      <w:i/>
      <w:iCs/>
    </w:rPr>
  </w:style>
  <w:style w:type="table" w:styleId="850">
    <w:name w:val="Сетка таблицы"/>
    <w:basedOn w:val="843"/>
    <w:next w:val="850"/>
    <w:link w:val="841"/>
    <w:uiPriority w:val="59"/>
    <w:pPr>
      <w:spacing w:after="0" w:line="240" w:lineRule="auto"/>
    </w:pPr>
    <w:tblPr/>
  </w:style>
  <w:style w:type="character" w:styleId="851">
    <w:name w:val="Другое_"/>
    <w:next w:val="851"/>
    <w:link w:val="852"/>
    <w:uiPriority w:val="99"/>
    <w:rPr>
      <w:rFonts w:ascii="Times New Roman" w:hAnsi="Times New Roman"/>
      <w:color w:val="242424"/>
    </w:rPr>
  </w:style>
  <w:style w:type="paragraph" w:styleId="852">
    <w:name w:val="Другое"/>
    <w:basedOn w:val="841"/>
    <w:next w:val="852"/>
    <w:link w:val="851"/>
    <w:uiPriority w:val="99"/>
    <w:pPr>
      <w:spacing w:after="0" w:line="240" w:lineRule="auto"/>
      <w:ind w:firstLine="70"/>
    </w:pPr>
    <w:rPr>
      <w:rFonts w:ascii="Times New Roman" w:hAnsi="Times New Roman"/>
      <w:color w:val="242424"/>
      <w:sz w:val="20"/>
      <w:szCs w:val="20"/>
      <w:lang w:eastAsia="ru-RU"/>
    </w:rPr>
  </w:style>
  <w:style w:type="character" w:styleId="853" w:default="1">
    <w:name w:val="Default Paragraph Font"/>
    <w:uiPriority w:val="1"/>
    <w:semiHidden/>
    <w:unhideWhenUsed/>
  </w:style>
  <w:style w:type="numbering" w:styleId="854" w:default="1">
    <w:name w:val="No List"/>
    <w:uiPriority w:val="99"/>
    <w:semiHidden/>
    <w:unhideWhenUsed/>
  </w:style>
  <w:style w:type="table" w:styleId="855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oiu_dmitrieva</cp:lastModifiedBy>
  <cp:revision>15</cp:revision>
  <dcterms:created xsi:type="dcterms:W3CDTF">2025-08-01T08:31:00Z</dcterms:created>
  <dcterms:modified xsi:type="dcterms:W3CDTF">2026-06-12T10:55:09Z</dcterms:modified>
  <cp:version>983040</cp:version>
</cp:coreProperties>
</file>