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АДМИНИСТРАЦИЯ ЛЕНИНГРАДСКОЙ ОБЛАСТИ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spacing w:line="240" w:lineRule="atLeas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КОМИТЕТ ПО МОЛОДЕЖНОЙ ПОЛИТИКЕ 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spacing w:line="240" w:lineRule="atLeas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ЛЕНИНГРАДСКОЙ ОБЛАСТИ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ПРИКАЗ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rPr>
          <w:b/>
          <w:sz w:val="27"/>
          <w:szCs w:val="27"/>
        </w:rPr>
      </w:pPr>
      <w:r>
        <w:rPr>
          <w:b/>
          <w:bCs/>
          <w:sz w:val="27"/>
          <w:szCs w:val="27"/>
        </w:rPr>
        <w:t xml:space="preserve">от _____ ____________ 2026 года № _______________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 внесении изменений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в приказ комитета по молодежной политике Ленинградской области 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rPr>
          <w:sz w:val="27"/>
          <w:szCs w:val="27"/>
        </w:rPr>
      </w:pPr>
      <w:r>
        <w:rPr>
          <w:b/>
          <w:sz w:val="27"/>
          <w:szCs w:val="27"/>
        </w:rPr>
        <w:t xml:space="preserve">от 5 мая 2022 года</w:t>
      </w:r>
      <w:r>
        <w:rPr>
          <w:b/>
          <w:sz w:val="27"/>
          <w:szCs w:val="27"/>
        </w:rPr>
        <w:t xml:space="preserve"> № О-9/2022 "О порядке захоронения (перезахоронения) погибших при защите Отечества в Ленинградской области"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74"/>
        <w:ind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целях приведения в соответствие с действующим законодательством правовых актов комитета по молодежной политике Ленинградской области приказываю</w:t>
      </w:r>
      <w:r>
        <w:rPr>
          <w:rFonts w:ascii="Times New Roman" w:hAnsi="Times New Roman" w:cs="Times New Roman"/>
          <w:sz w:val="27"/>
          <w:szCs w:val="27"/>
        </w:rPr>
        <w:t xml:space="preserve">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</w:t>
      </w:r>
      <w:r>
        <w:rPr>
          <w:rFonts w:ascii="Times New Roman" w:hAnsi="Times New Roman" w:cs="Times New Roman"/>
          <w:sz w:val="27"/>
          <w:szCs w:val="27"/>
        </w:rPr>
        <w:t xml:space="preserve">нести в приказ комитета по молодежной политике Ленинградской области от 5 мая 2022 года № О-9/2022 "О порядке захоронения (перезахоронения) погибших при защите Отечества в Ленинградской области" (далее – приказ) следующие изменения: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наименование приказа изложить в</w:t>
      </w:r>
      <w:r>
        <w:rPr>
          <w:rFonts w:ascii="Times New Roman" w:hAnsi="Times New Roman" w:cs="Times New Roman"/>
          <w:sz w:val="27"/>
          <w:szCs w:val="27"/>
        </w:rPr>
        <w:t xml:space="preserve"> следующей редакции: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"</w:t>
      </w:r>
      <w:r>
        <w:rPr>
          <w:rFonts w:ascii="Times New Roman" w:hAnsi="Times New Roman" w:cs="Times New Roman"/>
          <w:sz w:val="27"/>
          <w:szCs w:val="27"/>
        </w:rPr>
        <w:t xml:space="preserve">Об утверждении порядка </w:t>
      </w:r>
      <w:r>
        <w:rPr>
          <w:rFonts w:ascii="Times New Roman" w:hAnsi="Times New Roman" w:cs="Times New Roman"/>
          <w:sz w:val="27"/>
          <w:szCs w:val="27"/>
        </w:rPr>
        <w:t xml:space="preserve">захоронения (перезахоронения) погибших при защите Отечества в Ленинградской области, порядка захоронения (перезахоронения) останков жертв геноцида советского народа в период Великой Отечественной войны 1941 - 1</w:t>
      </w:r>
      <w:r>
        <w:rPr>
          <w:rFonts w:ascii="Times New Roman" w:hAnsi="Times New Roman" w:cs="Times New Roman"/>
          <w:sz w:val="27"/>
          <w:szCs w:val="27"/>
        </w:rPr>
        <w:t xml:space="preserve">945 годов в Ленинградской области";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преамбулу изложить в следующей редакции: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"</w:t>
      </w:r>
      <w:r>
        <w:rPr>
          <w:rFonts w:ascii="Times New Roman" w:hAnsi="Times New Roman" w:cs="Times New Roman"/>
          <w:sz w:val="27"/>
          <w:szCs w:val="27"/>
        </w:rPr>
        <w:t xml:space="preserve">В целях реализации Закона Российской Федерации от 14 января 1993 года № 4292-1 "Об увековечении памяти погибших при защите Отечества", Федерального закона от 21.04.2025 № 74-ФЗ "Об увековечении памяти ж</w:t>
      </w:r>
      <w:r>
        <w:rPr>
          <w:rFonts w:ascii="Times New Roman" w:hAnsi="Times New Roman" w:cs="Times New Roman"/>
          <w:sz w:val="27"/>
          <w:szCs w:val="27"/>
        </w:rPr>
        <w:t xml:space="preserve">ертв геноцида советского народа в период Великой Отечественной войны 1941 - 1945 годов", областного закона Ленинградской области от 18.10.2023 № 110-оз "О регулировании на территории Ленинградской области отдельных вопросов в сфере увековечения памяти поги</w:t>
      </w:r>
      <w:r>
        <w:rPr>
          <w:rFonts w:ascii="Times New Roman" w:hAnsi="Times New Roman" w:cs="Times New Roman"/>
          <w:sz w:val="27"/>
          <w:szCs w:val="27"/>
        </w:rPr>
        <w:t xml:space="preserve">бших при защите Отечества", областного закона Ленинградской области от 23.06.2025 № 71-оз "О регулировании на территории Ленинградской области отдельных вопросов в сфере увековечения памяти жертв геноцида советского народа в период Великой Отечественной во</w:t>
      </w:r>
      <w:r>
        <w:rPr>
          <w:rFonts w:ascii="Times New Roman" w:hAnsi="Times New Roman" w:cs="Times New Roman"/>
          <w:sz w:val="27"/>
          <w:szCs w:val="27"/>
        </w:rPr>
        <w:t xml:space="preserve">йны 1941-1945 годов", постановления Правительства Ленинградской области от</w:t>
      </w:r>
      <w:r>
        <w:rPr>
          <w:rFonts w:ascii="Times New Roman" w:hAnsi="Times New Roman" w:cs="Times New Roman"/>
          <w:sz w:val="27"/>
          <w:szCs w:val="27"/>
        </w:rPr>
        <w:t xml:space="preserve"> 30 декабря 2021 года № 898 "Об </w:t>
      </w:r>
      <w:r>
        <w:rPr>
          <w:rFonts w:ascii="Times New Roman" w:hAnsi="Times New Roman" w:cs="Times New Roman"/>
          <w:sz w:val="27"/>
          <w:szCs w:val="27"/>
        </w:rPr>
        <w:t xml:space="preserve">отдельных вопросах увековечения памяти жертв геноцида советского народа в период Великой Отечественной войны 1941-1945 годов, погибших при защите Отеч</w:t>
      </w:r>
      <w:r>
        <w:rPr>
          <w:rFonts w:ascii="Times New Roman" w:hAnsi="Times New Roman" w:cs="Times New Roman"/>
          <w:sz w:val="27"/>
          <w:szCs w:val="27"/>
        </w:rPr>
        <w:t xml:space="preserve">ества в Ленинградской области" приказываю:</w:t>
      </w:r>
      <w:r>
        <w:rPr>
          <w:rFonts w:ascii="Times New Roman" w:hAnsi="Times New Roman" w:cs="Times New Roman"/>
          <w:sz w:val="27"/>
          <w:szCs w:val="27"/>
        </w:rPr>
        <w:t xml:space="preserve">";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пункты 1.2, 1.3 признать соответственно пунктами 1.3, 1.4;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дополнить пунктом 1.2 следующего содержания: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"1.2. порядок захоронения (перезахоронения) останков жертв геноцида советского народа в период Великой Оте</w:t>
      </w:r>
      <w:r>
        <w:rPr>
          <w:rFonts w:ascii="Times New Roman" w:hAnsi="Times New Roman" w:cs="Times New Roman"/>
          <w:sz w:val="27"/>
          <w:szCs w:val="27"/>
        </w:rPr>
        <w:t xml:space="preserve">чественной войны 1941 - 1945 годов" согласно приложению № 2 к настоящему приказу;";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пункт 1.3. изложить в следующей редакции: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</w:pPr>
      <w:r>
        <w:rPr>
          <w:rFonts w:ascii="Times New Roman" w:hAnsi="Times New Roman" w:cs="Times New Roman"/>
          <w:sz w:val="27"/>
          <w:szCs w:val="27"/>
        </w:rPr>
        <w:t xml:space="preserve">"1.3. положение об экспертном совете по вопросам увековечения памяти погибших при защите Отечества, увековечения памяти жертв гено</w:t>
      </w:r>
      <w:r>
        <w:rPr>
          <w:rFonts w:ascii="Times New Roman" w:hAnsi="Times New Roman" w:cs="Times New Roman"/>
          <w:sz w:val="27"/>
          <w:szCs w:val="27"/>
        </w:rPr>
        <w:t xml:space="preserve">цида </w:t>
      </w:r>
      <w:r>
        <w:rPr>
          <w:rFonts w:ascii="Times New Roman" w:hAnsi="Times New Roman" w:cs="Times New Roman"/>
          <w:sz w:val="27"/>
          <w:szCs w:val="27"/>
        </w:rPr>
        <w:t xml:space="preserve">советского </w:t>
      </w:r>
      <w:r>
        <w:rPr>
          <w:rFonts w:ascii="Times New Roman" w:hAnsi="Times New Roman" w:cs="Times New Roman"/>
          <w:sz w:val="27"/>
          <w:szCs w:val="27"/>
        </w:rPr>
        <w:t xml:space="preserve">народа в период Великой Отечественной войны 1941-1945 годов</w:t>
      </w:r>
      <w:r>
        <w:rPr>
          <w:rFonts w:ascii="Times New Roman" w:hAnsi="Times New Roman" w:cs="Times New Roman"/>
          <w:sz w:val="27"/>
          <w:szCs w:val="27"/>
        </w:rPr>
        <w:t xml:space="preserve"> согласно приложению 3 к настоящему приказу;";</w:t>
      </w:r>
      <w:r/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пункте 1.4 слова </w:t>
      </w:r>
      <w:r>
        <w:rPr>
          <w:rFonts w:ascii="Times New Roman" w:hAnsi="Times New Roman" w:cs="Times New Roman"/>
          <w:sz w:val="27"/>
          <w:szCs w:val="27"/>
        </w:rPr>
        <w:t xml:space="preserve">"приложению 3</w:t>
      </w:r>
      <w:r>
        <w:rPr>
          <w:rFonts w:ascii="Times New Roman" w:hAnsi="Times New Roman" w:cs="Times New Roman"/>
          <w:sz w:val="27"/>
          <w:szCs w:val="27"/>
        </w:rPr>
        <w:t xml:space="preserve"> к настоящему приказу.</w:t>
      </w:r>
      <w:r>
        <w:rPr>
          <w:rFonts w:ascii="Times New Roman" w:hAnsi="Times New Roman" w:cs="Times New Roman"/>
          <w:sz w:val="27"/>
          <w:szCs w:val="27"/>
        </w:rPr>
        <w:t xml:space="preserve">" заменить словами "приложению 4</w:t>
      </w:r>
      <w:r>
        <w:rPr>
          <w:rFonts w:ascii="Times New Roman" w:hAnsi="Times New Roman" w:cs="Times New Roman"/>
          <w:sz w:val="27"/>
          <w:szCs w:val="27"/>
        </w:rPr>
        <w:t xml:space="preserve"> к настоящему приказу</w:t>
      </w:r>
      <w:r>
        <w:rPr>
          <w:rFonts w:ascii="Times New Roman" w:hAnsi="Times New Roman" w:cs="Times New Roman"/>
          <w:sz w:val="27"/>
          <w:szCs w:val="27"/>
        </w:rPr>
        <w:t xml:space="preserve">;</w:t>
      </w:r>
      <w:r>
        <w:rPr>
          <w:rFonts w:ascii="Times New Roman" w:hAnsi="Times New Roman" w:cs="Times New Roman"/>
          <w:sz w:val="27"/>
          <w:szCs w:val="27"/>
        </w:rPr>
        <w:t xml:space="preserve">";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дополнить пунктом 1.5 следующего содержания</w:t>
      </w:r>
      <w:r>
        <w:rPr>
          <w:rFonts w:ascii="Times New Roman" w:hAnsi="Times New Roman" w:cs="Times New Roman"/>
          <w:sz w:val="27"/>
          <w:szCs w:val="27"/>
        </w:rPr>
        <w:t xml:space="preserve">: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"1.</w:t>
      </w:r>
      <w:r>
        <w:rPr>
          <w:rFonts w:ascii="Times New Roman" w:hAnsi="Times New Roman" w:cs="Times New Roman"/>
          <w:sz w:val="27"/>
          <w:szCs w:val="27"/>
        </w:rPr>
        <w:t xml:space="preserve">5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 xml:space="preserve">рекомендуемую форму уведомления об </w:t>
      </w:r>
      <w:r>
        <w:rPr>
          <w:rFonts w:ascii="Times New Roman" w:hAnsi="Times New Roman" w:cs="Times New Roman"/>
          <w:sz w:val="27"/>
          <w:szCs w:val="27"/>
        </w:rPr>
        <w:t xml:space="preserve">обнаружении непогребенных останков </w:t>
      </w:r>
      <w:r>
        <w:rPr>
          <w:rFonts w:ascii="Times New Roman" w:hAnsi="Times New Roman" w:cs="Times New Roman"/>
          <w:sz w:val="27"/>
          <w:szCs w:val="27"/>
        </w:rPr>
        <w:t xml:space="preserve">жертв геноцида советского народа в период Великой Отечественной войны 1941-1945 годов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неизвестных захоронений останков жертв геноцида советского народа в период Великой Отечественной войны 1941-1945 годов</w:t>
      </w:r>
      <w:r>
        <w:rPr>
          <w:rFonts w:ascii="Times New Roman" w:hAnsi="Times New Roman" w:cs="Times New Roman"/>
          <w:sz w:val="27"/>
          <w:szCs w:val="27"/>
        </w:rPr>
        <w:t xml:space="preserve"> согласно приложению 5 к настоящему приказу.</w:t>
      </w:r>
      <w:r>
        <w:rPr>
          <w:rFonts w:ascii="Times New Roman" w:hAnsi="Times New Roman" w:cs="Times New Roman"/>
          <w:sz w:val="27"/>
          <w:szCs w:val="27"/>
        </w:rPr>
        <w:t xml:space="preserve">"</w:t>
      </w:r>
      <w:r>
        <w:rPr>
          <w:rFonts w:ascii="Times New Roman" w:hAnsi="Times New Roman" w:cs="Times New Roman"/>
          <w:sz w:val="27"/>
          <w:szCs w:val="27"/>
          <w:lang w:val="en-US"/>
        </w:rPr>
        <w:t xml:space="preserve">;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пункт 2 изложить в следующей редакции: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"2. Решение вопросов, связанных с полномочиями комитета по молодежной политике Ленинградской области в части увековечения памяти по</w:t>
      </w:r>
      <w:r>
        <w:rPr>
          <w:rFonts w:ascii="Times New Roman" w:hAnsi="Times New Roman" w:cs="Times New Roman"/>
          <w:sz w:val="27"/>
          <w:szCs w:val="27"/>
        </w:rPr>
        <w:t xml:space="preserve">гибших при защите Отечества, увековечения памяти жертв геноцида советского народа в период Великой Отечественной войны 1941-1945 годов, возложить на заместителя председателя комитета по молодежной политике Ленинградской области.";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приложения 2, 3</w:t>
      </w:r>
      <w:r>
        <w:rPr>
          <w:rFonts w:ascii="Times New Roman" w:hAnsi="Times New Roman" w:cs="Times New Roman"/>
          <w:sz w:val="27"/>
          <w:szCs w:val="27"/>
        </w:rPr>
        <w:t xml:space="preserve"> считать соответственно приложениями 3, 4;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highlight w:val="none"/>
        </w:rPr>
        <w:t xml:space="preserve">приложение 1 изложить в </w:t>
      </w:r>
      <w:r>
        <w:rPr>
          <w:rFonts w:ascii="Times New Roman" w:hAnsi="Times New Roman" w:cs="Times New Roman"/>
          <w:sz w:val="27"/>
          <w:szCs w:val="27"/>
        </w:rPr>
        <w:t xml:space="preserve">редакции согласно пр</w:t>
      </w:r>
      <w:r>
        <w:rPr>
          <w:rFonts w:ascii="Times New Roman" w:hAnsi="Times New Roman" w:cs="Times New Roman"/>
          <w:sz w:val="27"/>
          <w:szCs w:val="27"/>
        </w:rPr>
        <w:t xml:space="preserve">иложению 1 к настоящему приказу</w:t>
      </w:r>
      <w:r>
        <w:rPr>
          <w:rFonts w:ascii="Times New Roman" w:hAnsi="Times New Roman" w:cs="Times New Roman"/>
          <w:sz w:val="27"/>
          <w:szCs w:val="27"/>
          <w:lang w:val="en-US"/>
        </w:rPr>
        <w:t xml:space="preserve">;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  <w:highlight w:val="none"/>
        </w:rPr>
      </w:pPr>
      <w:r>
        <w:rPr>
          <w:rFonts w:ascii="Times New Roman" w:hAnsi="Times New Roman" w:cs="Times New Roman"/>
          <w:sz w:val="27"/>
          <w:szCs w:val="27"/>
        </w:rPr>
        <w:t xml:space="preserve">дополнить приложением 2 в соответствии с приложением 2 к настоящему приказу;</w:t>
      </w:r>
      <w:r>
        <w:rPr>
          <w:rFonts w:ascii="Times New Roman" w:hAnsi="Times New Roman" w:cs="Times New Roman"/>
          <w:sz w:val="27"/>
          <w:szCs w:val="27"/>
          <w:highlight w:val="none"/>
        </w:rPr>
      </w:r>
      <w:r>
        <w:rPr>
          <w:rFonts w:ascii="Times New Roman" w:hAnsi="Times New Roman" w:cs="Times New Roman"/>
          <w:sz w:val="27"/>
          <w:szCs w:val="27"/>
          <w:highlight w:val="none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приложение 3 изложить в редакции согласно пр</w:t>
      </w:r>
      <w:r>
        <w:rPr>
          <w:rFonts w:ascii="Times New Roman" w:hAnsi="Times New Roman" w:cs="Times New Roman"/>
          <w:sz w:val="27"/>
          <w:szCs w:val="27"/>
        </w:rPr>
        <w:t xml:space="preserve">иложению 3 к настоящему приказу</w:t>
      </w:r>
      <w:r>
        <w:rPr>
          <w:rFonts w:ascii="Times New Roman" w:hAnsi="Times New Roman" w:cs="Times New Roman"/>
          <w:sz w:val="27"/>
          <w:szCs w:val="27"/>
          <w:lang w:val="en-US"/>
        </w:rPr>
        <w:t xml:space="preserve">;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дополнить приложением 5 в соответствии с приложением 4 к настоящему приказу</w:t>
      </w:r>
      <w:r>
        <w:rPr>
          <w:rFonts w:ascii="Times New Roman" w:hAnsi="Times New Roman" w:cs="Times New Roman"/>
          <w:sz w:val="27"/>
          <w:szCs w:val="27"/>
        </w:rPr>
        <w:t xml:space="preserve">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Председатель комитета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 молодежной политике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Ленинградской области                                                                                  М.А. Соколов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jc w:val="right"/>
        <w:rPr>
          <w:b/>
          <w:bCs/>
          <w:sz w:val="27"/>
          <w:szCs w:val="27"/>
          <w:highlight w:val="none"/>
        </w:rPr>
      </w:pPr>
      <w:r>
        <w:rPr>
          <w:b/>
          <w:sz w:val="27"/>
          <w:szCs w:val="27"/>
        </w:rPr>
        <w:t xml:space="preserve">П</w:t>
      </w:r>
      <w:r>
        <w:rPr>
          <w:b/>
          <w:sz w:val="27"/>
          <w:szCs w:val="27"/>
        </w:rPr>
        <w:t xml:space="preserve">риложение</w:t>
      </w:r>
      <w:r>
        <w:rPr>
          <w:b/>
          <w:sz w:val="27"/>
          <w:szCs w:val="27"/>
        </w:rPr>
        <w:t xml:space="preserve"> 1</w:t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к приказу комитета 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по молодежной политике 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Ленинградской области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right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 xml:space="preserve">от _</w:t>
      </w:r>
      <w:r>
        <w:rPr>
          <w:b/>
          <w:sz w:val="27"/>
          <w:szCs w:val="27"/>
        </w:rPr>
        <w:t xml:space="preserve">_._</w:t>
      </w:r>
      <w:r>
        <w:rPr>
          <w:b/>
          <w:sz w:val="27"/>
          <w:szCs w:val="27"/>
        </w:rPr>
        <w:t xml:space="preserve">_.____ № О-_/2026  </w:t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pStyle w:val="874"/>
        <w:ind w:left="-284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0"/>
        <w:jc w:val="center"/>
        <w:rPr>
          <w:rFonts w:ascii="Times New Roman" w:hAnsi="Times New Roman" w:cs="Times New Roman"/>
          <w:b/>
          <w:bCs/>
          <w:sz w:val="27"/>
          <w:szCs w:val="27"/>
          <w:highlight w:val="white"/>
        </w:rPr>
      </w:pPr>
      <w:r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П</w:t>
      </w:r>
      <w:r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оряд</w:t>
      </w:r>
      <w:r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ок</w:t>
      </w:r>
      <w:r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захоронения (перезахоронения) погибших при защите Отечества</w:t>
      </w:r>
      <w:r>
        <w:rPr>
          <w:rFonts w:ascii="Times New Roman" w:hAnsi="Times New Roman" w:cs="Times New Roman"/>
          <w:b/>
          <w:sz w:val="27"/>
          <w:szCs w:val="27"/>
          <w:highlight w:val="white"/>
        </w:rPr>
      </w:r>
    </w:p>
    <w:p>
      <w:pPr>
        <w:pStyle w:val="874"/>
        <w:ind w:left="-284" w:firstLine="0"/>
        <w:jc w:val="center"/>
        <w:rPr>
          <w:rFonts w:ascii="Times New Roman" w:hAnsi="Times New Roman" w:cs="Times New Roman"/>
          <w:b/>
          <w:bCs/>
          <w:sz w:val="27"/>
          <w:szCs w:val="27"/>
          <w:highlight w:val="white"/>
        </w:rPr>
      </w:pPr>
      <w:r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в Ленинградской области</w:t>
      </w:r>
      <w:r>
        <w:rPr>
          <w:rFonts w:ascii="Times New Roman" w:hAnsi="Times New Roman" w:cs="Times New Roman"/>
          <w:b/>
          <w:sz w:val="27"/>
          <w:szCs w:val="27"/>
          <w:highlight w:val="white"/>
        </w:rPr>
      </w:r>
      <w:r/>
    </w:p>
    <w:p>
      <w:pPr>
        <w:pStyle w:val="874"/>
        <w:ind w:left="-284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1. Настоящий Порядок определяет правила организации и пров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едения мероприятий по захоронению непогребенных останков погибших при защите Отечества, включая мероприятия по их перемещению, мероприятия по перемещению неизвестных воинских захоронений, сохранению неизвестных воинских захоронений на месте их обнаружения.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Понятия и определения, используемые в настоящем Порядке, применяются в значениях, определенных действующим законодательством в сфере увековечения памяти погибших при защите Отечества.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2. Информация об обнаружении непогребенных останков погибших при защите Отечества или неизвестных воинских захоронений, поступившая в комитет по молодежной политике Ленинградской области (далее - Комитет) от лиц, указанных в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статьях 6, 8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Закона Российской Федерации от 14 января 1993 года № 4292-1 "Об увековечении памяти погибших при защите Отечества" (далее - Закон Российской Федерации № 4292-1),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за исключением соответствующего органа местного самоуправления Ленинградской области,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не позднее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рабочего дня, следующего за днем получения, направляется Комитетом в соответствующий орган местного самоуправления Ленинградской области для организации работы в соответствии с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3. Уведомление об обнаружении непогребенных останков погибших при защите Отечества или неизвестных воинских захоронений и приложенные к нему документы, поступившее в Комитет от органа местного самоуправления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Ленинградской области (далее - Уведомление), регистрируются в Комитете не позднее рабочего дня, следующего за днем его получения, с отметкой даты получения уведомления. Уведомление рассматривается в срок, не позднее 10 рабочих дней с момента получения.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4. При рассмотрении уведомле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ний об обнаружении непогребенных останков погибших при защите Отечества на земельных участках, принадлежащих гражданам и(или) юридическим лицам, а также обо всех случаях обнаружения неизвестных воинских захоронений Комитет принимает решения на основании рекомендаций Экспертного совета.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Персональный состав Экспертного совета утверждается распоряжением Комитета.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5. При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наличии в Уведомлении противоречивых сведений Комитет организует проверку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указанных сведений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на предмет достоверности посредством направления запросов в органы и организации, располагающие необходимой информацией, при необходимости с выездом специалистов.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6. Уведомление не позднее 10 рабочих дней со дня его получения возвращается с мотивированным отказом в письменной форме в адрес соответствующего органа местного самоуправления муниципального образования Ленинградской области в случаях: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- отсутствия подтверждения принадлежности обнаруженных костных останков к непогребенным останкам погибших при защите Отечества;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- отсутствия подтверждения обнаружения неизвестного воинского захоронения;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- предоставления неполных и(или) недостоверных сведений о принадлежности обнаруженных костных останков к непогребенным останкам погибших при защите Отечества или об обнаружении неизвестного воинского захоронения;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- предоставления неполных и(или) недостоверных сведений о месте обнаружения непогребенных останков погибших при защите Отечества или месте обнаружения неизвестного воинского захоронения.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7. Уведомление повторно рассматривается в Комитете в порядке и сроки, установленные настоящим Порядком, после устранения органом местного самоуправления муниципального образования Ленинградской области оснований для отказа.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8. При получении Уведомления от органов местного самоуправления, инициированного гражданами и(или) юридическими лицами, не уполномоченными в установленном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порядке на проведение поисковой работы, Комитет организует проведение осмотра места обнаружения останков погибших при защите Отечества или неизвестных воинских захоронений в порядке, который включает в себя: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- осмотр прилегающей к месту обнаружения территории земельного участка на предмет выявления иных непогребенных останков или признаков наличия иных воинских захоронений;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- определение границ воинского захоронения (индивидуальной или братской могилы, воинского кладбища);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- осуществление фото- и видеофиксации;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- составление схемы территории.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Результаты проведенного осмотра места обнаружения непогребенных останков погибших при защите Отечества или неизвестных воинских захоронений, в том числе схема и материалы фото- и видеофиксации, хранятся в Комитете.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Экспертный совет рассматривает уведомление, схему территории, материалы фото- и видеофиксации и выносит предложения для принятия Комитетом решений, указанных в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пункте 11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настоящего Порядка. Предложения Экспертного совета носят рекомендательный характер.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9. При получении уведомления от органов местного самоуправления об обнаружении непогребенных останков погибших при защите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Отечества на земельных участках, не принадлежащих гражданам и(или) юридическим лицам, инициированного общественными организациями, уполномоченными на проведение поисковой работы, Комитет в срок не более 10 рабочих дней принимает решение об их захоронении.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10. При получении Уведомления от органов местного самоуправления об обнаружении неизвестных воинских захоронений на земельных участках, не принадлежащих гражданам и(или) юрид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ическим лицам, инициированного общественными организациями, уполномоченными в установленном порядке на проведение поисковой работы, Комитет организует проведение осмотра места обнаружения неизвестных воинских захоронений в порядке, который включает в себя: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- осмотр прилегающей к месту обнаружения территории земельного участка на предмет выявления непогребенных останков или признаков наличия иных воинских захоронений;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- определение границ воинского захоронения (индивидуальной или братской могилы, воинского кладбища);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- осуществление фото- и видеофиксации;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- составление схемы территории.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Результаты проведенного осмотра неизвестных воинских захоронений хранятся в Комитете.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Экспертный совет рассматривает уведомление, схему территории, материалы фото- и видеофиксации и выносит предложения для принятия комитетом решений, указанных в пункте 11 настоящего Порядка. Предложения Экспертного совета носят рекомендательный характер.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</w:r>
      <w:bookmarkStart w:id="0" w:name="undefined"/>
      <w:r>
        <w:rPr>
          <w:rFonts w:ascii="Times New Roman" w:hAnsi="Times New Roman" w:eastAsia="Times New Roman" w:cs="Times New Roman"/>
          <w:sz w:val="27"/>
          <w:szCs w:val="27"/>
        </w:rPr>
      </w:r>
      <w:bookmarkEnd w:id="0"/>
      <w:r>
        <w:rPr>
          <w:rFonts w:ascii="Times New Roman" w:hAnsi="Times New Roman" w:eastAsia="Times New Roman" w:cs="Times New Roman"/>
          <w:sz w:val="27"/>
          <w:szCs w:val="27"/>
        </w:rPr>
        <w:t xml:space="preserve">11. По результатам рассмотрения уведомления и предложений Экспертного совета Комитетом принимается одно из следующих решений: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</w:r>
      <w:bookmarkStart w:id="0" w:name="undefined"/>
      <w:r>
        <w:rPr>
          <w:rFonts w:ascii="Times New Roman" w:hAnsi="Times New Roman" w:eastAsia="Times New Roman" w:cs="Times New Roman"/>
          <w:sz w:val="27"/>
          <w:szCs w:val="27"/>
        </w:rPr>
      </w:r>
      <w:bookmarkEnd w:id="0"/>
      <w:r>
        <w:rPr>
          <w:rFonts w:ascii="Times New Roman" w:hAnsi="Times New Roman" w:eastAsia="Times New Roman" w:cs="Times New Roman"/>
          <w:sz w:val="27"/>
          <w:szCs w:val="27"/>
        </w:rPr>
        <w:t xml:space="preserve">11.1. о перемещении и последующем захор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онении непогребенных останков погибших при защите Отечества в случае, если непогребенные останки погибших при защите Отечества обнаружены на земельных участках (части земельных участков), правообладателями которых являются граждане и(или) юридические лица;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11.2. о захороне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нии непогребенных останков погибших при защите Отечества в случае, если непогребенные останки погибших при защите Отечества обнаружены на земельных участках (части земельных участков), правообладателями которых не являются граждане и(или) юридические лица;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</w:r>
      <w:bookmarkStart w:id="0" w:name="undefined"/>
      <w:r>
        <w:rPr>
          <w:rFonts w:ascii="Times New Roman" w:hAnsi="Times New Roman" w:eastAsia="Times New Roman" w:cs="Times New Roman"/>
          <w:sz w:val="27"/>
          <w:szCs w:val="27"/>
        </w:rPr>
      </w:r>
      <w:bookmarkEnd w:id="0"/>
      <w:r>
        <w:rPr>
          <w:rFonts w:ascii="Times New Roman" w:hAnsi="Times New Roman" w:eastAsia="Times New Roman" w:cs="Times New Roman"/>
          <w:sz w:val="27"/>
          <w:szCs w:val="27"/>
        </w:rPr>
        <w:t xml:space="preserve">11.3. о перемещении неизвестных воинских захоронений, в том числе во всех случаях, если неизвестные воинские захоронения обнаружены на земельных участках (части земельных участков), принадлежащих гражданам и(или) юридическим лицам;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</w:r>
      <w:bookmarkStart w:id="0" w:name="undefined"/>
      <w:r>
        <w:rPr>
          <w:rFonts w:ascii="Times New Roman" w:hAnsi="Times New Roman" w:eastAsia="Times New Roman" w:cs="Times New Roman"/>
          <w:sz w:val="27"/>
          <w:szCs w:val="27"/>
        </w:rPr>
      </w:r>
      <w:bookmarkEnd w:id="0"/>
      <w:r>
        <w:rPr>
          <w:rFonts w:ascii="Times New Roman" w:hAnsi="Times New Roman" w:eastAsia="Times New Roman" w:cs="Times New Roman"/>
          <w:sz w:val="27"/>
          <w:szCs w:val="27"/>
        </w:rPr>
        <w:t xml:space="preserve">11.4. о сохранении неизвестных воинских захоронений на месте их обнаружения в случае, если неизвестные воинские захоронения обнаружены на земельных участках (части земельных участков), не принадлежащих гражданам и(или) юридическим лицам;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</w:r>
      <w:bookmarkStart w:id="0" w:name="undefined"/>
      <w:r>
        <w:rPr>
          <w:rFonts w:ascii="Times New Roman" w:hAnsi="Times New Roman" w:eastAsia="Times New Roman" w:cs="Times New Roman"/>
          <w:sz w:val="27"/>
          <w:szCs w:val="27"/>
        </w:rPr>
      </w:r>
      <w:bookmarkEnd w:id="0"/>
      <w:r>
        <w:rPr>
          <w:rFonts w:ascii="Times New Roman" w:hAnsi="Times New Roman" w:eastAsia="Times New Roman" w:cs="Times New Roman"/>
          <w:sz w:val="27"/>
          <w:szCs w:val="27"/>
        </w:rPr>
        <w:t xml:space="preserve">11.5. об установлении ограничения в виде запрета на проведение строительных, земл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яных, дорожных и других работ, в результате которых непогребенные останки погибших при защите Отечества или неизвестные воинские захоронения могут быть повреждены или перемещены с места обнаружения, в случае, если непогребенные останки погибших при защите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Отечества или неизвестных воинских захоронений обнаружены на земельных участках (части земельных участков), принадлежащих гражданам и(или) юридическим лицам, и расположены на территории муниципального образования, включенного в перечень муниципальных образ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ований, на территориях которых проходили боевые действия в период Великой Отечественной войны 1941-1945 годов и могут находиться непогребенные останки погибших при защите Отечества в период Великой Отечественной войны 1941-1945 годов (далее - Ограничение).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Ограничение устанавливается до завершения мероприятий по перемещению останков погибших при защите Отечества или неизвестных воинских захоронений, но в срок, не превышающий 6 месяцев с даты получения Комитетом Уведомления.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случае если Ограничение установлено в отношении не принадлежащих гражданам и(или) юридическим лицам земельных участков (части земельных участков), Ограничение устанавливается до постановки неизвестных воинских захоронений на учет.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12. Решения, указанные в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пунктах 11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.1 - 11.5 настоящего Порядка, оформляются распоряжениями Комитета в срок не более 10 рабочих дней со дня получения Уведомления от органов местного самоуправления.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13. Комитет направляет решения, указанные в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пунктах 11.1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- 11.5 настоящего Порядка, заинтересованным лицам.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13.1. Решения, указанные в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пунктах 11.1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11.3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11.5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настоящего Порядка, направляются в адрес граждан и(или) юридических лиц - правообладателей земельных участков (части земельных участков), на которых обнаружены непогребенные останки погибших при защите Отечества, неизвестные воинские захоронения.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13.2. Решения, указанные в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пунктах 11.1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-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11.4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настоящего Порядка, направляются в адрес: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- территориальных органов военного управления Ленинградской области в случае наличия сведений о фамилии, имени, отчестве и(или) иной информации, позволяющей идентифицировать имя погибшего при защите Отечества;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- органа исполнительной власти Ленинградской области, обеспечивающего в пределах своей компетенции реализацию полномочий Ленинградской области как субъекта Российской Федерации в сфере международных, внешнеэкономических и межр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егиональных связей, автономной некоммерческой организации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"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Национальный центр исторической памяти при Президенте Российской Федерации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"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в случае наличия сведений и(или) информации о принадлежности обнаруженных костных останков к непогребенным останкам военнослужащих армий других государств.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13.3. Решения, указанные в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пунктах 11.3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11.4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настоящего Порядка, направляются в адрес органа исполнительной власти Ленинградской области, формирующего и реализующего градостроительную политику Ленинградской области, осуществляющего полномочия субъекта Россий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ской Федерации - Ленинградской области в сфере градостроительной деятельности, осуществляющего переданные Российской Федерацией полномочия в области контроля за соблюдением органами местного самоуправления законодательства о градостроительной деятельности.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13.4. Решения, указанные в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пунктах 11.1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-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11.5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настоящего Порядка, направляются в адрес: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- органа местного самоуправления соответствующего муниципального образования Ленинградской области;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- иных заинтересованных органов государственной власти, организаций (при необходимости).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13.5. Комитет организует размещение на официальном сайте в информационно-телекоммуникационной сети "Интернет" информации о решениях, указанных в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пунктах 11.1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-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11.5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настоящего Порядка, не позднее 2 рабочих дней со дня их принятия.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14. Мероприятия по захоронению непогребенных останков погибших при защите Отечества или перемещению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неизвестных воинских захоронений организуются Комитетом в порядке, установленном действующим законодательством Российской Федерации в сфере увековечения памяти погибших при защите Отечества, похоронного дела и с учетом требований санитарных правил и норм.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14.1. В случае принятия решения о перемещении неизвестных воинских захоронений Комитет организует работы по вскрытию могил по площади и на глубину за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легания останков с перезахоронением всех находящихся в них останков погибших при защите Отечества. При расположении останков погибших при защите Отечества в оборонительных сооружениях работы проводятся с учетом глубины и размеров оборонительных сооружений.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14.2.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Общественно-государственные, общественные объединения, уполномоченные на проведение поисковой работы,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 согласованию с Комитетом могут оказывать содействие в работе по перемещению непогребенных останков погибших при защите Отечества или неизвестных воинских захоронений.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15. В случае наличия сведений, позволяющих идентифицировать имя погибшего при защите Отечества, Комитет организует уведомление родственников погибшего при защите Отечества, розыск которых осуществляется в соответствии со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статьей 4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Закона Российской Федерации № 4292-1 органами военного управления.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15.1. В случае поступления заявления от родственников погибшего при защите Отечества о захоронении останков погибшего при защите Отечества за пределами Ленинградской области Комитет в рамках своих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полномочий обеспечивает взаимодействие с органом исполнительной власти Ленинградской области, обеспечивающим в пределах своей компетенции реализацию полномочий Ленинградской области как субъекта Российской Федерации в сфере международных, внешнеэкономическ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их и межрегиональных связей, органами исполнительной власти иного субъекта Российской Федерации, Министерством иностранных дел Российской Федерации по решению вопроса о захоронении останков погибшего при защите Отечества за пределами Ленинградской области.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15.2. В случае получения согласия на захоронение останков погибшего при защите Отечества на территории иного субъекта Р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оссийской Федерации или другого государства, указанного в заявлении родственников, Комитет в разумный срок передает родственнику погибшего при защите Отечества или уполномоченному им лицу останки погибшего при защите Отечества для транспортировки к месту з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ахоронения. Комитет в рамках своих полномочий оказывает содействие родственникам погибшего при защите Отечества или уполномоченному ими лицу в получении необходимых документов для транспортировки останков погибшего при защите Отечества к месту захоронения.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15.3. В случае получения отрицательног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 ответа на захоронение останков погибшего при защите Отечества на территории иного субъекта Российской Федерации или другого государства, указанного в заявлении родственников, а также при наличии объективных причин невозможности передачи останков погибшег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 при защите Отечества для захоронения на территории иного субъекта Российской Федерации или другого государства Комитет организует захоронение останков погибшего при защите Отечества на территории Ленинградской области в соответствии с настоящим Порядком.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16. Захоронение (перезахоронение) погибших при защите Отечества организуется с отданием воинских почестей в соответствии со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статьей 4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Закона Российской Федерации № 4292-1.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firstLine="540"/>
        <w:jc w:val="both"/>
        <w:spacing w:before="240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17.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В течение 30 календарных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дней с даты проведения мероприятий по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захоронению (перезахоронения) останков погибших при защите Отечества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, перемещению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неизвестных воинских захоронений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Комитет составляет акт о захоронении (перезахоронении) останков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погибших при защите Отечества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, перемещению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неизвестных воинских захоронений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по форме, утвержденной распоряжением Комитета.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</w:p>
    <w:p>
      <w:pPr>
        <w:pStyle w:val="874"/>
        <w:ind w:left="-284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jc w:val="right"/>
        <w:rPr>
          <w:b/>
          <w:bCs/>
          <w:sz w:val="27"/>
          <w:szCs w:val="27"/>
          <w:highlight w:val="none"/>
        </w:rPr>
      </w:pPr>
      <w:r>
        <w:rPr>
          <w:b/>
          <w:sz w:val="27"/>
          <w:szCs w:val="27"/>
        </w:rPr>
        <w:t xml:space="preserve">П</w:t>
      </w:r>
      <w:r>
        <w:rPr>
          <w:b/>
          <w:sz w:val="27"/>
          <w:szCs w:val="27"/>
        </w:rPr>
        <w:t xml:space="preserve">риложение</w:t>
      </w:r>
      <w:r>
        <w:rPr>
          <w:b/>
          <w:sz w:val="27"/>
          <w:szCs w:val="27"/>
        </w:rPr>
        <w:t xml:space="preserve"> 2</w:t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к приказу комитета 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по молодежной политике 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Ленинградской области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right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 xml:space="preserve">от _</w:t>
      </w:r>
      <w:r>
        <w:rPr>
          <w:b/>
          <w:sz w:val="27"/>
          <w:szCs w:val="27"/>
        </w:rPr>
        <w:t xml:space="preserve">_._</w:t>
      </w:r>
      <w:r>
        <w:rPr>
          <w:b/>
          <w:sz w:val="27"/>
          <w:szCs w:val="27"/>
        </w:rPr>
        <w:t xml:space="preserve">_.____ № О-_/2026  </w:t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pStyle w:val="874"/>
        <w:ind w:left="-284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0"/>
        <w:jc w:val="center"/>
        <w:rPr>
          <w:rFonts w:ascii="Times New Roman" w:hAnsi="Times New Roman" w:cs="Times New Roman"/>
          <w:b/>
          <w:bCs/>
          <w:sz w:val="27"/>
          <w:szCs w:val="27"/>
          <w:highlight w:val="white"/>
        </w:rPr>
      </w:pPr>
      <w:r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П</w:t>
      </w:r>
      <w:r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оряд</w:t>
      </w:r>
      <w:r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ок</w:t>
      </w:r>
      <w:r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захоронения (перезахоронения) останков жертв геноцида советского народа в период Великой Отечественной войны 1941 - 1945 годов</w:t>
      </w:r>
      <w:r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highlight w:val="white"/>
        </w:rPr>
      </w:r>
    </w:p>
    <w:p>
      <w:pPr>
        <w:pStyle w:val="874"/>
        <w:ind w:left="-284" w:firstLine="0"/>
        <w:jc w:val="center"/>
        <w:rPr>
          <w:rFonts w:ascii="Times New Roman" w:hAnsi="Times New Roman" w:cs="Times New Roman"/>
          <w:b/>
          <w:bCs/>
          <w:sz w:val="27"/>
          <w:szCs w:val="27"/>
          <w:highlight w:val="white"/>
        </w:rPr>
      </w:pPr>
      <w:r>
        <w:rPr>
          <w:rFonts w:ascii="Times New Roman" w:hAnsi="Times New Roman" w:cs="Times New Roman"/>
          <w:b/>
          <w:sz w:val="27"/>
          <w:szCs w:val="27"/>
          <w:highlight w:val="white"/>
        </w:rPr>
        <w:t xml:space="preserve">в Ленинградской области</w:t>
      </w:r>
      <w:r>
        <w:rPr>
          <w:rFonts w:ascii="Times New Roman" w:hAnsi="Times New Roman" w:cs="Times New Roman"/>
          <w:b/>
          <w:sz w:val="27"/>
          <w:szCs w:val="27"/>
          <w:highlight w:val="white"/>
        </w:rPr>
      </w:r>
      <w:r/>
    </w:p>
    <w:p>
      <w:pPr>
        <w:pStyle w:val="874"/>
        <w:ind w:left="-284" w:firstLine="0"/>
        <w:jc w:val="center"/>
        <w:rPr>
          <w:rFonts w:ascii="Times New Roman" w:hAnsi="Times New Roman" w:cs="Times New Roman"/>
          <w:b/>
          <w:sz w:val="27"/>
          <w:szCs w:val="27"/>
          <w:highlight w:val="white"/>
        </w:rPr>
      </w:pPr>
      <w:r>
        <w:rPr>
          <w:rFonts w:ascii="Times New Roman" w:hAnsi="Times New Roman" w:cs="Times New Roman"/>
          <w:b/>
          <w:sz w:val="27"/>
          <w:szCs w:val="27"/>
          <w:highlight w:val="white"/>
        </w:rPr>
      </w:r>
      <w:r>
        <w:rPr>
          <w:rFonts w:ascii="Times New Roman" w:hAnsi="Times New Roman" w:cs="Times New Roman"/>
          <w:b/>
          <w:sz w:val="27"/>
          <w:szCs w:val="27"/>
          <w:highlight w:val="white"/>
        </w:rPr>
      </w:r>
      <w:r>
        <w:rPr>
          <w:rFonts w:ascii="Times New Roman" w:hAnsi="Times New Roman" w:cs="Times New Roman"/>
          <w:b/>
          <w:sz w:val="27"/>
          <w:szCs w:val="27"/>
          <w:highlight w:val="white"/>
        </w:rPr>
      </w:r>
    </w:p>
    <w:p>
      <w:pPr>
        <w:pStyle w:val="874"/>
        <w:ind w:left="-283" w:right="0" w:firstLine="823"/>
        <w:jc w:val="both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1. Настоящий Порядок определяет правила организации и пров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едения мероприятий по захоронению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непогребенных останков жертв геноцида советского народа в период Великой Отечественной войны 1941-1945 годов в Ленинградской области,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включая мероприятия по их перемещению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, мероприятия по перемещению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неизвестных захоронений останков жертв геноцида советского народа в период Великой Отечественной войны 1941-1945 г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одов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, сохранению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неизвестных захоронений жертв геноцида советского народа в период Великой Отечественной войны 1941-1945 г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одов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на месте их обнаружения.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</w:p>
    <w:p>
      <w:pPr>
        <w:pStyle w:val="874"/>
        <w:ind w:left="-283" w:right="0" w:firstLine="823"/>
        <w:jc w:val="both"/>
        <w:spacing w:before="240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Понятия и определения, испо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льзуемые в настоящем Порядке, применяются в значениях, определенных действующим законодательством в сфере увековечения памяти жертв геноцида советского народа в период Великой Отечественной войны 1941-1945 годов (далее – жертвы геноцида советского народа).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</w:p>
    <w:p>
      <w:pPr>
        <w:pStyle w:val="874"/>
        <w:ind w:left="-283" w:right="0" w:firstLine="823"/>
        <w:jc w:val="both"/>
        <w:spacing w:before="240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2. Информация об обнаружении непогребенных останков жертв геноцида советского народа или неизвестных захоронений жертв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геноцида советского народа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, поступившая в комитет по молодежной политике Ленинградской области (далее – Комитет) от лиц, указанных в статьях 7, 10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Федерального закона от 21 апреля 2025 года № 74</w:t>
        <w:noBreakHyphen/>
        <w:t xml:space="preserve">ФЗ "Об увековечении памяти жертв геноцида советского народа в период Великой Отечественной войны 1941 - 1945 годов"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, за исключением соответствующего органа местного самоуправления Ленинградской области,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не позднее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рабочего дня, следующего за днем получения, направляется Комитетом в соответствующий орган местного самоуправления Ленинградской области для организации работы в соответствии с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</w:p>
    <w:p>
      <w:pPr>
        <w:pStyle w:val="874"/>
        <w:ind w:left="-283" w:right="0" w:firstLine="823"/>
        <w:jc w:val="both"/>
        <w:spacing w:before="240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3. Уведомление об обнаружении непогребенных останков жертв геноцида советского народа,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неизвестных захоронений останков жертв геноцида советского народа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и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приложенные к нему документы, поступившее в Комитет от органа местного самоуправления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Ленинградской области (далее - Уведомление), регистрируются в Комитете не позднее рабочего дня, следующего за днем его получения, с отметкой даты получения уведомления. Уведомление рассматривается в срок, не позднее 10 рабочих дней с момента получения.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</w:p>
    <w:p>
      <w:pPr>
        <w:pStyle w:val="874"/>
        <w:ind w:left="-283" w:right="0" w:firstLine="823"/>
        <w:jc w:val="both"/>
        <w:spacing w:before="240"/>
        <w:rPr>
          <w:rFonts w:ascii="Times New Roman" w:hAnsi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4. При рассмотрении уведомле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ний об обнаружении непогребенных останков жертв геноцида советског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 народа на земельных участках, принадлежащих гражданам и(или) юридическим лицам, а также обо всех случаях обнаружения неизвестных захоронений останков жертв геноцида советского народа Комитет принимает решения на основании рекомендаций Экспертного совета.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Предложения Экспертного совета носят рекомендательный характер.</w:t>
      </w:r>
      <w:r>
        <w:rPr>
          <w:rFonts w:ascii="Times New Roman" w:hAnsi="Times New Roman" w:cs="Times New Roman"/>
          <w:sz w:val="27"/>
          <w:szCs w:val="27"/>
          <w:highlight w:val="white"/>
        </w:rPr>
      </w:r>
      <w:r>
        <w:rPr>
          <w:rFonts w:ascii="Times New Roman" w:hAnsi="Times New Roman" w:cs="Times New Roman"/>
          <w:sz w:val="27"/>
          <w:szCs w:val="27"/>
          <w:highlight w:val="white"/>
        </w:rPr>
      </w:r>
    </w:p>
    <w:p>
      <w:pPr>
        <w:pStyle w:val="874"/>
        <w:ind w:left="-283" w:right="0" w:firstLine="823"/>
        <w:jc w:val="both"/>
        <w:spacing w:before="240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Персональный состав Экспертного совета утверждается распоряжением Комитета.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</w:p>
    <w:p>
      <w:pPr>
        <w:pStyle w:val="874"/>
        <w:ind w:left="-283" w:right="0" w:firstLine="823"/>
        <w:jc w:val="both"/>
        <w:spacing w:before="240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5.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При получении уведомления от органов местного самоуправления об обнаружении непогребенных останков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жертв геноцида советского народа на земельных участках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, не принадлежащих гражданам и(или) юридическим лицам, инициированного общественно-государственными, общественными объединениями, уполномоченными на проведение поисковой работы, Комитет в срок не более 10 рабочих дней принимает решение об их захоронении.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</w:p>
    <w:p>
      <w:pPr>
        <w:pStyle w:val="874"/>
        <w:ind w:left="-283" w:right="0" w:firstLine="823"/>
        <w:jc w:val="both"/>
        <w:spacing w:before="240"/>
        <w:rPr>
          <w:rFonts w:ascii="Times New Roman" w:hAnsi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6. При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наличии в Уведомлении противоречивых сведений Комитет организует проверку на предмет достоверности указанных сведений посредством направления запросов в органы и организации, располагающие необходимой информацией, при необходимости с выездом специалистов.</w:t>
      </w:r>
      <w:r>
        <w:rPr>
          <w:rFonts w:ascii="Times New Roman" w:hAnsi="Times New Roman" w:cs="Times New Roman"/>
          <w:sz w:val="27"/>
          <w:szCs w:val="27"/>
          <w:highlight w:val="white"/>
        </w:rPr>
      </w:r>
      <w:r>
        <w:rPr>
          <w:rFonts w:ascii="Times New Roman" w:hAnsi="Times New Roman" w:cs="Times New Roman"/>
          <w:sz w:val="27"/>
          <w:szCs w:val="27"/>
          <w:highlight w:val="white"/>
        </w:rPr>
      </w:r>
    </w:p>
    <w:p>
      <w:pPr>
        <w:pStyle w:val="874"/>
        <w:ind w:left="-283" w:right="0" w:firstLine="823"/>
        <w:jc w:val="both"/>
        <w:spacing w:before="240"/>
        <w:rPr>
          <w:rFonts w:ascii="Times New Roman" w:hAnsi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7.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По результатам рассмотрения уведомления и предложений Экспертного совета Комитетом принимается одно из следующих решений:</w:t>
      </w:r>
      <w:r>
        <w:rPr>
          <w:rFonts w:ascii="Times New Roman" w:hAnsi="Times New Roman" w:cs="Times New Roman"/>
          <w:sz w:val="27"/>
          <w:szCs w:val="27"/>
          <w:highlight w:val="white"/>
        </w:rPr>
      </w:r>
      <w:r>
        <w:rPr>
          <w:rFonts w:ascii="Times New Roman" w:hAnsi="Times New Roman" w:cs="Times New Roman"/>
          <w:sz w:val="27"/>
          <w:szCs w:val="27"/>
          <w:highlight w:val="white"/>
        </w:rPr>
      </w:r>
    </w:p>
    <w:p>
      <w:pPr>
        <w:pStyle w:val="874"/>
        <w:ind w:left="-283" w:right="0" w:firstLine="823"/>
        <w:jc w:val="both"/>
        <w:spacing w:before="240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7.1. о перемещении и последующем захор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онении непогребенных останков жертв геноцида советского народа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в случае, если непогребенные останки жертв геноцида советского народа обнаружены на земельных участках (части земельных участков), правообладателями которых являются граждане и(или) юридические лица;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</w:p>
    <w:p>
      <w:pPr>
        <w:pStyle w:val="874"/>
        <w:ind w:left="-283" w:right="0" w:firstLine="823"/>
        <w:jc w:val="both"/>
        <w:spacing w:before="240"/>
        <w:rPr>
          <w:rFonts w:ascii="Times New Roman" w:hAnsi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7.2. о захороне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нии не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погребенных останков жертв геноцида советского народа в случае, если непогребенные останки жертв геноцида советского народа обнаружены на земельных участках (части земельных участков), правообладателями которых не являются граждане и(или) юридические лица;</w:t>
      </w:r>
      <w:r>
        <w:rPr>
          <w:rFonts w:ascii="Times New Roman" w:hAnsi="Times New Roman" w:cs="Times New Roman"/>
          <w:sz w:val="27"/>
          <w:szCs w:val="27"/>
          <w:highlight w:val="white"/>
        </w:rPr>
      </w:r>
      <w:r>
        <w:rPr>
          <w:rFonts w:ascii="Times New Roman" w:hAnsi="Times New Roman" w:cs="Times New Roman"/>
          <w:sz w:val="27"/>
          <w:szCs w:val="27"/>
          <w:highlight w:val="white"/>
        </w:rPr>
      </w:r>
    </w:p>
    <w:p>
      <w:pPr>
        <w:pStyle w:val="874"/>
        <w:ind w:left="-283" w:right="0" w:firstLine="823"/>
        <w:jc w:val="both"/>
        <w:spacing w:before="240"/>
        <w:rPr>
          <w:rFonts w:ascii="Times New Roman" w:hAnsi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7.3. о перемещении неизвестных захоронен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ий останков жертв геноцида советского народа, в том числе во всех случаях, если неизвестные захоронения останков жертв геноцида советского народа обнаружены на земельных участках (части земельных участков), принадлежащих гражданам и(или) юридическим лицам;</w:t>
      </w:r>
      <w:r>
        <w:rPr>
          <w:rFonts w:ascii="Times New Roman" w:hAnsi="Times New Roman" w:cs="Times New Roman"/>
          <w:sz w:val="27"/>
          <w:szCs w:val="27"/>
          <w:highlight w:val="white"/>
        </w:rPr>
      </w:r>
      <w:r>
        <w:rPr>
          <w:rFonts w:ascii="Times New Roman" w:hAnsi="Times New Roman" w:cs="Times New Roman"/>
          <w:sz w:val="27"/>
          <w:szCs w:val="27"/>
          <w:highlight w:val="white"/>
        </w:rPr>
      </w:r>
    </w:p>
    <w:p>
      <w:pPr>
        <w:pStyle w:val="874"/>
        <w:ind w:left="-283" w:right="0" w:firstLine="823"/>
        <w:jc w:val="both"/>
        <w:spacing w:before="240"/>
        <w:rPr>
          <w:rFonts w:ascii="Times New Roman" w:hAnsi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7.4. о сохранении неизвестных захоронений оста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нков жертв геноцида советского народа на месте их обнаружения в случае, если неизвестные захоронения останков жертв геноцида советского народа обнаружены на земельных участках (части земельных участков), не принадлежащих гражданам и(или) юридическим лицам;</w:t>
      </w:r>
      <w:r>
        <w:rPr>
          <w:rFonts w:ascii="Times New Roman" w:hAnsi="Times New Roman" w:cs="Times New Roman"/>
          <w:sz w:val="27"/>
          <w:szCs w:val="27"/>
          <w:highlight w:val="white"/>
        </w:rPr>
      </w:r>
      <w:r>
        <w:rPr>
          <w:rFonts w:ascii="Times New Roman" w:hAnsi="Times New Roman" w:cs="Times New Roman"/>
          <w:sz w:val="27"/>
          <w:szCs w:val="27"/>
          <w:highlight w:val="white"/>
        </w:rPr>
      </w:r>
    </w:p>
    <w:p>
      <w:pPr>
        <w:pStyle w:val="874"/>
        <w:ind w:left="-283" w:right="0" w:firstLine="823"/>
        <w:jc w:val="both"/>
        <w:spacing w:before="240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7.5. 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об установлении 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ограничени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я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 в виде запрета на проведение строительных, земляных, дорожных и других работ, в результате которых 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непогребенны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е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 останк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и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 жертв геноцида советского народа 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или 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неизвестны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е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 захоронени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я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 останков жертв геноцида советского народа 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могут быть повреждены или перемещены с места обнаружения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, в случае, если непогребенные останки 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жертв геноцида советского народа 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или 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неизвестны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е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 захоронени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я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 останков жертв геноцида советского народа 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обнаружены на земельных участках (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части земельных участков), принадлежащих гра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жданам и(или) юридическим лицам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(далее - Ограничение)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</w:p>
    <w:p>
      <w:pPr>
        <w:pStyle w:val="874"/>
        <w:ind w:left="-283" w:right="0" w:firstLine="823"/>
        <w:jc w:val="both"/>
        <w:spacing w:before="240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Ограничение устанавливается до завершения мероприятий по перемещению и захоронению непогребенных останков жертв геноцида советского народа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или неизвестных  захоронений останков жертв геноцида советского народа, но в срок, не превышающий 6 месяцев с даты получения Комитетом Уведомления.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</w:p>
    <w:p>
      <w:pPr>
        <w:pStyle w:val="874"/>
        <w:ind w:left="-283" w:right="0" w:firstLine="823"/>
        <w:jc w:val="both"/>
        <w:spacing w:before="240"/>
        <w:rPr>
          <w:rFonts w:ascii="Times New Roman" w:hAnsi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В случае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если Ограничение установлено в отношении не принадлежащих гражданам и(или) юридическим лицам земельных участков (части земельных участков), Ограничение устанавливается до постановки неизвестных захоронений останков жертв геноцида советского народа на учет.</w:t>
      </w:r>
      <w:r>
        <w:rPr>
          <w:rFonts w:ascii="Times New Roman" w:hAnsi="Times New Roman" w:cs="Times New Roman"/>
          <w:sz w:val="27"/>
          <w:szCs w:val="27"/>
          <w:highlight w:val="white"/>
        </w:rPr>
      </w:r>
      <w:r>
        <w:rPr>
          <w:rFonts w:ascii="Times New Roman" w:hAnsi="Times New Roman" w:cs="Times New Roman"/>
          <w:sz w:val="27"/>
          <w:szCs w:val="27"/>
          <w:highlight w:val="white"/>
        </w:rPr>
      </w:r>
    </w:p>
    <w:p>
      <w:pPr>
        <w:pStyle w:val="874"/>
        <w:ind w:left="-283" w:right="0" w:firstLine="823"/>
        <w:jc w:val="both"/>
        <w:spacing w:before="240"/>
        <w:rPr>
          <w:rFonts w:ascii="Times New Roman" w:hAnsi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8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. Решения, указанные в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пунктах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7.1 - 7.5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настоящего Порядка, оформляются распоряжениями Комитета в срок не более 10 рабочих дней со дня получения Уведомления от органов местного самоуправления.</w:t>
      </w:r>
      <w:r>
        <w:rPr>
          <w:rFonts w:ascii="Times New Roman" w:hAnsi="Times New Roman" w:cs="Times New Roman"/>
          <w:sz w:val="27"/>
          <w:szCs w:val="27"/>
          <w:highlight w:val="white"/>
        </w:rPr>
      </w:r>
      <w:r>
        <w:rPr>
          <w:rFonts w:ascii="Times New Roman" w:hAnsi="Times New Roman" w:cs="Times New Roman"/>
          <w:sz w:val="27"/>
          <w:szCs w:val="27"/>
          <w:highlight w:val="white"/>
        </w:rPr>
      </w:r>
    </w:p>
    <w:p>
      <w:pPr>
        <w:pStyle w:val="874"/>
        <w:ind w:left="-283" w:right="0" w:firstLine="823"/>
        <w:jc w:val="both"/>
        <w:spacing w:before="240"/>
        <w:rPr>
          <w:rFonts w:ascii="Times New Roman" w:hAnsi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. Комитет направляет решения, указанные в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пунктах 7.1 - 7.5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настоящего Порядка, заинтересованным лицам.</w:t>
      </w:r>
      <w:r>
        <w:rPr>
          <w:rFonts w:ascii="Times New Roman" w:hAnsi="Times New Roman" w:cs="Times New Roman"/>
          <w:sz w:val="27"/>
          <w:szCs w:val="27"/>
          <w:highlight w:val="white"/>
        </w:rPr>
      </w:r>
      <w:r>
        <w:rPr>
          <w:rFonts w:ascii="Times New Roman" w:hAnsi="Times New Roman" w:cs="Times New Roman"/>
          <w:sz w:val="27"/>
          <w:szCs w:val="27"/>
          <w:highlight w:val="white"/>
        </w:rPr>
      </w:r>
    </w:p>
    <w:p>
      <w:pPr>
        <w:pStyle w:val="874"/>
        <w:ind w:left="-283" w:right="0" w:firstLine="823"/>
        <w:jc w:val="both"/>
        <w:spacing w:before="240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9.1. Решения, указанные в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пунктах 7.1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, 7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.3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, 7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.5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настоящего Порядка, направ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ляются в адрес граждан и(или) юридических лиц - правообладателей земельных участков (части земельных участков), на которых обнаружены непогребенные останки жертв геноцида советского народа, неизвестные захоронения останков жертв геноцида советского народа.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</w:p>
    <w:p>
      <w:pPr>
        <w:pStyle w:val="874"/>
        <w:ind w:left="-283" w:right="0" w:firstLine="823"/>
        <w:jc w:val="both"/>
        <w:spacing w:before="240"/>
        <w:rPr>
          <w:rFonts w:ascii="Times New Roman" w:hAnsi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9.2. Решения, указанные в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пунктах 7.3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, 7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.4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настоящего Порядка, направляются в адрес органа исполнительной власти Ленинградской области, формирующего и реализующего градостроительную политику Ленинградской области, осуществляющего полномочия субъекта Россий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ской Федерации - Ленинградской области в сфере градостроительной деятельности, осуществляющего переданные Российской Федерацией полномочия в области контроля за соблюдением органами местного самоуправления законодательства о градостроительной деятельности.</w:t>
      </w:r>
      <w:r>
        <w:rPr>
          <w:rFonts w:ascii="Times New Roman" w:hAnsi="Times New Roman" w:cs="Times New Roman"/>
          <w:sz w:val="27"/>
          <w:szCs w:val="27"/>
          <w:highlight w:val="white"/>
        </w:rPr>
      </w:r>
      <w:r>
        <w:rPr>
          <w:rFonts w:ascii="Times New Roman" w:hAnsi="Times New Roman" w:cs="Times New Roman"/>
          <w:sz w:val="27"/>
          <w:szCs w:val="27"/>
          <w:highlight w:val="white"/>
        </w:rPr>
      </w:r>
    </w:p>
    <w:p>
      <w:pPr>
        <w:pStyle w:val="874"/>
        <w:ind w:left="-283" w:right="0" w:firstLine="823"/>
        <w:jc w:val="both"/>
        <w:spacing w:before="240"/>
        <w:rPr>
          <w:rFonts w:ascii="Times New Roman" w:hAnsi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9.3. Решения, указанные в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пунктах 7.1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- 7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.5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настоящего Порядка, направляются в адрес:</w:t>
      </w:r>
      <w:r>
        <w:rPr>
          <w:rFonts w:ascii="Times New Roman" w:hAnsi="Times New Roman" w:cs="Times New Roman"/>
          <w:sz w:val="27"/>
          <w:szCs w:val="27"/>
          <w:highlight w:val="white"/>
        </w:rPr>
      </w:r>
      <w:r>
        <w:rPr>
          <w:rFonts w:ascii="Times New Roman" w:hAnsi="Times New Roman" w:cs="Times New Roman"/>
          <w:sz w:val="27"/>
          <w:szCs w:val="27"/>
          <w:highlight w:val="white"/>
        </w:rPr>
      </w:r>
    </w:p>
    <w:p>
      <w:pPr>
        <w:pStyle w:val="874"/>
        <w:ind w:left="-283" w:right="0" w:firstLine="823"/>
        <w:jc w:val="both"/>
        <w:spacing w:before="240"/>
        <w:rPr>
          <w:rFonts w:ascii="Times New Roman" w:hAnsi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- органа местного самоуправления соответствующего муниципального образования Ленинградской области;</w:t>
      </w:r>
      <w:r>
        <w:rPr>
          <w:rFonts w:ascii="Times New Roman" w:hAnsi="Times New Roman" w:cs="Times New Roman"/>
          <w:sz w:val="27"/>
          <w:szCs w:val="27"/>
          <w:highlight w:val="white"/>
        </w:rPr>
      </w:r>
      <w:r>
        <w:rPr>
          <w:rFonts w:ascii="Times New Roman" w:hAnsi="Times New Roman" w:cs="Times New Roman"/>
          <w:sz w:val="27"/>
          <w:szCs w:val="27"/>
          <w:highlight w:val="white"/>
        </w:rPr>
      </w:r>
    </w:p>
    <w:p>
      <w:pPr>
        <w:pStyle w:val="874"/>
        <w:ind w:left="-283" w:right="0" w:firstLine="823"/>
        <w:jc w:val="both"/>
        <w:spacing w:before="240"/>
        <w:rPr>
          <w:rFonts w:ascii="Times New Roman" w:hAnsi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- иных заинтересованных органов государственной власти, организаций (при необходимости).</w:t>
      </w:r>
      <w:r>
        <w:rPr>
          <w:rFonts w:ascii="Times New Roman" w:hAnsi="Times New Roman" w:cs="Times New Roman"/>
          <w:sz w:val="27"/>
          <w:szCs w:val="27"/>
          <w:highlight w:val="white"/>
        </w:rPr>
      </w:r>
      <w:r>
        <w:rPr>
          <w:rFonts w:ascii="Times New Roman" w:hAnsi="Times New Roman" w:cs="Times New Roman"/>
          <w:sz w:val="27"/>
          <w:szCs w:val="27"/>
          <w:highlight w:val="white"/>
        </w:rPr>
      </w:r>
    </w:p>
    <w:p>
      <w:pPr>
        <w:pStyle w:val="874"/>
        <w:ind w:left="-283" w:right="0" w:firstLine="823"/>
        <w:jc w:val="both"/>
        <w:spacing w:before="240"/>
        <w:rPr>
          <w:rFonts w:ascii="Times New Roman" w:hAnsi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9.4. Комитет организует размещение на официальном сайте в информационно-телекоммуникационной сети "Интернет" информации о решениях, указанных в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пунктах 7.1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- 7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.5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настоящего Порядка, не позднее 2 рабочих дней со дня их принятия.</w:t>
      </w:r>
      <w:r>
        <w:rPr>
          <w:rFonts w:ascii="Times New Roman" w:hAnsi="Times New Roman" w:cs="Times New Roman"/>
          <w:sz w:val="27"/>
          <w:szCs w:val="27"/>
          <w:highlight w:val="white"/>
        </w:rPr>
      </w:r>
      <w:r>
        <w:rPr>
          <w:rFonts w:ascii="Times New Roman" w:hAnsi="Times New Roman" w:cs="Times New Roman"/>
          <w:sz w:val="27"/>
          <w:szCs w:val="27"/>
          <w:highlight w:val="white"/>
        </w:rPr>
      </w:r>
    </w:p>
    <w:p>
      <w:pPr>
        <w:pStyle w:val="874"/>
        <w:ind w:left="-283" w:right="0" w:firstLine="823"/>
        <w:jc w:val="both"/>
        <w:spacing w:before="240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10. Мероприятия по захоронению непогребенных останков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щ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организуются Комитетом в порядке, установленном действующим законодательством Российской Федерации в сфере увековечения памяти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да советского народа,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похоронного дела и с учетом требований санитарных правил и норм.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</w:p>
    <w:p>
      <w:pPr>
        <w:pStyle w:val="874"/>
        <w:ind w:left="-283" w:right="0" w:firstLine="823"/>
        <w:jc w:val="both"/>
        <w:spacing w:before="240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10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.1. В случае принятия решения о перемещении неизвестных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в жертв геноцида советского народа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Комитет организует работы по вскрытию могил по площади и на глубину за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легания останков с перезахоронением всех н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аходящихся в них останков жертв геноцида советского народа.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</w:p>
    <w:p>
      <w:pPr>
        <w:pStyle w:val="874"/>
        <w:ind w:left="-283" w:right="0" w:firstLine="823"/>
        <w:jc w:val="both"/>
        <w:spacing w:before="240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10.2. Общественно-государственные, общественные объединения, уполномоченные на проведение поисковой работы, по согласованию с Комитетом могут оказывать содействие в работе по перемещению непогребенных останков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а советского народа.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</w:p>
    <w:p>
      <w:pPr>
        <w:pStyle w:val="874"/>
        <w:ind w:left="-283" w:right="0" w:firstLine="823"/>
        <w:jc w:val="both"/>
        <w:spacing w:before="240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11. Церемония захоронения (перезахоронения)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среди которых могут быть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, и(или)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перемещения захоронений останков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жертв геноцида советского народа, среди которых могут быть останки военнопленных, организуется с отданием воинских почестей по согласованию с органами военного управления в соответствии со статьей 7 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бластного закона от 23 июня 2025 года № 71-оз "О регулировании на территории Ленинградской облас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ти отдельных вопросов в сфере увековечения памяти жертв геноцида советского народа в период Великой Отечественной войны 1941-1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945 годов"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</w:p>
    <w:p>
      <w:pPr>
        <w:pStyle w:val="874"/>
        <w:ind w:left="-283" w:right="0" w:firstLine="823"/>
        <w:jc w:val="both"/>
        <w:spacing w:before="240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12. В течение 30 календарных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дней с даты проведения мероприятий по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захоронению (перезахоронения) останков жертв геноцида советского народа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, перемещению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неизвестных захоронений останков жертв геноцида советского народа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Комитет составляет акт о захоронении (перезахоронении) останков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жертв геноцида советского народа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, перемещению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неизвестных захоронений останков жертв геноцида советского народа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по форме, утвержденной распоряжением Комитета.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</w:p>
    <w:p>
      <w:pPr>
        <w:pStyle w:val="874"/>
        <w:ind w:left="-283" w:right="0" w:firstLine="823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874"/>
        <w:ind w:left="-284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874"/>
        <w:ind w:left="-284"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pStyle w:val="874"/>
        <w:ind w:left="-284"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pStyle w:val="874"/>
        <w:ind w:left="-284"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pStyle w:val="874"/>
        <w:ind w:left="-284"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pStyle w:val="874"/>
        <w:ind w:left="-284"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pStyle w:val="874"/>
        <w:ind w:left="-284"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pStyle w:val="874"/>
        <w:ind w:left="-284"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pStyle w:val="874"/>
        <w:ind w:left="-284"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pStyle w:val="874"/>
        <w:ind w:left="-284"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pStyle w:val="874"/>
        <w:ind w:left="-284"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pStyle w:val="874"/>
        <w:ind w:left="-284"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pStyle w:val="874"/>
        <w:ind w:left="-284"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pStyle w:val="874"/>
        <w:ind w:left="-284"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pStyle w:val="874"/>
        <w:ind w:left="-284"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pStyle w:val="874"/>
        <w:ind w:left="-284"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pStyle w:val="874"/>
        <w:ind w:left="-284"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pStyle w:val="874"/>
        <w:ind w:left="-284"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pStyle w:val="874"/>
        <w:ind w:left="-284"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jc w:val="righ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jc w:val="right"/>
        <w:rPr>
          <w:b/>
          <w:bCs/>
          <w:sz w:val="27"/>
          <w:szCs w:val="27"/>
        </w:rPr>
      </w:pPr>
      <w:r>
        <w:rPr>
          <w:b/>
          <w:sz w:val="27"/>
          <w:szCs w:val="27"/>
          <w:highlight w:val="none"/>
        </w:rPr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jc w:val="right"/>
        <w:rPr>
          <w:b/>
          <w:bCs/>
          <w:sz w:val="27"/>
          <w:szCs w:val="27"/>
          <w:highlight w:val="none"/>
        </w:rPr>
      </w:pPr>
      <w:r>
        <w:rPr>
          <w:b/>
          <w:sz w:val="27"/>
          <w:szCs w:val="27"/>
        </w:rPr>
        <w:t xml:space="preserve">Приложение </w:t>
      </w:r>
      <w:r>
        <w:rPr>
          <w:b/>
          <w:sz w:val="27"/>
          <w:szCs w:val="27"/>
        </w:rPr>
        <w:t xml:space="preserve">3</w:t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к приказу комитета 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по молодежной политике 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Ленинградской области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right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 xml:space="preserve">от _</w:t>
      </w:r>
      <w:r>
        <w:rPr>
          <w:b/>
          <w:sz w:val="27"/>
          <w:szCs w:val="27"/>
        </w:rPr>
        <w:t xml:space="preserve">_._</w:t>
      </w:r>
      <w:r>
        <w:rPr>
          <w:b/>
          <w:sz w:val="27"/>
          <w:szCs w:val="27"/>
        </w:rPr>
        <w:t xml:space="preserve">_.____ № О-_/2026  </w:t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pStyle w:val="874"/>
        <w:ind w:left="-284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</w:t>
      </w:r>
      <w:r>
        <w:rPr>
          <w:rFonts w:ascii="Times New Roman" w:hAnsi="Times New Roman" w:cs="Times New Roman"/>
          <w:b/>
          <w:sz w:val="27"/>
          <w:szCs w:val="27"/>
        </w:rPr>
        <w:t xml:space="preserve">оложение об экспертном совете по вопросам увековечения памяти погибших при защите Отечества, увековечения памяти жертв геноцида советского народа в период Великой Отечественной войны 1941-1945 годов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874"/>
        <w:ind w:left="-284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 Настоящее Положение регулирует деятельность экспертного совета по вопросам увековечения памяти погибших при защите Отечества</w:t>
      </w:r>
      <w:r>
        <w:rPr>
          <w:rFonts w:ascii="Times New Roman" w:hAnsi="Times New Roman" w:cs="Times New Roman"/>
          <w:sz w:val="27"/>
          <w:szCs w:val="27"/>
        </w:rPr>
        <w:t xml:space="preserve">, увековечения памяти жертв геноцида советского народа в период Великой Отечественной войны 1941-1945 годов</w:t>
      </w:r>
      <w:r>
        <w:rPr>
          <w:rFonts w:ascii="Times New Roman" w:hAnsi="Times New Roman" w:cs="Times New Roman"/>
          <w:sz w:val="27"/>
          <w:szCs w:val="27"/>
        </w:rPr>
        <w:t xml:space="preserve"> (далее - Экспертный совет).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Понятия и определения, используемые в настоящем Порядке, применяются в значениях, определенных действующим законодательством в сфере увековечения памяти погибших при защите Отечества</w:t>
      </w:r>
      <w:r>
        <w:rPr>
          <w:rFonts w:ascii="Times New Roman" w:hAnsi="Times New Roman" w:cs="Times New Roman"/>
          <w:sz w:val="27"/>
          <w:szCs w:val="27"/>
        </w:rPr>
        <w:t xml:space="preserve">, увековечения памяти жертв геноцида советского народа в период </w:t>
      </w:r>
      <w:r>
        <w:rPr>
          <w:rFonts w:ascii="Times New Roman" w:hAnsi="Times New Roman" w:cs="Times New Roman"/>
          <w:sz w:val="27"/>
          <w:szCs w:val="27"/>
        </w:rPr>
        <w:t xml:space="preserve">Великой Отечественной войны 1941-1945 годов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Экспертный совет руководствуется в своей деятельности </w:t>
      </w:r>
      <w:hyperlink r:id="rId11" w:tooltip="https://login.consultant.ru/link/?req=doc&amp;base=LAW&amp;n=2875&amp;date=19.06.2026" w:history="1">
        <w:r>
          <w:rPr>
            <w:rFonts w:ascii="Times New Roman" w:hAnsi="Times New Roman" w:cs="Times New Roman"/>
            <w:sz w:val="27"/>
            <w:szCs w:val="27"/>
          </w:rPr>
          <w:t xml:space="preserve">Конституцией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Российской Федерации, законодательством Российской Федерации, </w:t>
      </w:r>
      <w:hyperlink r:id="rId12" w:tooltip="https://login.consultant.ru/link/?req=doc&amp;base=SPB&amp;n=318285&amp;date=19.06.2026" w:history="1">
        <w:r>
          <w:rPr>
            <w:rFonts w:ascii="Times New Roman" w:hAnsi="Times New Roman" w:cs="Times New Roman"/>
            <w:sz w:val="27"/>
            <w:szCs w:val="27"/>
          </w:rPr>
          <w:t xml:space="preserve">Уставом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Ленинградской области, областными законами, иными правовыми актами Ленинградской области, а также настоящим Положением.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Информационное и организационно-технич</w:t>
      </w:r>
      <w:r>
        <w:rPr>
          <w:rFonts w:ascii="Times New Roman" w:hAnsi="Times New Roman" w:cs="Times New Roman"/>
          <w:sz w:val="27"/>
          <w:szCs w:val="27"/>
        </w:rPr>
        <w:t xml:space="preserve">еское обеспечение деятельности Э</w:t>
      </w:r>
      <w:r>
        <w:rPr>
          <w:rFonts w:ascii="Times New Roman" w:hAnsi="Times New Roman" w:cs="Times New Roman"/>
          <w:sz w:val="27"/>
          <w:szCs w:val="27"/>
        </w:rPr>
        <w:t xml:space="preserve">кспертного совета осуществляет комитет по молодежной политике Ленинградской области (далее - Комитет).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 Организация рассмотрения и хранения документов Экспертного совета, подготовка и оформление решений Экспертного совета осуществляются секретарем Экспертного совета.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5. Персональный состав Экспертного совета утверждается распоряжением Комитета. В состав Экспертного совета включаются представители Комитета, </w:t>
      </w:r>
      <w:r>
        <w:rPr>
          <w:rFonts w:ascii="Times New Roman" w:hAnsi="Times New Roman" w:cs="Times New Roman"/>
          <w:sz w:val="27"/>
          <w:szCs w:val="27"/>
        </w:rPr>
        <w:t xml:space="preserve">следственного управления С</w:t>
      </w:r>
      <w:r>
        <w:rPr>
          <w:rFonts w:ascii="Times New Roman" w:hAnsi="Times New Roman" w:cs="Times New Roman"/>
          <w:sz w:val="27"/>
          <w:szCs w:val="27"/>
        </w:rPr>
        <w:t xml:space="preserve">ледственного Комитета Российской Федерации по Ленинградской области (по согласованию), </w:t>
      </w:r>
      <w:r>
        <w:rPr>
          <w:rFonts w:ascii="Times New Roman" w:hAnsi="Times New Roman" w:cs="Times New Roman"/>
          <w:sz w:val="27"/>
          <w:szCs w:val="27"/>
        </w:rPr>
        <w:t xml:space="preserve">органов военного управления Ленинградской области (по согласованию), иных органов исполнительной власти Ленинградской области (по согласованию), органов местного самоуправления мун</w:t>
      </w:r>
      <w:r>
        <w:rPr>
          <w:rFonts w:ascii="Times New Roman" w:hAnsi="Times New Roman" w:cs="Times New Roman"/>
          <w:sz w:val="27"/>
          <w:szCs w:val="27"/>
        </w:rPr>
        <w:t xml:space="preserve">иципальных образований Ленинградской области (по согласованию). Экспертный совет состоит из председателя, заместителя председателя, секретаря и членов. Заместитель председателя исполняет обязанности председателя Экспертного совета в случае его отсутствия.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6. К работе Экспертного совета на безвозмездной основе могут быть привлечены эксперты - представители общественных поисковых объединений, следственных органов, а также при необходимости специалисты в отдельных областях знаний.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7. Члены Экспертного совета осуществляют свою деятельность на безвозмездной основе.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8. Основными функциями Экспертного совета являются: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shd w:val="clear" w:color="auto" w:fill="ffffff" w:themeFill="background1"/>
        <w:rPr>
          <w:rFonts w:ascii="Times New Roman" w:hAnsi="Times New Roman" w:cs="Times New Roman"/>
          <w:sz w:val="27"/>
          <w:szCs w:val="27"/>
        </w:rPr>
      </w:pPr>
      <w:r/>
      <w:bookmarkStart w:id="0" w:name="p9"/>
      <w:r/>
      <w:bookmarkEnd w:id="0"/>
      <w:r>
        <w:rPr>
          <w:rFonts w:ascii="Times New Roman" w:hAnsi="Times New Roman" w:cs="Times New Roman"/>
          <w:sz w:val="27"/>
          <w:szCs w:val="27"/>
        </w:rPr>
        <w:t xml:space="preserve">8.1. рассмотрение уведомлений об обнаружении непогребенных останков погибших при защите Отечества или неизвестных воинских захоронений, </w:t>
      </w:r>
      <w:r>
        <w:rPr>
          <w:rFonts w:ascii="Times New Roman" w:hAnsi="Times New Roman" w:cs="Times New Roman"/>
          <w:sz w:val="27"/>
          <w:szCs w:val="27"/>
        </w:rPr>
        <w:t xml:space="preserve">об </w:t>
      </w:r>
      <w:r>
        <w:rPr>
          <w:rFonts w:ascii="Times New Roman" w:hAnsi="Times New Roman" w:cs="Times New Roman"/>
          <w:sz w:val="27"/>
          <w:szCs w:val="27"/>
        </w:rPr>
        <w:t xml:space="preserve">обнаружении непогребенных останков жертв геноцида советского народа в период Великой Отечественной войны 1941-1945 годов, неизвестных захоронений останков жертв геноцида советского народа в период Великой Отечественной войны 1941-1945 годов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поступивших в Комитет от органов местного самоуправления муниципальных образований Ленинградской области (далее - Уведомления), документов, связанных с осмотром места обнаружения останков погибших при защите Отечества</w:t>
      </w:r>
      <w:r>
        <w:rPr>
          <w:rFonts w:ascii="Times New Roman" w:hAnsi="Times New Roman" w:cs="Times New Roman"/>
          <w:sz w:val="27"/>
          <w:szCs w:val="27"/>
        </w:rPr>
        <w:t xml:space="preserve">,</w:t>
      </w:r>
      <w:r>
        <w:rPr>
          <w:rFonts w:ascii="Times New Roman" w:hAnsi="Times New Roman" w:cs="Times New Roman"/>
          <w:sz w:val="27"/>
          <w:szCs w:val="27"/>
        </w:rPr>
        <w:t xml:space="preserve"> неизвестных воинских захоронений,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непогребенных останков жертв геноцида советского народа в период Великой Отечественной войны 1941-1945 годов, неизвестных захоронений останков жертв геноцида советского народа в период Великой Отечественной войны 1941-1945 годов</w:t>
      </w:r>
      <w:r>
        <w:rPr>
          <w:rFonts w:ascii="Times New Roman" w:hAnsi="Times New Roman" w:cs="Times New Roman"/>
          <w:sz w:val="27"/>
          <w:szCs w:val="27"/>
        </w:rPr>
        <w:t xml:space="preserve"> и иных сведений, связанных с обнаружением непогребенных останков погибших при защите Отечества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 неизвестных воинских захоронений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непогребенных останков жертв геноцида </w:t>
      </w:r>
      <w:r>
        <w:rPr>
          <w:rFonts w:ascii="Times New Roman" w:hAnsi="Times New Roman" w:cs="Times New Roman"/>
          <w:sz w:val="27"/>
          <w:szCs w:val="27"/>
        </w:rPr>
        <w:t xml:space="preserve">советского народа в период Великой Отечественной войны 1941-1945 годов, неизвестных захоронений останков жертв геноцида советского народа в период Великой Отечественной войны 1941-1945 годов</w:t>
      </w:r>
      <w:r>
        <w:rPr>
          <w:rFonts w:ascii="Times New Roman" w:hAnsi="Times New Roman" w:cs="Times New Roman"/>
          <w:sz w:val="27"/>
          <w:szCs w:val="27"/>
        </w:rPr>
        <w:t xml:space="preserve">;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shd w:val="clear" w:color="auto" w:fill="ffffff" w:themeFill="background1"/>
        <w:rPr>
          <w:rFonts w:ascii="Times New Roman" w:hAnsi="Times New Roman" w:cs="Times New Roman"/>
          <w:sz w:val="27"/>
          <w:szCs w:val="27"/>
        </w:rPr>
      </w:pPr>
      <w:r/>
      <w:bookmarkStart w:id="1" w:name="p10"/>
      <w:r/>
      <w:bookmarkEnd w:id="1"/>
      <w:r>
        <w:rPr>
          <w:rFonts w:ascii="Times New Roman" w:hAnsi="Times New Roman" w:cs="Times New Roman"/>
          <w:sz w:val="27"/>
          <w:szCs w:val="27"/>
        </w:rPr>
        <w:t xml:space="preserve">8.</w:t>
      </w:r>
      <w:r>
        <w:rPr>
          <w:rFonts w:ascii="Times New Roman" w:hAnsi="Times New Roman" w:cs="Times New Roman"/>
          <w:sz w:val="27"/>
          <w:szCs w:val="27"/>
        </w:rPr>
        <w:t xml:space="preserve">2</w:t>
      </w:r>
      <w:r>
        <w:rPr>
          <w:rFonts w:ascii="Times New Roman" w:hAnsi="Times New Roman" w:cs="Times New Roman"/>
          <w:sz w:val="27"/>
          <w:szCs w:val="27"/>
        </w:rPr>
        <w:t xml:space="preserve">. внесение предложений о принятии Комитетом следующих решений: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shd w:val="clear" w:color="auto" w:fill="ffffff" w:themeFill="background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о перемещении и последующем захоро</w:t>
      </w:r>
      <w:r>
        <w:rPr>
          <w:rFonts w:ascii="Times New Roman" w:hAnsi="Times New Roman" w:cs="Times New Roman"/>
          <w:sz w:val="27"/>
          <w:szCs w:val="27"/>
        </w:rPr>
        <w:t xml:space="preserve">нении непогребенных останков погибших при защите Отечества в случае, если непогребенные останки погибших при защите Отечества обнаружены на земельных участках (части земельных участков), правообладателями которых являются граждане и(или) юридические лица;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shd w:val="clear" w:color="auto" w:fill="ffffff" w:themeFill="background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о перемещении и последующем захоронении </w:t>
      </w:r>
      <w:r>
        <w:rPr>
          <w:rFonts w:ascii="Times New Roman" w:hAnsi="Times New Roman" w:cs="Times New Roman"/>
          <w:sz w:val="27"/>
          <w:szCs w:val="27"/>
        </w:rPr>
        <w:t xml:space="preserve">непогребенных останков жертв геноцида советского народа в период Великой Отечественной войны 1941-1945 годов</w:t>
      </w:r>
      <w:r>
        <w:rPr>
          <w:rFonts w:ascii="Times New Roman" w:hAnsi="Times New Roman" w:cs="Times New Roman"/>
          <w:sz w:val="27"/>
          <w:szCs w:val="27"/>
        </w:rPr>
        <w:t xml:space="preserve"> в случае, если </w:t>
      </w:r>
      <w:r>
        <w:rPr>
          <w:rFonts w:ascii="Times New Roman" w:hAnsi="Times New Roman" w:cs="Times New Roman"/>
          <w:sz w:val="27"/>
          <w:szCs w:val="27"/>
        </w:rPr>
        <w:t xml:space="preserve">непогребенны</w:t>
      </w:r>
      <w:r>
        <w:rPr>
          <w:rFonts w:ascii="Times New Roman" w:hAnsi="Times New Roman" w:cs="Times New Roman"/>
          <w:sz w:val="27"/>
          <w:szCs w:val="27"/>
        </w:rPr>
        <w:t xml:space="preserve">е</w:t>
      </w:r>
      <w:r>
        <w:rPr>
          <w:rFonts w:ascii="Times New Roman" w:hAnsi="Times New Roman" w:cs="Times New Roman"/>
          <w:sz w:val="27"/>
          <w:szCs w:val="27"/>
        </w:rPr>
        <w:t xml:space="preserve"> останк</w:t>
      </w:r>
      <w:r>
        <w:rPr>
          <w:rFonts w:ascii="Times New Roman" w:hAnsi="Times New Roman" w:cs="Times New Roman"/>
          <w:sz w:val="27"/>
          <w:szCs w:val="27"/>
        </w:rPr>
        <w:t xml:space="preserve">и</w:t>
      </w:r>
      <w:r>
        <w:rPr>
          <w:rFonts w:ascii="Times New Roman" w:hAnsi="Times New Roman" w:cs="Times New Roman"/>
          <w:sz w:val="27"/>
          <w:szCs w:val="27"/>
        </w:rPr>
        <w:t xml:space="preserve"> жертв геноцида советского народа в период Великой Отечественной войны 1941-1945 годов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обнаружены на земельных участках (части земельных участков), правообладателями которых являются граждане и(или) юридические лица;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shd w:val="clear" w:color="auto" w:fill="ffffff" w:themeFill="background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о захоронен</w:t>
      </w:r>
      <w:r>
        <w:rPr>
          <w:rFonts w:ascii="Times New Roman" w:hAnsi="Times New Roman" w:cs="Times New Roman"/>
          <w:sz w:val="27"/>
          <w:szCs w:val="27"/>
        </w:rPr>
        <w:t xml:space="preserve">ии непогребенных останков погибших при защите Отечества в случае, если непогребенные останки погибших при защите Отечества обнаружены на земельных участках (части земельных участков), правообладателями которых не являются граждане и(или) юридические лица;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shd w:val="clear" w:color="auto" w:fill="ffffff" w:themeFill="background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о захоронении </w:t>
      </w:r>
      <w:r>
        <w:rPr>
          <w:rFonts w:ascii="Times New Roman" w:hAnsi="Times New Roman" w:cs="Times New Roman"/>
          <w:sz w:val="27"/>
          <w:szCs w:val="27"/>
        </w:rPr>
        <w:t xml:space="preserve">непогребенных останков жертв геноцида советского народа в период Великой Отечественной войны 1941-1945 годов</w:t>
      </w:r>
      <w:r>
        <w:rPr>
          <w:rFonts w:ascii="Times New Roman" w:hAnsi="Times New Roman" w:cs="Times New Roman"/>
          <w:sz w:val="27"/>
          <w:szCs w:val="27"/>
        </w:rPr>
        <w:t xml:space="preserve"> в случае, если </w:t>
      </w:r>
      <w:r>
        <w:rPr>
          <w:rFonts w:ascii="Times New Roman" w:hAnsi="Times New Roman" w:cs="Times New Roman"/>
          <w:sz w:val="27"/>
          <w:szCs w:val="27"/>
        </w:rPr>
        <w:t xml:space="preserve">непогребенны</w:t>
      </w:r>
      <w:r>
        <w:rPr>
          <w:rFonts w:ascii="Times New Roman" w:hAnsi="Times New Roman" w:cs="Times New Roman"/>
          <w:sz w:val="27"/>
          <w:szCs w:val="27"/>
        </w:rPr>
        <w:t xml:space="preserve">е</w:t>
      </w:r>
      <w:r>
        <w:rPr>
          <w:rFonts w:ascii="Times New Roman" w:hAnsi="Times New Roman" w:cs="Times New Roman"/>
          <w:sz w:val="27"/>
          <w:szCs w:val="27"/>
        </w:rPr>
        <w:t xml:space="preserve"> останк</w:t>
      </w:r>
      <w:r>
        <w:rPr>
          <w:rFonts w:ascii="Times New Roman" w:hAnsi="Times New Roman" w:cs="Times New Roman"/>
          <w:sz w:val="27"/>
          <w:szCs w:val="27"/>
        </w:rPr>
        <w:t xml:space="preserve">и</w:t>
      </w:r>
      <w:r>
        <w:rPr>
          <w:rFonts w:ascii="Times New Roman" w:hAnsi="Times New Roman" w:cs="Times New Roman"/>
          <w:sz w:val="27"/>
          <w:szCs w:val="27"/>
        </w:rPr>
        <w:t xml:space="preserve"> жертв геноцида советского народа в период Великой Отечественной войны 1941-1945 годов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обнаружены на земельных участках (части земельных участков), правообладателями которых не являются граждане и(или) юридич</w:t>
      </w:r>
      <w:r>
        <w:rPr>
          <w:rFonts w:ascii="Times New Roman" w:hAnsi="Times New Roman" w:cs="Times New Roman"/>
          <w:sz w:val="27"/>
          <w:szCs w:val="27"/>
        </w:rPr>
        <w:t xml:space="preserve">еские лица</w:t>
      </w:r>
      <w:r>
        <w:rPr>
          <w:rFonts w:ascii="Times New Roman" w:hAnsi="Times New Roman" w:cs="Times New Roman"/>
          <w:sz w:val="27"/>
          <w:szCs w:val="27"/>
        </w:rPr>
        <w:t xml:space="preserve">;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shd w:val="clear" w:color="auto" w:fill="ffffff" w:themeFill="background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о перемещении неизвестных воинских захоронений, в том числе во всех случаях, если неизвестные воинские захоронения обнаружены на земельных участках (части земельных участков), принадлежащих гражданам и(или) юридическим лицам;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shd w:val="clear" w:color="auto" w:fill="ffffff" w:themeFill="background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о перемещении </w:t>
      </w:r>
      <w:r>
        <w:rPr>
          <w:rFonts w:ascii="Times New Roman" w:hAnsi="Times New Roman" w:cs="Times New Roman"/>
          <w:sz w:val="27"/>
          <w:szCs w:val="27"/>
        </w:rPr>
        <w:t xml:space="preserve">неизвестн</w:t>
      </w:r>
      <w:r>
        <w:rPr>
          <w:rFonts w:ascii="Times New Roman" w:hAnsi="Times New Roman" w:cs="Times New Roman"/>
          <w:sz w:val="27"/>
          <w:szCs w:val="27"/>
        </w:rPr>
        <w:t xml:space="preserve">ых</w:t>
      </w:r>
      <w:r>
        <w:rPr>
          <w:rFonts w:ascii="Times New Roman" w:hAnsi="Times New Roman" w:cs="Times New Roman"/>
          <w:sz w:val="27"/>
          <w:szCs w:val="27"/>
        </w:rPr>
        <w:t xml:space="preserve"> захоронений останков жертв ге</w:t>
      </w:r>
      <w:r>
        <w:rPr>
          <w:rFonts w:ascii="Times New Roman" w:hAnsi="Times New Roman" w:cs="Times New Roman"/>
          <w:sz w:val="27"/>
          <w:szCs w:val="27"/>
        </w:rPr>
        <w:t xml:space="preserve">ноцида советского народа в период Великой Отечественной войны 1941-1945 годов, в том числе во всех случаях, если неизвестные захоронения </w:t>
      </w:r>
      <w:r>
        <w:rPr>
          <w:rFonts w:ascii="Times New Roman" w:hAnsi="Times New Roman" w:cs="Times New Roman"/>
          <w:sz w:val="27"/>
          <w:szCs w:val="27"/>
        </w:rPr>
        <w:t xml:space="preserve">останков жертв ге</w:t>
      </w:r>
      <w:r>
        <w:rPr>
          <w:rFonts w:ascii="Times New Roman" w:hAnsi="Times New Roman" w:cs="Times New Roman"/>
          <w:sz w:val="27"/>
          <w:szCs w:val="27"/>
        </w:rPr>
        <w:t xml:space="preserve">ноцида советского народа в период Великой Отечественной войны 1941-1945 годов </w:t>
      </w:r>
      <w:r/>
      <w:r>
        <w:rPr>
          <w:rFonts w:ascii="Times New Roman" w:hAnsi="Times New Roman" w:cs="Times New Roman"/>
          <w:sz w:val="27"/>
          <w:szCs w:val="27"/>
        </w:rPr>
        <w:t xml:space="preserve">обнаружены на земельных участках (части земельных участков), принадлежащих гражданам и(или) юридическим лицам;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shd w:val="clear" w:color="auto" w:fill="ffffff" w:themeFill="background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о сохранении неизвестных воинских захоронений на месте их обнаружения в случае, если неизвестные воинские захоронения обнаружены на земельных участках (части земельных участков), не принадлежащих гражданам и(или) </w:t>
      </w:r>
      <w:r>
        <w:rPr>
          <w:rFonts w:ascii="Times New Roman" w:hAnsi="Times New Roman" w:cs="Times New Roman"/>
          <w:sz w:val="27"/>
          <w:szCs w:val="27"/>
        </w:rPr>
        <w:t xml:space="preserve">юридическим лицам;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shd w:val="clear" w:color="auto" w:fill="ffffff" w:themeFill="background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о сохранении </w:t>
      </w:r>
      <w:r>
        <w:rPr>
          <w:rFonts w:ascii="Times New Roman" w:hAnsi="Times New Roman" w:cs="Times New Roman"/>
          <w:sz w:val="27"/>
          <w:szCs w:val="27"/>
        </w:rPr>
        <w:t xml:space="preserve">неизвестных захоронений останков жертв геноцида советского народа в период Великой Отечественной войны 1941-1945 годов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на месте их обнаружения в случае, если неизвестные захоронения останков жертв геноцида </w:t>
      </w:r>
      <w:r>
        <w:rPr>
          <w:rFonts w:ascii="Times New Roman" w:hAnsi="Times New Roman" w:cs="Times New Roman"/>
          <w:sz w:val="27"/>
          <w:szCs w:val="27"/>
        </w:rPr>
        <w:t xml:space="preserve">советского народа в период Великой Отечественной войны 1941-1945 годов</w:t>
      </w:r>
      <w:r/>
      <w:r>
        <w:rPr>
          <w:rFonts w:ascii="Times New Roman" w:hAnsi="Times New Roman" w:cs="Times New Roman"/>
          <w:sz w:val="27"/>
          <w:szCs w:val="27"/>
        </w:rPr>
        <w:t xml:space="preserve"> обнаружены на земельных участках (части земельных участков), не принадлежащих гражданам и(или) юридическим лицам;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shd w:val="clear" w:color="auto" w:fill="ffffff" w:themeFill="background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об установлении ограничения в виде запрета на проведение строительных, земляных, дорожных и других работ, в результате которых непогребенные останки погибших при защите Отечества</w:t>
      </w:r>
      <w:r>
        <w:rPr>
          <w:rFonts w:ascii="Times New Roman" w:hAnsi="Times New Roman" w:cs="Times New Roman"/>
          <w:sz w:val="27"/>
          <w:szCs w:val="27"/>
        </w:rPr>
        <w:t xml:space="preserve"> или</w:t>
      </w:r>
      <w:r>
        <w:rPr>
          <w:rFonts w:ascii="Times New Roman" w:hAnsi="Times New Roman" w:cs="Times New Roman"/>
          <w:sz w:val="27"/>
          <w:szCs w:val="27"/>
        </w:rPr>
        <w:t xml:space="preserve"> неизвестные воинские захоронения могут быть повреждены или перемещены с места обнаружения, в случае, если непогребенные останки</w:t>
      </w:r>
      <w:r>
        <w:rPr>
          <w:rFonts w:ascii="Times New Roman" w:hAnsi="Times New Roman" w:cs="Times New Roman"/>
          <w:sz w:val="27"/>
          <w:szCs w:val="27"/>
        </w:rPr>
        <w:t xml:space="preserve"> погибших при защите Отечества или неизвестные воинские захоронения обнаружены на земельных участках (части земельных участков), принадлежащих гражданам и(или) юридическим лицам, и расположены на территории муниципального образования, включенного в перечен</w:t>
      </w:r>
      <w:r>
        <w:rPr>
          <w:rFonts w:ascii="Times New Roman" w:hAnsi="Times New Roman" w:cs="Times New Roman"/>
          <w:sz w:val="27"/>
          <w:szCs w:val="27"/>
        </w:rPr>
        <w:t xml:space="preserve">ь муниципальных образований, на территориях которых проходили боевые действия в период Великой Отечественной войны 1941-1945 годов и могут находиться непогребенные останки погибших при защите Отечества в период Великой Отечественной войны 1941-1945 годов;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shd w:val="clear" w:color="auto" w:fill="ffffff" w:themeFill="background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об установлении </w:t>
      </w:r>
      <w:r>
        <w:rPr>
          <w:rFonts w:ascii="Times New Roman" w:hAnsi="Times New Roman" w:cs="Times New Roman"/>
          <w:sz w:val="27"/>
          <w:szCs w:val="27"/>
        </w:rPr>
        <w:t xml:space="preserve">ограничени</w:t>
      </w:r>
      <w:r>
        <w:rPr>
          <w:rFonts w:ascii="Times New Roman" w:hAnsi="Times New Roman" w:cs="Times New Roman"/>
          <w:sz w:val="27"/>
          <w:szCs w:val="27"/>
        </w:rPr>
        <w:t xml:space="preserve">я</w:t>
      </w:r>
      <w:r>
        <w:rPr>
          <w:rFonts w:ascii="Times New Roman" w:hAnsi="Times New Roman" w:cs="Times New Roman"/>
          <w:sz w:val="27"/>
          <w:szCs w:val="27"/>
        </w:rPr>
        <w:t xml:space="preserve"> в виде запрета на проведение строительных, земляных, дорожных и других работ, в результате которых </w:t>
      </w:r>
      <w:r>
        <w:rPr>
          <w:rFonts w:ascii="Times New Roman" w:hAnsi="Times New Roman" w:cs="Times New Roman"/>
          <w:sz w:val="27"/>
          <w:szCs w:val="27"/>
        </w:rPr>
        <w:t xml:space="preserve">непогребенны</w:t>
      </w:r>
      <w:r>
        <w:rPr>
          <w:rFonts w:ascii="Times New Roman" w:hAnsi="Times New Roman" w:cs="Times New Roman"/>
          <w:sz w:val="27"/>
          <w:szCs w:val="27"/>
        </w:rPr>
        <w:t xml:space="preserve">е</w:t>
      </w:r>
      <w:r>
        <w:rPr>
          <w:rFonts w:ascii="Times New Roman" w:hAnsi="Times New Roman" w:cs="Times New Roman"/>
          <w:sz w:val="27"/>
          <w:szCs w:val="27"/>
        </w:rPr>
        <w:t xml:space="preserve"> останк</w:t>
      </w:r>
      <w:r>
        <w:rPr>
          <w:rFonts w:ascii="Times New Roman" w:hAnsi="Times New Roman" w:cs="Times New Roman"/>
          <w:sz w:val="27"/>
          <w:szCs w:val="27"/>
        </w:rPr>
        <w:t xml:space="preserve">и</w:t>
      </w:r>
      <w:r>
        <w:rPr>
          <w:rFonts w:ascii="Times New Roman" w:hAnsi="Times New Roman" w:cs="Times New Roman"/>
          <w:sz w:val="27"/>
          <w:szCs w:val="27"/>
        </w:rPr>
        <w:t xml:space="preserve"> жертв геноцида советского народа в период Великой Отечественной войны 1941-1945 годов</w:t>
      </w:r>
      <w:r>
        <w:rPr>
          <w:rFonts w:ascii="Times New Roman" w:hAnsi="Times New Roman" w:cs="Times New Roman"/>
          <w:sz w:val="27"/>
          <w:szCs w:val="27"/>
        </w:rPr>
        <w:t xml:space="preserve"> или </w:t>
      </w:r>
      <w:r>
        <w:rPr>
          <w:rFonts w:ascii="Times New Roman" w:hAnsi="Times New Roman" w:cs="Times New Roman"/>
          <w:sz w:val="27"/>
          <w:szCs w:val="27"/>
        </w:rPr>
        <w:t xml:space="preserve">неизвестны</w:t>
      </w:r>
      <w:r>
        <w:rPr>
          <w:rFonts w:ascii="Times New Roman" w:hAnsi="Times New Roman" w:cs="Times New Roman"/>
          <w:sz w:val="27"/>
          <w:szCs w:val="27"/>
        </w:rPr>
        <w:t xml:space="preserve">е</w:t>
      </w:r>
      <w:r>
        <w:rPr>
          <w:rFonts w:ascii="Times New Roman" w:hAnsi="Times New Roman" w:cs="Times New Roman"/>
          <w:sz w:val="27"/>
          <w:szCs w:val="27"/>
        </w:rPr>
        <w:t xml:space="preserve"> захоронени</w:t>
      </w:r>
      <w:r>
        <w:rPr>
          <w:rFonts w:ascii="Times New Roman" w:hAnsi="Times New Roman" w:cs="Times New Roman"/>
          <w:sz w:val="27"/>
          <w:szCs w:val="27"/>
        </w:rPr>
        <w:t xml:space="preserve">я</w:t>
      </w:r>
      <w:r>
        <w:rPr>
          <w:rFonts w:ascii="Times New Roman" w:hAnsi="Times New Roman" w:cs="Times New Roman"/>
          <w:sz w:val="27"/>
          <w:szCs w:val="27"/>
        </w:rPr>
        <w:t xml:space="preserve"> останков жертв геноцида советского народа в период Великой Отечественной войны 1941-1945 годов</w:t>
      </w:r>
      <w:r>
        <w:rPr>
          <w:rFonts w:ascii="Times New Roman" w:hAnsi="Times New Roman" w:cs="Times New Roman"/>
          <w:sz w:val="27"/>
          <w:szCs w:val="27"/>
        </w:rPr>
        <w:t xml:space="preserve"> могут быть повреждены или перемещены с места обнаружения</w:t>
      </w:r>
      <w:r>
        <w:rPr>
          <w:rFonts w:ascii="Times New Roman" w:hAnsi="Times New Roman" w:cs="Times New Roman"/>
          <w:sz w:val="27"/>
          <w:szCs w:val="27"/>
        </w:rPr>
        <w:t xml:space="preserve">, в случае, если непогребенные останки </w:t>
      </w:r>
      <w:r>
        <w:rPr>
          <w:rFonts w:ascii="Times New Roman" w:hAnsi="Times New Roman" w:cs="Times New Roman"/>
          <w:sz w:val="27"/>
          <w:szCs w:val="27"/>
        </w:rPr>
        <w:t xml:space="preserve">жертв геноцида советского народа в период Великой Отечественной войны 1941-1945 годов</w:t>
      </w:r>
      <w:r>
        <w:rPr>
          <w:rFonts w:ascii="Times New Roman" w:hAnsi="Times New Roman" w:cs="Times New Roman"/>
          <w:sz w:val="27"/>
          <w:szCs w:val="27"/>
        </w:rPr>
        <w:t xml:space="preserve"> или </w:t>
      </w:r>
      <w:r>
        <w:rPr>
          <w:rFonts w:ascii="Times New Roman" w:hAnsi="Times New Roman" w:cs="Times New Roman"/>
          <w:sz w:val="27"/>
          <w:szCs w:val="27"/>
        </w:rPr>
        <w:t xml:space="preserve">неизвестны</w:t>
      </w:r>
      <w:r>
        <w:rPr>
          <w:rFonts w:ascii="Times New Roman" w:hAnsi="Times New Roman" w:cs="Times New Roman"/>
          <w:sz w:val="27"/>
          <w:szCs w:val="27"/>
        </w:rPr>
        <w:t xml:space="preserve">е</w:t>
      </w:r>
      <w:r>
        <w:rPr>
          <w:rFonts w:ascii="Times New Roman" w:hAnsi="Times New Roman" w:cs="Times New Roman"/>
          <w:sz w:val="27"/>
          <w:szCs w:val="27"/>
        </w:rPr>
        <w:t xml:space="preserve"> захоронени</w:t>
      </w:r>
      <w:r>
        <w:rPr>
          <w:rFonts w:ascii="Times New Roman" w:hAnsi="Times New Roman" w:cs="Times New Roman"/>
          <w:sz w:val="27"/>
          <w:szCs w:val="27"/>
        </w:rPr>
        <w:t xml:space="preserve">я</w:t>
      </w:r>
      <w:r>
        <w:rPr>
          <w:rFonts w:ascii="Times New Roman" w:hAnsi="Times New Roman" w:cs="Times New Roman"/>
          <w:sz w:val="27"/>
          <w:szCs w:val="27"/>
        </w:rPr>
        <w:t xml:space="preserve"> останков жертв геноцида советского народа в период Великой Отечественной войны 1941-1945 годов</w:t>
      </w:r>
      <w:r>
        <w:rPr>
          <w:rFonts w:ascii="Times New Roman" w:hAnsi="Times New Roman" w:cs="Times New Roman"/>
          <w:sz w:val="27"/>
          <w:szCs w:val="27"/>
        </w:rPr>
        <w:t xml:space="preserve"> обнаружены на земельных участках (</w:t>
      </w:r>
      <w:r>
        <w:rPr>
          <w:rFonts w:ascii="Times New Roman" w:hAnsi="Times New Roman" w:cs="Times New Roman"/>
          <w:sz w:val="27"/>
          <w:szCs w:val="27"/>
        </w:rPr>
        <w:t xml:space="preserve">части земельных участков), принадлежащих гра</w:t>
      </w:r>
      <w:r>
        <w:rPr>
          <w:rFonts w:ascii="Times New Roman" w:hAnsi="Times New Roman" w:cs="Times New Roman"/>
          <w:sz w:val="27"/>
          <w:szCs w:val="27"/>
        </w:rPr>
        <w:t xml:space="preserve">жданам и(или) юридическим лицам.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8.3. рассмотрение иных вопросов, связанных с захоронением (перезахоронением) останков погибших при защите Отечества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останков жертв геноцида советского народа в период Великой Отечественной войны 1941-1945 годов</w:t>
      </w:r>
      <w:r>
        <w:rPr>
          <w:rFonts w:ascii="Times New Roman" w:hAnsi="Times New Roman" w:cs="Times New Roman"/>
          <w:sz w:val="27"/>
          <w:szCs w:val="27"/>
        </w:rPr>
        <w:t xml:space="preserve"> в Ленинградской области.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9. Предложения по вопросам, требующим рассмотрения Экспертного совета, вносятся председателем Экспертного совета.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Председатель Экспертного совета определяет дату, формат (очно, с использованием системы видео-конференц-связи, заочное голосование (опросным путем) проведения заседания Экспертного совета, при необходимости привлекает к участию в заседании экспертов.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Секретарь Экспертного совета организует подготовку и проведение заседаний Экспертного совета, направление материалов членам Экспертного совета.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Заседания Экспертного совета проводятся по мере необходимости. Срок рассмотрения вопросов, указанных в </w:t>
      </w:r>
      <w:r>
        <w:rPr>
          <w:rFonts w:ascii="Times New Roman" w:hAnsi="Times New Roman" w:cs="Times New Roman"/>
          <w:sz w:val="27"/>
          <w:szCs w:val="27"/>
        </w:rPr>
        <w:t xml:space="preserve">пунктах 8.1, 8.2</w:t>
      </w:r>
      <w:r>
        <w:rPr>
          <w:rFonts w:ascii="Times New Roman" w:hAnsi="Times New Roman" w:cs="Times New Roman"/>
          <w:sz w:val="27"/>
          <w:szCs w:val="27"/>
        </w:rPr>
        <w:t xml:space="preserve"> настоящего Положения, - не позднее девяти рабочих дней со дня получения уведомления Комитетом.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10. Направление сведений о дате и времени заседания Экспертного совета, документов, указанных в </w:t>
      </w:r>
      <w:r>
        <w:rPr>
          <w:rFonts w:ascii="Times New Roman" w:hAnsi="Times New Roman" w:cs="Times New Roman"/>
          <w:sz w:val="27"/>
          <w:szCs w:val="27"/>
        </w:rPr>
        <w:t xml:space="preserve">пункте 8.1</w:t>
      </w:r>
      <w:r>
        <w:rPr>
          <w:rFonts w:ascii="Times New Roman" w:hAnsi="Times New Roman" w:cs="Times New Roman"/>
          <w:sz w:val="27"/>
          <w:szCs w:val="27"/>
        </w:rPr>
        <w:t xml:space="preserve"> настоящего </w:t>
      </w:r>
      <w:r>
        <w:rPr>
          <w:rFonts w:ascii="Times New Roman" w:hAnsi="Times New Roman" w:cs="Times New Roman"/>
          <w:sz w:val="27"/>
          <w:szCs w:val="27"/>
        </w:rPr>
        <w:t xml:space="preserve">Положения, членам Экспертного совета и экспертам (при их привлечении) обеспечивается секретарем Экспертного совета посредством электронных систем взаимодействия либо с использованием средств почтовой связи или электронной почты не менее чем за 1 рабочий день до даты </w:t>
      </w:r>
      <w:r>
        <w:rPr>
          <w:rFonts w:ascii="Times New Roman" w:hAnsi="Times New Roman" w:cs="Times New Roman"/>
          <w:sz w:val="27"/>
          <w:szCs w:val="27"/>
        </w:rPr>
        <w:t xml:space="preserve">заседания.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11. Члены Экспертного совета подтверждают свое участие в заседании или в случае невозможности присутствия в письменной форме представляют свою позицию по вопросам, выносимым на заседани</w:t>
      </w:r>
      <w:r>
        <w:rPr>
          <w:rFonts w:ascii="Times New Roman" w:hAnsi="Times New Roman" w:cs="Times New Roman"/>
          <w:sz w:val="27"/>
          <w:szCs w:val="27"/>
        </w:rPr>
        <w:t xml:space="preserve">е Экспертного совета, посредством системы взаимодействия, а также с использованием средств почтовой связи или электронной почты. Письменная позиция отсутствующего члена Экспертного совета зачитывается присутствующим на заседании членам Экспертного совета.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12. На заседании Экспертного совета рассматривается вопрос, позиции членов Экспертного совета, а также мнения экспертов (в случае привлечения).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13. Решения Экспертного совета принимаются простым большин</w:t>
      </w:r>
      <w:r>
        <w:rPr>
          <w:rFonts w:ascii="Times New Roman" w:hAnsi="Times New Roman" w:cs="Times New Roman"/>
          <w:sz w:val="27"/>
          <w:szCs w:val="27"/>
        </w:rPr>
        <w:t xml:space="preserve">ством голосов присутствующих на заседании членов Экспертного совета с учетом представленной письменной позиции отсутствующих членов Экспертного совета. Экспертный совет правомочен принимать решения, если в заседании участвует не менее половины его членов.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Решение Экспертного совета может быть принято без проведения заседания путем проведения заочного голосования (опросным путем</w:t>
      </w:r>
      <w:r>
        <w:rPr>
          <w:rFonts w:ascii="Times New Roman" w:hAnsi="Times New Roman" w:cs="Times New Roman"/>
          <w:sz w:val="27"/>
          <w:szCs w:val="27"/>
        </w:rPr>
        <w:t xml:space="preserve">). Такое голосование может быть проведено путем обмена документами посредством почтовой, телеграфной, телетайпной, телефонной, электронной или иной связи, обеспечивающей аутентичность передаваемых и принимаемых сообщений и их документальное подтверждение.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14. Если голоса членов Экспертного совета разделились поровну, решающий голос имеет председательствующий на заседании Экспертного совета.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15. Решение Экспертного совета оформляется протоколом не позднее 2 рабочих дней после дня проведения заседания Экспертно</w:t>
      </w:r>
      <w:r>
        <w:rPr>
          <w:rFonts w:ascii="Times New Roman" w:hAnsi="Times New Roman" w:cs="Times New Roman"/>
          <w:sz w:val="27"/>
          <w:szCs w:val="27"/>
        </w:rPr>
        <w:t xml:space="preserve">го совета либо дня, указанного для заочного голосования, который подписывается председательствующим на заседании Экспертного совета (председателем Экспертного совета в случае заочного голосования) и секретарем Экспертного совета, и направляется в Комитет.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Приложение </w:t>
      </w:r>
      <w:r>
        <w:rPr>
          <w:b/>
          <w:sz w:val="27"/>
          <w:szCs w:val="27"/>
        </w:rPr>
        <w:t xml:space="preserve">4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к приказу комитета 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по молодежной политике 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Ленинградской области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right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 xml:space="preserve">от _</w:t>
      </w:r>
      <w:r>
        <w:rPr>
          <w:b/>
          <w:sz w:val="27"/>
          <w:szCs w:val="27"/>
        </w:rPr>
        <w:t xml:space="preserve">_._</w:t>
      </w:r>
      <w:r>
        <w:rPr>
          <w:b/>
          <w:sz w:val="27"/>
          <w:szCs w:val="27"/>
        </w:rPr>
        <w:t xml:space="preserve">_.____ № О-_/2026  </w:t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pStyle w:val="874"/>
        <w:ind w:left="-284"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(форма)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</w:t>
      </w:r>
      <w:r>
        <w:rPr>
          <w:rFonts w:ascii="Times New Roman" w:hAnsi="Times New Roman" w:cs="Times New Roman"/>
          <w:sz w:val="27"/>
          <w:szCs w:val="27"/>
        </w:rPr>
        <w:t xml:space="preserve"> комитет по молодежной политике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Ленинградской области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АНО </w:t>
      </w:r>
      <w:r>
        <w:rPr>
          <w:rFonts w:ascii="Times New Roman" w:hAnsi="Times New Roman" w:cs="Times New Roman"/>
          <w:sz w:val="27"/>
          <w:szCs w:val="27"/>
        </w:rPr>
        <w:t xml:space="preserve">"</w:t>
      </w:r>
      <w:r>
        <w:rPr>
          <w:rFonts w:ascii="Times New Roman" w:hAnsi="Times New Roman" w:cs="Times New Roman"/>
          <w:sz w:val="27"/>
          <w:szCs w:val="27"/>
        </w:rPr>
        <w:t xml:space="preserve">Национальный центр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исторической памяти при Президенте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Российской Федерации</w:t>
      </w:r>
      <w:r>
        <w:rPr>
          <w:rFonts w:ascii="Times New Roman" w:hAnsi="Times New Roman" w:cs="Times New Roman"/>
          <w:sz w:val="27"/>
          <w:szCs w:val="27"/>
        </w:rPr>
        <w:t xml:space="preserve">"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4"/>
        <w:ind w:left="-284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874"/>
        <w:ind w:left="-284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874"/>
        <w:ind w:left="-284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У</w:t>
      </w:r>
      <w:r>
        <w:rPr>
          <w:rFonts w:ascii="Times New Roman" w:hAnsi="Times New Roman" w:cs="Times New Roman"/>
          <w:b/>
          <w:sz w:val="27"/>
          <w:szCs w:val="27"/>
        </w:rPr>
        <w:t xml:space="preserve">ведомлени</w:t>
      </w:r>
      <w:r>
        <w:rPr>
          <w:rFonts w:ascii="Times New Roman" w:hAnsi="Times New Roman" w:cs="Times New Roman"/>
          <w:b/>
          <w:sz w:val="27"/>
          <w:szCs w:val="27"/>
        </w:rPr>
        <w:t xml:space="preserve">е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874"/>
        <w:ind w:left="-284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об обнаружении непогребенных останков жертв геноцида советского народа в период Великой Отечественной войны 1941-1945 годов, неизвестных захоронений останков жертв геноцида советского народа в период Великой Отечественной войны 1941-1945 годов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874"/>
        <w:ind w:left="-284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tbl>
      <w:tblPr>
        <w:tblW w:w="9843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304"/>
        <w:gridCol w:w="554"/>
        <w:gridCol w:w="1858"/>
        <w:gridCol w:w="1590"/>
        <w:gridCol w:w="2235"/>
        <w:gridCol w:w="601"/>
        <w:gridCol w:w="569"/>
        <w:gridCol w:w="113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04" w:type="dxa"/>
            <w:textDirection w:val="lrTb"/>
            <w:noWrap w:val="false"/>
          </w:tcPr>
          <w:p>
            <w:pPr>
              <w:pStyle w:val="874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838" w:type="dxa"/>
            <w:textDirection w:val="lrTb"/>
            <w:noWrap w:val="false"/>
          </w:tcPr>
          <w:p>
            <w:pPr>
              <w:pStyle w:val="874"/>
              <w:ind w:hanging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04" w:type="dxa"/>
            <w:textDirection w:val="lrTb"/>
            <w:noWrap w:val="false"/>
          </w:tcPr>
          <w:p>
            <w:pPr>
              <w:pStyle w:val="874"/>
            </w:pPr>
            <w:r/>
            <w:r/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7" w:type="dxa"/>
            <w:textDirection w:val="lrTb"/>
            <w:noWrap w:val="false"/>
          </w:tcPr>
          <w:p>
            <w:pPr>
              <w:pStyle w:val="874"/>
              <w:ind w:hanging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(наименование муниципального образования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субъекта Российской Федерации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02" w:type="dxa"/>
            <w:textDirection w:val="lrTb"/>
            <w:noWrap w:val="false"/>
          </w:tcPr>
          <w:p>
            <w:pPr>
              <w:pStyle w:val="8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3" w:type="dxa"/>
            <w:textDirection w:val="lrTb"/>
            <w:noWrap w:val="false"/>
          </w:tcPr>
          <w:p>
            <w:pPr>
              <w:pStyle w:val="874"/>
            </w:pPr>
            <w:r/>
            <w:r/>
          </w:p>
        </w:tc>
      </w:tr>
      <w:tr>
        <w:tblPrEx/>
        <w:trPr/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3" w:type="dxa"/>
            <w:textDirection w:val="lrTb"/>
            <w:noWrap w:val="false"/>
          </w:tcPr>
          <w:p>
            <w:pPr>
              <w:pStyle w:val="87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 "___" ______________ 20__ года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3" w:type="dxa"/>
            <w:textDirection w:val="lrTb"/>
            <w:noWrap w:val="false"/>
          </w:tcPr>
          <w:p>
            <w:pPr>
              <w:pStyle w:val="87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3" w:type="dxa"/>
            <w:textDirection w:val="lrTb"/>
            <w:noWrap w:val="false"/>
          </w:tcPr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основании </w:t>
            </w:r>
            <w:r>
              <w:rPr>
                <w:rFonts w:ascii="Times New Roman" w:hAnsi="Times New Roman" w:cs="Times New Roman"/>
                <w:sz w:val="24"/>
              </w:rPr>
              <w:t xml:space="preserve">статьи 7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Федерального закона от 21.04.2025 № 74-ФЗ "Об увековечении памяти жертв геноцида советского народа в период Великой Отечественной войны 1941 - 1945 годов"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06" w:type="dxa"/>
            <w:textDirection w:val="lrTb"/>
            <w:noWrap w:val="false"/>
          </w:tcPr>
          <w:p>
            <w:pPr>
              <w:pStyle w:val="87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информирует о нижеследующем: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06" w:type="dxa"/>
            <w:textDirection w:val="lrTb"/>
            <w:noWrap w:val="false"/>
          </w:tcPr>
          <w:p>
            <w:pPr>
              <w:pStyle w:val="87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(наименование уполномоченного органа местного самоуправления)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04" w:type="dxa"/>
            <w:textDirection w:val="lrTb"/>
            <w:noWrap w:val="false"/>
          </w:tcPr>
          <w:p>
            <w:pPr>
              <w:pStyle w:val="87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4" w:type="dxa"/>
            <w:textDirection w:val="lrTb"/>
            <w:noWrap w:val="false"/>
          </w:tcPr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985" w:type="dxa"/>
            <w:textDirection w:val="lrTb"/>
            <w:noWrap w:val="false"/>
          </w:tcPr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04" w:type="dxa"/>
            <w:textDirection w:val="lrTb"/>
            <w:noWrap w:val="false"/>
          </w:tcPr>
          <w:p>
            <w:pPr>
              <w:pStyle w:val="87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(дата)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4" w:type="dxa"/>
            <w:textDirection w:val="lrTb"/>
            <w:noWrap w:val="false"/>
          </w:tcPr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85" w:type="dxa"/>
            <w:textDirection w:val="lrTb"/>
            <w:noWrap w:val="false"/>
          </w:tcPr>
          <w:p>
            <w:pPr>
              <w:pStyle w:val="87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(ФИО гражданина и(или) наименование юридического лица, поискового объединения, отряда, группы)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3" w:type="dxa"/>
            <w:textDirection w:val="lrTb"/>
            <w:noWrap w:val="false"/>
          </w:tcPr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поступила информация об обнаружении на земельном участке (части земельного участка)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843" w:type="dxa"/>
            <w:textDirection w:val="lrTb"/>
            <w:noWrap w:val="false"/>
          </w:tcPr>
          <w:p>
            <w:pPr>
              <w:pStyle w:val="87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3" w:type="dxa"/>
            <w:textDirection w:val="lrTb"/>
            <w:noWrap w:val="false"/>
          </w:tcPr>
          <w:p>
            <w:pPr>
              <w:pStyle w:val="87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(данные о земельном участке - кадастровый номер, вид собственности, координаты GPS: широта, долгота и т.п.)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843" w:type="dxa"/>
            <w:textDirection w:val="lrTb"/>
            <w:noWrap w:val="false"/>
          </w:tcPr>
          <w:p>
            <w:pPr>
              <w:pStyle w:val="87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gridSpan w:val="7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711" w:type="dxa"/>
            <w:textDirection w:val="lrTb"/>
            <w:noWrap w:val="false"/>
          </w:tcPr>
          <w:p>
            <w:pPr>
              <w:pStyle w:val="87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3" w:type="dxa"/>
            <w:textDirection w:val="lrTb"/>
            <w:noWrap w:val="false"/>
          </w:tcPr>
          <w:p>
            <w:pPr>
              <w:pStyle w:val="87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(перечислить что обнаружено -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непогребенные останки либо неизвестное захоронение.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3" w:type="dxa"/>
            <w:textDirection w:val="lrTb"/>
            <w:noWrap w:val="false"/>
          </w:tcPr>
          <w:p>
            <w:pPr>
              <w:pStyle w:val="87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06" w:type="dxa"/>
            <w:textDirection w:val="lrTb"/>
            <w:noWrap w:val="false"/>
          </w:tcPr>
          <w:p>
            <w:pPr>
              <w:pStyle w:val="87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5" w:type="dxa"/>
            <w:textDirection w:val="lrTb"/>
            <w:noWrap w:val="false"/>
          </w:tcPr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подтверждает, что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302" w:type="dxa"/>
            <w:textDirection w:val="lrTb"/>
            <w:noWrap w:val="false"/>
          </w:tcPr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06" w:type="dxa"/>
            <w:textDirection w:val="lrTb"/>
            <w:noWrap w:val="false"/>
          </w:tcPr>
          <w:p>
            <w:pPr>
              <w:pStyle w:val="87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(наименование уполномоченного органа местного самоуправления)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711" w:type="dxa"/>
            <w:textDirection w:val="lrTb"/>
            <w:noWrap w:val="false"/>
          </w:tcPr>
          <w:p>
            <w:pPr>
              <w:pStyle w:val="87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3" w:type="dxa"/>
            <w:textDirection w:val="lrTb"/>
            <w:noWrap w:val="false"/>
          </w:tcPr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i/>
                <w:sz w:val="24"/>
                <w:highlight w:val="white"/>
              </w:rPr>
              <w:t xml:space="preserve">(указать: обнаруженные </w:t>
            </w:r>
            <w:r>
              <w:rPr>
                <w:rFonts w:ascii="Times New Roman" w:hAnsi="Times New Roman" w:cs="Times New Roman"/>
                <w:i/>
                <w:sz w:val="24"/>
                <w:highlight w:val="white"/>
              </w:rPr>
              <w:t xml:space="preserve">непогребенные</w:t>
            </w:r>
            <w:r>
              <w:rPr>
                <w:rFonts w:ascii="Times New Roman" w:hAnsi="Times New Roman" w:cs="Times New Roman"/>
                <w:i/>
                <w:sz w:val="24"/>
                <w:highlight w:val="white"/>
              </w:rPr>
              <w:t xml:space="preserve"> останки </w:t>
            </w:r>
            <w:r>
              <w:rPr>
                <w:rFonts w:ascii="Times New Roman" w:hAnsi="Times New Roman" w:cs="Times New Roman"/>
                <w:i/>
                <w:sz w:val="24"/>
                <w:highlight w:val="white"/>
              </w:rPr>
              <w:t xml:space="preserve">предположительно</w:t>
            </w:r>
            <w:r>
              <w:rPr>
                <w:rFonts w:ascii="Times New Roman" w:hAnsi="Times New Roman" w:cs="Times New Roman"/>
                <w:i/>
                <w:sz w:val="24"/>
                <w:highlight w:val="white"/>
              </w:rPr>
              <w:t xml:space="preserve"> прин</w:t>
            </w:r>
            <w:r>
              <w:rPr>
                <w:rFonts w:ascii="Times New Roman" w:hAnsi="Times New Roman" w:cs="Times New Roman"/>
                <w:i/>
                <w:sz w:val="24"/>
                <w:highlight w:val="white"/>
              </w:rPr>
              <w:t xml:space="preserve">адлежат к непогребенным останкам жертв геноцида советского народа в период Великой Отечественной войны 1941-1945 годов,</w:t>
            </w:r>
            <w:r>
              <w:rPr>
                <w:rFonts w:ascii="Times New Roman" w:hAnsi="Times New Roman" w:cs="Times New Roman"/>
                <w:i/>
                <w:sz w:val="24"/>
                <w:highlight w:val="white"/>
              </w:rPr>
              <w:t xml:space="preserve"> обнаружено </w:t>
            </w:r>
            <w:r>
              <w:rPr>
                <w:rFonts w:ascii="Times New Roman" w:hAnsi="Times New Roman" w:cs="Times New Roman"/>
                <w:i/>
                <w:sz w:val="24"/>
                <w:highlight w:val="white"/>
              </w:rPr>
              <w:t xml:space="preserve">предположительно</w:t>
            </w:r>
            <w:r>
              <w:rPr>
                <w:rFonts w:ascii="Times New Roman" w:hAnsi="Times New Roman" w:cs="Times New Roman"/>
                <w:i/>
                <w:sz w:val="24"/>
                <w:highlight w:val="white"/>
              </w:rPr>
              <w:t xml:space="preserve"> неизвестное захоронение</w:t>
            </w:r>
            <w:r>
              <w:rPr>
                <w:rFonts w:ascii="Times New Roman" w:hAnsi="Times New Roman" w:cs="Times New Roman"/>
                <w:i/>
                <w:sz w:val="24"/>
                <w:highlight w:val="white"/>
              </w:rPr>
              <w:t xml:space="preserve"> жертв </w:t>
            </w:r>
            <w:r>
              <w:rPr>
                <w:rFonts w:ascii="Times New Roman" w:hAnsi="Times New Roman" w:cs="Times New Roman"/>
                <w:i/>
                <w:sz w:val="24"/>
                <w:highlight w:val="white"/>
              </w:rPr>
              <w:t xml:space="preserve">геноцида советского народа в период Великой Отечественной войны 1941-1945 годов</w:t>
            </w:r>
            <w:r>
              <w:rPr>
                <w:rFonts w:ascii="Times New Roman" w:hAnsi="Times New Roman" w:cs="Times New Roman"/>
                <w:i/>
                <w:sz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3" w:type="dxa"/>
            <w:textDirection w:val="lrTb"/>
            <w:noWrap w:val="false"/>
          </w:tcPr>
          <w:p>
            <w:pPr>
              <w:pStyle w:val="874"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16" w:type="dxa"/>
            <w:textDirection w:val="lrTb"/>
            <w:noWrap w:val="false"/>
          </w:tcPr>
          <w:p>
            <w:pPr>
              <w:pStyle w:val="874"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Предлагаемое место захоронения: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127" w:type="dxa"/>
            <w:textDirection w:val="lrTb"/>
            <w:noWrap w:val="false"/>
          </w:tcPr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843" w:type="dxa"/>
            <w:textDirection w:val="lrTb"/>
            <w:noWrap w:val="false"/>
          </w:tcPr>
          <w:p>
            <w:pPr>
              <w:pStyle w:val="874"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3" w:type="dxa"/>
            <w:textDirection w:val="lrTb"/>
            <w:noWrap w:val="false"/>
          </w:tcPr>
          <w:p>
            <w:pPr>
              <w:pStyle w:val="874"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i/>
                <w:sz w:val="24"/>
                <w:highlight w:val="white"/>
              </w:rPr>
              <w:t xml:space="preserve">(координаты (адрес) предполагаемого места последующего захоронения (кладбища)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3" w:type="dxa"/>
            <w:textDirection w:val="lrTb"/>
            <w:noWrap w:val="false"/>
          </w:tcPr>
          <w:p>
            <w:pPr>
              <w:pStyle w:val="874"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3" w:type="dxa"/>
            <w:textDirection w:val="lrTb"/>
            <w:noWrap w:val="false"/>
          </w:tcPr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При обследовании места нахождения обнаруженных 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непогребенных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останков и(или) 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неизвестного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захоронени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&lt;i&gt;: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1. Обнаружены останки _________ чел., в том числе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предположительно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непогребенные останки 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жертв геноцида советского народа в период 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Великой Отечественной войны 1941-1945 годов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_______ чел., во вскрытых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предположительно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неизвестных захоронениях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жертв геноцида советского народа в период Великой Отечественной войны 1941-1945 годов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_____ чел.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3" w:type="dxa"/>
            <w:textDirection w:val="lrTb"/>
            <w:noWrap w:val="false"/>
          </w:tcPr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2. Обнаружено 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предположительно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неизвестных захоронений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жертв геноцида советского народа в период Великой Отечественной войны 1941-1945 годов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, всего ________ шт., в том числе вскрыто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предположительно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неизвестных захоронений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жертв геноцида советского народа в период Великой Отечественной войны 1941-1945 годов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захоронений ____ шт.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58" w:type="dxa"/>
            <w:textDirection w:val="lrTb"/>
            <w:noWrap w:val="false"/>
          </w:tcPr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Прочее: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853" w:type="dxa"/>
            <w:textDirection w:val="lrTb"/>
            <w:noWrap w:val="false"/>
          </w:tcPr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3" w:type="dxa"/>
            <w:textDirection w:val="lrTb"/>
            <w:noWrap w:val="false"/>
          </w:tcPr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Найдено: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</w:rPr>
              <w:t xml:space="preserve">) подписанных именных вещей ______________________________ шт.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2) иных вещей _____________________________ шт.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Всего по прочтении именных</w:t>
            </w:r>
            <w:r>
              <w:rPr>
                <w:rFonts w:ascii="Times New Roman" w:hAnsi="Times New Roman" w:cs="Times New Roman"/>
                <w:sz w:val="24"/>
              </w:rPr>
              <w:t xml:space="preserve"> и иных</w:t>
            </w:r>
            <w:r>
              <w:rPr>
                <w:rFonts w:ascii="Times New Roman" w:hAnsi="Times New Roman" w:cs="Times New Roman"/>
                <w:sz w:val="24"/>
              </w:rPr>
              <w:t xml:space="preserve"> вещей установлены данные ____ </w:t>
            </w:r>
            <w:r>
              <w:rPr>
                <w:rFonts w:ascii="Times New Roman" w:hAnsi="Times New Roman" w:cs="Times New Roman"/>
                <w:sz w:val="24"/>
              </w:rPr>
              <w:t xml:space="preserve">предположительно жертв геноцида советского народа </w:t>
            </w:r>
            <w:r>
              <w:rPr>
                <w:rFonts w:ascii="Times New Roman" w:hAnsi="Times New Roman" w:cs="Times New Roman"/>
                <w:sz w:val="24"/>
              </w:rPr>
              <w:t xml:space="preserve">в период Великой Отечественной войны 1941-1945 годов</w:t>
            </w:r>
            <w:r>
              <w:rPr>
                <w:rFonts w:ascii="Times New Roman" w:hAnsi="Times New Roman" w:cs="Times New Roman"/>
                <w:sz w:val="24"/>
              </w:rPr>
              <w:t xml:space="preserve">, из них полностью _____ чел., частично _____ чел.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3" w:type="dxa"/>
            <w:textDirection w:val="lrTb"/>
            <w:noWrap w:val="false"/>
          </w:tcPr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Установлены по архивным документам данные ______________ чел.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 Основанием для составления настоящего уведомления являются протоколы раскопа и эксгумации, хранящиеся после окончания поисковой работы в 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7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наименование объединения</w:t>
            </w:r>
            <w:bookmarkStart w:id="2" w:name="_GoBack"/>
            <w:r/>
            <w:bookmarkEnd w:id="2"/>
            <w:r>
              <w:rPr>
                <w:rFonts w:ascii="Times New Roman" w:hAnsi="Times New Roman" w:cs="Times New Roman"/>
                <w:i/>
                <w:sz w:val="24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3" w:type="dxa"/>
            <w:textDirection w:val="lrTb"/>
            <w:noWrap w:val="false"/>
          </w:tcPr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Приложения: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</w:rPr>
              <w:t xml:space="preserve"> Протоколы раскопа и эксгумации (при наличии).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Карта-схема работ.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</w:rPr>
              <w:t xml:space="preserve">Список установленных имен </w:t>
            </w:r>
            <w:r>
              <w:rPr>
                <w:rFonts w:ascii="Times New Roman" w:hAnsi="Times New Roman" w:cs="Times New Roman"/>
                <w:sz w:val="24"/>
              </w:rPr>
              <w:t xml:space="preserve">жертв геноцида советского народа в период Великой </w:t>
            </w:r>
            <w:r>
              <w:rPr>
                <w:rFonts w:ascii="Times New Roman" w:hAnsi="Times New Roman" w:cs="Times New Roman"/>
                <w:sz w:val="24"/>
              </w:rPr>
              <w:t xml:space="preserve">Отечественной войны 1941-1945 годов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(при наличии).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Акт об обнаружении неизвестных захоронений останков жертв геноцида советского народа в период Великой Отечественной войны 1941-1945 годов, мест погребений и непогребенных останков жертв геноцида </w:t>
            </w:r>
            <w:r>
              <w:rPr>
                <w:rFonts w:ascii="Times New Roman" w:hAnsi="Times New Roman" w:cs="Times New Roman"/>
                <w:sz w:val="24"/>
              </w:rPr>
              <w:t xml:space="preserve">советского народа в период Великой Отечественной войны 1941-1945, предусмотренный приказом Министерства культуры Российской Федерации от 12.03.2026 № 459 </w:t>
            </w:r>
            <w:r>
              <w:rPr>
                <w:rFonts w:ascii="Times New Roman" w:hAnsi="Times New Roman" w:cs="Times New Roman"/>
                <w:sz w:val="24"/>
              </w:rPr>
              <w:t xml:space="preserve">"</w:t>
            </w:r>
            <w:r>
              <w:rPr>
                <w:rFonts w:ascii="Times New Roman" w:hAnsi="Times New Roman" w:cs="Times New Roman"/>
                <w:sz w:val="24"/>
              </w:rPr>
              <w:t xml:space="preserve">Об установлении Порядка организации и проведения поисковой работы общественно-государственными объединениями и общественными объединениями, уполномоченными на проведение такой работы, в целях выявления неизвестных захоронений останков жертв</w:t>
            </w:r>
            <w:r>
              <w:rPr>
                <w:rFonts w:ascii="Times New Roman" w:hAnsi="Times New Roman" w:cs="Times New Roman"/>
                <w:sz w:val="24"/>
              </w:rPr>
              <w:t xml:space="preserve"> геноцида советского народа в период Великой Отечественной войны 1941-1945 годов и непогребенных останков жертв геноцида советского народа в период Великой Отечественной войны 1941-1945 годов и увековечения памяти жертв геноцида советского народа в период </w:t>
            </w:r>
            <w:r>
              <w:rPr>
                <w:rFonts w:ascii="Times New Roman" w:hAnsi="Times New Roman" w:cs="Times New Roman"/>
                <w:sz w:val="24"/>
              </w:rPr>
              <w:t xml:space="preserve">Великой Отечественной войны 1941-1945 годов</w:t>
            </w:r>
            <w:r>
              <w:rPr>
                <w:rFonts w:ascii="Times New Roman" w:hAnsi="Times New Roman" w:cs="Times New Roman"/>
                <w:sz w:val="24"/>
              </w:rPr>
              <w:t xml:space="preserve">"</w:t>
            </w:r>
            <w:r>
              <w:rPr>
                <w:rFonts w:ascii="Times New Roman" w:hAnsi="Times New Roman" w:cs="Times New Roman"/>
                <w:sz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Иные документы (при наличии).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74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843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025"/>
        <w:gridCol w:w="1752"/>
        <w:gridCol w:w="340"/>
        <w:gridCol w:w="2608"/>
        <w:gridCol w:w="111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5" w:type="dxa"/>
            <w:textDirection w:val="lrTb"/>
            <w:noWrap w:val="false"/>
          </w:tcPr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Представитель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органа местного самоуправления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752" w:type="dxa"/>
            <w:textDirection w:val="lrTb"/>
            <w:noWrap w:val="false"/>
          </w:tcPr>
          <w:p>
            <w:pPr>
              <w:pStyle w:val="87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Align w:val="bottom"/>
            <w:textDirection w:val="lrTb"/>
            <w:noWrap w:val="false"/>
          </w:tcPr>
          <w:p>
            <w:pPr>
              <w:pStyle w:val="874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18" w:type="dxa"/>
            <w:vAlign w:val="bottom"/>
            <w:textDirection w:val="lrTb"/>
            <w:noWrap w:val="false"/>
          </w:tcPr>
          <w:p>
            <w:pPr>
              <w:pStyle w:val="87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5" w:type="dxa"/>
            <w:textDirection w:val="lrTb"/>
            <w:noWrap w:val="false"/>
          </w:tcPr>
          <w:p>
            <w:pPr>
              <w:pStyle w:val="87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52" w:type="dxa"/>
            <w:textDirection w:val="lrTb"/>
            <w:noWrap w:val="false"/>
          </w:tcPr>
          <w:p>
            <w:pPr>
              <w:pStyle w:val="87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(подпись)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74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(ФИО)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18" w:type="dxa"/>
            <w:textDirection w:val="lrTb"/>
            <w:noWrap w:val="false"/>
          </w:tcPr>
          <w:p>
            <w:pPr>
              <w:pStyle w:val="87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3" w:type="dxa"/>
            <w:textDirection w:val="lrTb"/>
            <w:noWrap w:val="false"/>
          </w:tcPr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74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--------------------------------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&lt;i&gt; Раздел заполняется при наличии соответствующей информации.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74"/>
        <w:ind w:left="-284"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850" w:bottom="568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2" w:hanging="11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12" w:hanging="124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9">
    <w:name w:val="Heading 1 Char"/>
    <w:basedOn w:val="705"/>
    <w:link w:val="696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0">
    <w:name w:val="Heading 2 Char"/>
    <w:basedOn w:val="705"/>
    <w:link w:val="697"/>
    <w:uiPriority w:val="9"/>
    <w:rPr>
      <w:rFonts w:ascii="Liberation Sans" w:hAnsi="Liberation Sans" w:eastAsia="Liberation Sans" w:cs="Liberation Sans"/>
      <w:sz w:val="34"/>
    </w:rPr>
  </w:style>
  <w:style w:type="character" w:styleId="681">
    <w:name w:val="Heading 3 Char"/>
    <w:basedOn w:val="705"/>
    <w:link w:val="69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2">
    <w:name w:val="Heading 4 Char"/>
    <w:basedOn w:val="705"/>
    <w:link w:val="69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3">
    <w:name w:val="Heading 5 Char"/>
    <w:basedOn w:val="705"/>
    <w:link w:val="70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4">
    <w:name w:val="Heading 6 Char"/>
    <w:basedOn w:val="705"/>
    <w:link w:val="70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5">
    <w:name w:val="Heading 7 Char"/>
    <w:basedOn w:val="705"/>
    <w:link w:val="70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6">
    <w:name w:val="Heading 8 Char"/>
    <w:basedOn w:val="705"/>
    <w:link w:val="70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7">
    <w:name w:val="Heading 9 Char"/>
    <w:basedOn w:val="705"/>
    <w:link w:val="70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8">
    <w:name w:val="Title Char"/>
    <w:basedOn w:val="705"/>
    <w:link w:val="718"/>
    <w:uiPriority w:val="10"/>
    <w:rPr>
      <w:sz w:val="48"/>
      <w:szCs w:val="48"/>
    </w:rPr>
  </w:style>
  <w:style w:type="character" w:styleId="689">
    <w:name w:val="Subtitle Char"/>
    <w:basedOn w:val="705"/>
    <w:link w:val="720"/>
    <w:uiPriority w:val="11"/>
    <w:rPr>
      <w:sz w:val="24"/>
      <w:szCs w:val="24"/>
    </w:rPr>
  </w:style>
  <w:style w:type="character" w:styleId="690">
    <w:name w:val="Quote Char"/>
    <w:link w:val="722"/>
    <w:uiPriority w:val="29"/>
    <w:rPr>
      <w:i/>
    </w:rPr>
  </w:style>
  <w:style w:type="character" w:styleId="691">
    <w:name w:val="Intense Quote Char"/>
    <w:link w:val="724"/>
    <w:uiPriority w:val="30"/>
    <w:rPr>
      <w:i/>
    </w:rPr>
  </w:style>
  <w:style w:type="character" w:styleId="692">
    <w:name w:val="Caption Char"/>
    <w:basedOn w:val="705"/>
    <w:link w:val="728"/>
    <w:uiPriority w:val="35"/>
    <w:rPr>
      <w:b/>
      <w:bCs/>
      <w:color w:val="4f81bd" w:themeColor="accent1"/>
      <w:sz w:val="18"/>
      <w:szCs w:val="18"/>
    </w:rPr>
  </w:style>
  <w:style w:type="character" w:styleId="693">
    <w:name w:val="Footnote Text Char"/>
    <w:link w:val="857"/>
    <w:uiPriority w:val="99"/>
    <w:rPr>
      <w:sz w:val="18"/>
    </w:rPr>
  </w:style>
  <w:style w:type="character" w:styleId="694">
    <w:name w:val="Endnote Text Char"/>
    <w:link w:val="860"/>
    <w:uiPriority w:val="99"/>
    <w:rPr>
      <w:sz w:val="20"/>
    </w:rPr>
  </w:style>
  <w:style w:type="paragraph" w:styleId="69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6">
    <w:name w:val="Heading 1"/>
    <w:basedOn w:val="695"/>
    <w:next w:val="695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695"/>
    <w:next w:val="695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9">
    <w:name w:val="Heading 4"/>
    <w:basedOn w:val="695"/>
    <w:next w:val="695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695"/>
    <w:next w:val="695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1">
    <w:name w:val="Heading 6"/>
    <w:basedOn w:val="695"/>
    <w:next w:val="695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695"/>
    <w:next w:val="695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695"/>
    <w:next w:val="695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695"/>
    <w:next w:val="695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Заголовок 1 Знак"/>
    <w:basedOn w:val="705"/>
    <w:link w:val="696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Заголовок 2 Знак"/>
    <w:basedOn w:val="705"/>
    <w:link w:val="697"/>
    <w:uiPriority w:val="9"/>
    <w:rPr>
      <w:rFonts w:ascii="Arial" w:hAnsi="Arial" w:eastAsia="Arial" w:cs="Arial"/>
      <w:sz w:val="34"/>
    </w:rPr>
  </w:style>
  <w:style w:type="character" w:styleId="710" w:customStyle="1">
    <w:name w:val="Заголовок 3 Знак"/>
    <w:basedOn w:val="705"/>
    <w:link w:val="698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Заголовок 4 Знак"/>
    <w:basedOn w:val="705"/>
    <w:link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Заголовок 5 Знак"/>
    <w:basedOn w:val="705"/>
    <w:link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Заголовок 6 Знак"/>
    <w:basedOn w:val="705"/>
    <w:link w:val="701"/>
    <w:uiPriority w:val="9"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Заголовок 7 Знак"/>
    <w:basedOn w:val="70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Заголовок 8 Знак"/>
    <w:basedOn w:val="70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Заголовок 9 Знак"/>
    <w:basedOn w:val="70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No Spacing"/>
    <w:uiPriority w:val="1"/>
    <w:qFormat/>
    <w:pPr>
      <w:spacing w:after="0" w:line="240" w:lineRule="auto"/>
    </w:pPr>
  </w:style>
  <w:style w:type="paragraph" w:styleId="718">
    <w:name w:val="Title"/>
    <w:basedOn w:val="695"/>
    <w:next w:val="695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 w:customStyle="1">
    <w:name w:val="Название Знак"/>
    <w:basedOn w:val="705"/>
    <w:link w:val="718"/>
    <w:uiPriority w:val="10"/>
    <w:rPr>
      <w:sz w:val="48"/>
      <w:szCs w:val="48"/>
    </w:rPr>
  </w:style>
  <w:style w:type="paragraph" w:styleId="720">
    <w:name w:val="Subtitle"/>
    <w:basedOn w:val="695"/>
    <w:next w:val="695"/>
    <w:link w:val="721"/>
    <w:uiPriority w:val="11"/>
    <w:qFormat/>
    <w:pPr>
      <w:spacing w:before="200" w:after="200"/>
    </w:pPr>
  </w:style>
  <w:style w:type="character" w:styleId="721" w:customStyle="1">
    <w:name w:val="Подзаголовок Знак"/>
    <w:basedOn w:val="705"/>
    <w:link w:val="720"/>
    <w:uiPriority w:val="11"/>
    <w:rPr>
      <w:sz w:val="24"/>
      <w:szCs w:val="24"/>
    </w:rPr>
  </w:style>
  <w:style w:type="paragraph" w:styleId="722">
    <w:name w:val="Quote"/>
    <w:basedOn w:val="695"/>
    <w:next w:val="695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95"/>
    <w:next w:val="695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character" w:styleId="726" w:customStyle="1">
    <w:name w:val="Header Char"/>
    <w:basedOn w:val="705"/>
    <w:uiPriority w:val="99"/>
  </w:style>
  <w:style w:type="character" w:styleId="727" w:customStyle="1">
    <w:name w:val="Footer Char"/>
    <w:basedOn w:val="705"/>
    <w:uiPriority w:val="99"/>
  </w:style>
  <w:style w:type="paragraph" w:styleId="728">
    <w:name w:val="Caption"/>
    <w:basedOn w:val="695"/>
    <w:next w:val="695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 w:customStyle="1">
    <w:name w:val="Название объекта Знак"/>
    <w:basedOn w:val="705"/>
    <w:link w:val="728"/>
    <w:uiPriority w:val="35"/>
    <w:rPr>
      <w:b/>
      <w:bCs/>
      <w:color w:val="4f81bd" w:themeColor="accent1"/>
      <w:sz w:val="18"/>
      <w:szCs w:val="18"/>
    </w:rPr>
  </w:style>
  <w:style w:type="table" w:styleId="730">
    <w:name w:val="Table Grid"/>
    <w:basedOn w:val="70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 w:customStyle="1">
    <w:name w:val="Table Grid Light"/>
    <w:basedOn w:val="70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70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 w:customStyle="1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0" w:customStyle="1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1" w:customStyle="1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2" w:customStyle="1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3" w:customStyle="1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4" w:customStyle="1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5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2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3" w:customStyle="1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4" w:customStyle="1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5" w:customStyle="1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6" w:customStyle="1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7" w:customStyle="1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8" w:customStyle="1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9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 w:customStyle="1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2" w:customStyle="1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3" w:customStyle="1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4" w:customStyle="1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5" w:customStyle="1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6" w:customStyle="1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7" w:customStyle="1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8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7" w:customStyle="1">
    <w:name w:val="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8" w:customStyle="1">
    <w:name w:val="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9" w:customStyle="1">
    <w:name w:val="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0" w:customStyle="1">
    <w:name w:val="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1" w:customStyle="1">
    <w:name w:val="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2" w:customStyle="1">
    <w:name w:val="Bordered &amp; 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Bordered &amp; 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4" w:customStyle="1">
    <w:name w:val="Bordered &amp; 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5" w:customStyle="1">
    <w:name w:val="Bordered &amp; 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6" w:customStyle="1">
    <w:name w:val="Bordered &amp; 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7" w:customStyle="1">
    <w:name w:val="Bordered &amp; 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8" w:customStyle="1">
    <w:name w:val="Bordered &amp; 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9" w:customStyle="1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0" w:customStyle="1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1" w:customStyle="1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2" w:customStyle="1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3" w:customStyle="1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4" w:customStyle="1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5" w:customStyle="1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695"/>
    <w:link w:val="858"/>
    <w:uiPriority w:val="99"/>
    <w:semiHidden/>
    <w:unhideWhenUsed/>
    <w:pPr>
      <w:spacing w:after="40"/>
    </w:pPr>
    <w:rPr>
      <w:sz w:val="18"/>
    </w:rPr>
  </w:style>
  <w:style w:type="character" w:styleId="858" w:customStyle="1">
    <w:name w:val="Текст сноски Знак"/>
    <w:link w:val="857"/>
    <w:uiPriority w:val="99"/>
    <w:rPr>
      <w:sz w:val="18"/>
    </w:rPr>
  </w:style>
  <w:style w:type="character" w:styleId="859">
    <w:name w:val="footnote reference"/>
    <w:basedOn w:val="705"/>
    <w:uiPriority w:val="99"/>
    <w:unhideWhenUsed/>
    <w:rPr>
      <w:vertAlign w:val="superscript"/>
    </w:rPr>
  </w:style>
  <w:style w:type="paragraph" w:styleId="860">
    <w:name w:val="endnote text"/>
    <w:basedOn w:val="695"/>
    <w:link w:val="861"/>
    <w:uiPriority w:val="99"/>
    <w:semiHidden/>
    <w:unhideWhenUsed/>
    <w:rPr>
      <w:sz w:val="20"/>
    </w:rPr>
  </w:style>
  <w:style w:type="character" w:styleId="861" w:customStyle="1">
    <w:name w:val="Текст концевой сноски Знак"/>
    <w:link w:val="860"/>
    <w:uiPriority w:val="99"/>
    <w:rPr>
      <w:sz w:val="20"/>
    </w:rPr>
  </w:style>
  <w:style w:type="character" w:styleId="862">
    <w:name w:val="endnote reference"/>
    <w:basedOn w:val="705"/>
    <w:uiPriority w:val="99"/>
    <w:semiHidden/>
    <w:unhideWhenUsed/>
    <w:rPr>
      <w:vertAlign w:val="superscript"/>
    </w:rPr>
  </w:style>
  <w:style w:type="paragraph" w:styleId="863">
    <w:name w:val="toc 1"/>
    <w:basedOn w:val="695"/>
    <w:next w:val="695"/>
    <w:uiPriority w:val="39"/>
    <w:unhideWhenUsed/>
    <w:pPr>
      <w:spacing w:after="57"/>
    </w:pPr>
  </w:style>
  <w:style w:type="paragraph" w:styleId="864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65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66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67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68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69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0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1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695"/>
    <w:next w:val="695"/>
    <w:uiPriority w:val="99"/>
    <w:unhideWhenUsed/>
  </w:style>
  <w:style w:type="paragraph" w:styleId="874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75">
    <w:name w:val="List Paragraph"/>
    <w:basedOn w:val="695"/>
    <w:uiPriority w:val="34"/>
    <w:qFormat/>
    <w:pPr>
      <w:contextualSpacing/>
      <w:ind w:left="720"/>
    </w:pPr>
  </w:style>
  <w:style w:type="paragraph" w:styleId="876">
    <w:name w:val="Header"/>
    <w:basedOn w:val="695"/>
    <w:link w:val="87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7" w:customStyle="1">
    <w:name w:val="Верхний колонтитул Знак"/>
    <w:basedOn w:val="705"/>
    <w:link w:val="87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8">
    <w:name w:val="Footer"/>
    <w:basedOn w:val="695"/>
    <w:link w:val="87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9" w:customStyle="1">
    <w:name w:val="Нижний колонтитул Знак"/>
    <w:basedOn w:val="705"/>
    <w:link w:val="87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0">
    <w:name w:val="Normal (Web)"/>
    <w:basedOn w:val="695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LAW&amp;n=2875&amp;date=19.06.2026" TargetMode="External"/><Relationship Id="rId12" Type="http://schemas.openxmlformats.org/officeDocument/2006/relationships/hyperlink" Target="https://login.consultant.ru/link/?req=doc&amp;base=SPB&amp;n=318285&amp;date=19.06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74841-D459-485B-ACCE-A826820F3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Юрьевна Агафонова</dc:creator>
  <cp:lastModifiedBy>ni_trubin</cp:lastModifiedBy>
  <cp:revision>15</cp:revision>
  <dcterms:created xsi:type="dcterms:W3CDTF">2024-01-29T07:44:00Z</dcterms:created>
  <dcterms:modified xsi:type="dcterms:W3CDTF">2026-06-25T11:41:49Z</dcterms:modified>
</cp:coreProperties>
</file>