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F5E" w:rsidRDefault="00335EE0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571500" cy="714375"/>
                <wp:effectExtent l="0" t="0" r="0" b="952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5715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.00pt;height:56.2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</w:p>
    <w:p w:rsidR="00841F5E" w:rsidRDefault="00335EE0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841F5E" w:rsidRDefault="00335EE0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pacing w:val="3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30"/>
          <w:sz w:val="28"/>
          <w:szCs w:val="28"/>
        </w:rPr>
        <w:t>КОМИТЕТ ПО СОХРАНЕНИЮ КУЛЬТУРНОГО НАСЛЕДИЯ ЛЕНИНГРАДСКОЙ ОБЛАСТИ</w:t>
      </w:r>
    </w:p>
    <w:p w:rsidR="00841F5E" w:rsidRDefault="00841F5E">
      <w:pPr>
        <w:pBdr>
          <w:bottom w:val="single" w:sz="12" w:space="1" w:color="000000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F5E" w:rsidRDefault="00841F5E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pacing w:val="80"/>
          <w:sz w:val="32"/>
          <w:szCs w:val="24"/>
          <w:lang w:eastAsia="ru-RU"/>
        </w:rPr>
      </w:pPr>
    </w:p>
    <w:p w:rsidR="00841F5E" w:rsidRDefault="00335EE0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841F5E" w:rsidRDefault="00841F5E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841F5E" w:rsidRDefault="00335EE0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«___»____________2026 года                                                 №____________________</w:t>
      </w:r>
    </w:p>
    <w:p w:rsidR="00841F5E" w:rsidRDefault="00841F5E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841F5E" w:rsidRDefault="00335EE0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Санкт-Петербург</w:t>
      </w:r>
    </w:p>
    <w:p w:rsidR="00841F5E" w:rsidRDefault="00841F5E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841F5E" w:rsidRDefault="00335E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установлении зон охраны объекта культурного наследия регионального значения «Братское захоронение советских воинов, погибших в 1941–44 гг., здесь захоронен Герой Советского Союза летчик Бринько Петр Антонович (1915–1941)» по адресу: Ленинградская област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ь, МО Ломоносовский муниципальный район, МО Низинское сельское поселение, д. Низино, Санинское ш., сооружение 1, утверждении ограничений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использования земельных участков и требований к градостроительным регламентам </w:t>
      </w:r>
      <w:r>
        <w:rPr>
          <w:rFonts w:ascii="Times New Roman" w:hAnsi="Times New Roman" w:cs="Times New Roman"/>
          <w:b/>
          <w:sz w:val="28"/>
          <w:szCs w:val="28"/>
        </w:rPr>
        <w:br/>
        <w:t>в границах данных зон</w:t>
      </w:r>
    </w:p>
    <w:bookmarkEnd w:id="0"/>
    <w:p w:rsidR="00841F5E" w:rsidRDefault="00841F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1F5E" w:rsidRDefault="00335E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статьями 9.2, 33, 34 Федерального закона от 25 июня 2002 года № 73-Ф3 «Об объектах культурного наследия (памятниках истории и культуры) народов Российской Федерации», статьями 4, 10 областного закона  Ленинградской области от 25 декабря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015 года № 140-03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Положением о зонах охраны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 культурного наследия (памятников истории и культуры) народов Российской Федерации, утвержденным постановлением Правительства Российской Федерации от 12 сентября 2015 года № 972, постановлением Правительства Ленинградской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21 декабря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года № 839 «Об органах исполнительной власти Ленинградской области в сфере культуры и туризма», пунктами 2.1.2, 2.3.7 Положения о комитете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сохранению культурного наследия Ленинградской области, утвержденного постановлением Правительства Ленинградско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области от 24 декабря 2020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№ 850, на основании проекта зон охраны объекта культурного наследия регионального значения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«Братское захоронение советских воинов, погибших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в 1941–44 гг., здесь захоронен Герой Советского Союза летчик Бринько Петр Антоно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вич (1915–1941)» по адресу: Ленинградская область, МО Ломоносовский муниципальный район, МО Низинское сельское поселение, д. Низино, Санинское ш., сооружение 1, </w:t>
      </w:r>
      <w:r>
        <w:rPr>
          <w:rFonts w:ascii="Times New Roman" w:hAnsi="Times New Roman" w:cs="Times New Roman"/>
          <w:sz w:val="28"/>
          <w:szCs w:val="28"/>
        </w:rPr>
        <w:t>разработанного ИП Аврухом Л.Г. в 2026 году, положительного заключения государственной историко-</w:t>
      </w:r>
      <w:r>
        <w:rPr>
          <w:rFonts w:ascii="Times New Roman" w:hAnsi="Times New Roman" w:cs="Times New Roman"/>
          <w:sz w:val="28"/>
          <w:szCs w:val="28"/>
        </w:rPr>
        <w:t xml:space="preserve">культурной экспертизы проекта зон охраны, выполненной аттестованными экспертами А.А. Овсянниковой, В.Н. Николаевой,  Я.В. Губиным,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приказываю:</w:t>
      </w:r>
    </w:p>
    <w:p w:rsidR="00841F5E" w:rsidRDefault="00335E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зоны охраны объекта культурного наследия регионального значения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«Братское захоронение советских вои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нов, погибших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в 1941–44 гг., здесь захоронен Герой Советского Союза летчик Бринько Петр Антонович (1915–1941)» по адресу: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Ленинградская область, МО Ломоносовский муниципальный район, МО Низинское сельское поселение, д. Низино, Санинское ш., сооружение 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согласно приложению № 1 к настоящему приказу.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1F5E" w:rsidRDefault="00335E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Утвердить ограничения использования земельных участков и требования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 градостроительным регламентам в границах зон охраны объекта культурного наследия регионального значения 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«Братское захоронение советски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х воинов, погибших в 1941–44 гг., здесь захоронен Герой Советского Союза летчик Бринько Петр Антонович (1915–1941)» по адресу: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Ленинградская область,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МО Ломоносовский муниципальный район, МО Низинское сельское поселение,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д. Низино, Санинское ш., сооружен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1</w:t>
      </w:r>
      <w:r>
        <w:rPr>
          <w:rFonts w:ascii="Times New Roman" w:hAnsi="Times New Roman" w:cs="Times New Roman"/>
          <w:sz w:val="28"/>
          <w:szCs w:val="28"/>
        </w:rPr>
        <w:t>, согласно приложению № 2 к настоящему приказу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1F5E" w:rsidRDefault="00335E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Отделу по осуществлению полномочий Ленинградской области в сфере объектов культурного наследия комитета по сохранению культурного наследия Ленинградской области:</w:t>
      </w:r>
    </w:p>
    <w:p w:rsidR="00841F5E" w:rsidRDefault="00335E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обеспечить внесение сведений об устан</w:t>
      </w:r>
      <w:r>
        <w:rPr>
          <w:rFonts w:ascii="Times New Roman" w:hAnsi="Times New Roman" w:cs="Times New Roman"/>
          <w:sz w:val="28"/>
          <w:szCs w:val="28"/>
        </w:rPr>
        <w:t>овленных зонах охраны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</w:t>
      </w:r>
      <w:r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841F5E" w:rsidRDefault="00335E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направить сведения об установленных зонах охраны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</w:t>
      </w:r>
      <w:r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</w:t>
      </w:r>
      <w:r>
        <w:rPr>
          <w:rFonts w:ascii="Times New Roman" w:hAnsi="Times New Roman" w:cs="Times New Roman"/>
          <w:sz w:val="28"/>
          <w:szCs w:val="28"/>
        </w:rPr>
        <w:t xml:space="preserve">дений, содержащихся в Едином государственном реестре недвижимости, его территориальные органы </w:t>
      </w:r>
      <w:r>
        <w:rPr>
          <w:rFonts w:ascii="Times New Roman" w:hAnsi="Times New Roman" w:cs="Times New Roman"/>
          <w:sz w:val="28"/>
          <w:szCs w:val="28"/>
        </w:rPr>
        <w:br/>
        <w:t>в срок и в порядке, установленные действующим законодательством;</w:t>
      </w:r>
    </w:p>
    <w:p w:rsidR="00841F5E" w:rsidRDefault="00335E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направить копию настоящего приказа в соответствующий орган местного самоуправления городского </w:t>
      </w:r>
      <w:r>
        <w:rPr>
          <w:rFonts w:ascii="Times New Roman" w:hAnsi="Times New Roman" w:cs="Times New Roman"/>
          <w:sz w:val="28"/>
          <w:szCs w:val="28"/>
        </w:rPr>
        <w:t>округа или муниципального района, на территории 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</w:p>
    <w:p w:rsidR="00841F5E" w:rsidRDefault="00335E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Убытки лицам, указанным в пункте 2 статьи 57.1 Земельного </w:t>
      </w:r>
      <w:r>
        <w:rPr>
          <w:rFonts w:ascii="Times New Roman" w:hAnsi="Times New Roman" w:cs="Times New Roman"/>
          <w:sz w:val="28"/>
          <w:szCs w:val="28"/>
        </w:rPr>
        <w:t>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841F5E" w:rsidRDefault="00335E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Убытки лицам, указанным в пункте 2 статьи 57.1 Земельного кодекса Российской Федерации, возмещаются органом, указанным в пункт</w:t>
      </w:r>
      <w:r>
        <w:rPr>
          <w:rFonts w:ascii="Times New Roman" w:hAnsi="Times New Roman" w:cs="Times New Roman"/>
          <w:sz w:val="28"/>
          <w:szCs w:val="28"/>
        </w:rPr>
        <w:t>е 3 части 8 статьи 57.1 Земельного кодекса Российской Федерации.</w:t>
      </w:r>
    </w:p>
    <w:p w:rsidR="00841F5E" w:rsidRDefault="00335EE0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Сектору делопроизводства и информационного обеспечения комитета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сохранению культурного наследия Ленинградской области обеспечить размещение настоящего приказа в сетевом издании «Электр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онное опубликование документов» в информационно-телекоммуникационной сети «Интернет».</w:t>
      </w:r>
    </w:p>
    <w:p w:rsidR="00841F5E" w:rsidRDefault="00335E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Контроль за исполнением настоящего приказа оставляю за собой.</w:t>
      </w:r>
    </w:p>
    <w:p w:rsidR="00841F5E" w:rsidRDefault="00335E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Настоящий приказ вступает в силу со дня его официального опубликования.</w:t>
      </w:r>
    </w:p>
    <w:p w:rsidR="00841F5E" w:rsidRDefault="00841F5E">
      <w:p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F5E" w:rsidRDefault="00841F5E">
      <w:pPr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F5E" w:rsidRDefault="00335EE0">
      <w:pPr>
        <w:spacing w:after="0" w:line="240" w:lineRule="auto"/>
        <w:ind w:right="140"/>
        <w:contextualSpacing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Вице-губернатор Ленинградско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области</w:t>
      </w:r>
    </w:p>
    <w:p w:rsidR="00841F5E" w:rsidRDefault="00335EE0">
      <w:pPr>
        <w:spacing w:after="0" w:line="240" w:lineRule="auto"/>
        <w:ind w:right="140"/>
        <w:contextualSpacing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вопросам развития и сохранения культурного</w:t>
      </w:r>
    </w:p>
    <w:p w:rsidR="00841F5E" w:rsidRDefault="00335EE0">
      <w:pPr>
        <w:spacing w:after="0" w:line="240" w:lineRule="auto"/>
        <w:ind w:right="140"/>
        <w:contextualSpacing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наследия - председатель комитета по сохранению</w:t>
      </w:r>
    </w:p>
    <w:p w:rsidR="00841F5E" w:rsidRDefault="00335EE0">
      <w:pPr>
        <w:spacing w:after="0" w:line="240" w:lineRule="auto"/>
        <w:ind w:right="140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культурного наследия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В.О. Цой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br w:type="page" w:clear="all"/>
      </w:r>
    </w:p>
    <w:p w:rsidR="00841F5E" w:rsidRDefault="00841F5E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  <w:sectPr w:rsidR="00841F5E">
          <w:pgSz w:w="11906" w:h="16838"/>
          <w:pgMar w:top="568" w:right="567" w:bottom="821" w:left="1134" w:header="709" w:footer="709" w:gutter="0"/>
          <w:cols w:space="708"/>
          <w:docGrid w:linePitch="360"/>
        </w:sectPr>
      </w:pPr>
    </w:p>
    <w:tbl>
      <w:tblPr>
        <w:tblStyle w:val="af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3"/>
        <w:gridCol w:w="4364"/>
      </w:tblGrid>
      <w:tr w:rsidR="00841F5E">
        <w:tc>
          <w:tcPr>
            <w:tcW w:w="5812" w:type="dxa"/>
          </w:tcPr>
          <w:p w:rsidR="00841F5E" w:rsidRDefault="00335EE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</w:t>
            </w:r>
          </w:p>
        </w:tc>
        <w:tc>
          <w:tcPr>
            <w:tcW w:w="4394" w:type="dxa"/>
          </w:tcPr>
          <w:p w:rsidR="00841F5E" w:rsidRDefault="00335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841F5E" w:rsidRDefault="00335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сохранению культурного наследия</w:t>
            </w:r>
          </w:p>
          <w:p w:rsidR="00841F5E" w:rsidRDefault="00335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841F5E" w:rsidRDefault="00335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«___»________2026 г. №__________</w:t>
            </w:r>
          </w:p>
        </w:tc>
      </w:tr>
    </w:tbl>
    <w:p w:rsidR="00841F5E" w:rsidRDefault="00335E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841F5E" w:rsidRDefault="00335EE0">
      <w:pPr>
        <w:pStyle w:val="15"/>
        <w:jc w:val="center"/>
        <w:rPr>
          <w:b/>
          <w:bCs/>
          <w:sz w:val="27"/>
          <w:szCs w:val="27"/>
        </w:rPr>
      </w:pPr>
      <w:r>
        <w:rPr>
          <w:b/>
          <w:sz w:val="27"/>
          <w:szCs w:val="27"/>
        </w:rPr>
        <w:t>Границы зон охраны об</w:t>
      </w:r>
      <w:r>
        <w:rPr>
          <w:b/>
          <w:sz w:val="27"/>
          <w:szCs w:val="27"/>
        </w:rPr>
        <w:t xml:space="preserve">ъекта культурного наследия регионального значения «Братское захоронение советских воинов, погибших в 1941–44 гг., </w:t>
      </w:r>
      <w:r>
        <w:rPr>
          <w:b/>
          <w:sz w:val="27"/>
          <w:szCs w:val="27"/>
        </w:rPr>
        <w:br/>
        <w:t>здесь захоронен Герой Советского Союза летчик Бринько Петр Антонович (1915–1941)» по адресу: Ленинградская область, МО Ломоносовский муниципа</w:t>
      </w:r>
      <w:r>
        <w:rPr>
          <w:b/>
          <w:sz w:val="27"/>
          <w:szCs w:val="27"/>
        </w:rPr>
        <w:t xml:space="preserve">льный район, МО Низинское сельское поселение, д. Низино, </w:t>
      </w:r>
      <w:r>
        <w:rPr>
          <w:b/>
          <w:sz w:val="27"/>
          <w:szCs w:val="27"/>
        </w:rPr>
        <w:br/>
        <w:t>Санинское ш., сооружение 1</w:t>
      </w:r>
    </w:p>
    <w:p w:rsidR="00841F5E" w:rsidRDefault="00841F5E">
      <w:pPr>
        <w:pStyle w:val="15"/>
        <w:jc w:val="center"/>
        <w:rPr>
          <w:b/>
          <w:bCs/>
          <w:sz w:val="28"/>
          <w:szCs w:val="28"/>
        </w:rPr>
      </w:pPr>
    </w:p>
    <w:p w:rsidR="00841F5E" w:rsidRDefault="00335EE0">
      <w:pPr>
        <w:pStyle w:val="15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68944" cy="6742696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8767487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68944" cy="674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0.00pt;height:530.92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:rsidR="00841F5E" w:rsidRDefault="00335EE0">
      <w:pPr>
        <w:pStyle w:val="15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>План характерных (поворотных) точек границ зоны охраняемого природного ландшафта (ЗОЛ) объекта культурного наследия регионального значения «Братское захоронение советск</w:t>
      </w:r>
      <w:r>
        <w:rPr>
          <w:b/>
          <w:bCs/>
          <w:sz w:val="27"/>
          <w:szCs w:val="27"/>
        </w:rPr>
        <w:t>их воинов,погибших в 1941-44 гг., здесь захоронен Герой Советского Союза летчик Бринько Петр Антонович (1915-1941)»</w:t>
      </w:r>
    </w:p>
    <w:p w:rsidR="00841F5E" w:rsidRDefault="00335EE0">
      <w:pPr>
        <w:pStyle w:val="15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по адресу: Ленинградская область, МО Ломоносовский муниципальный район, МО Низинское сельское поселение, д. Низино, Санинское ш., сооружение</w:t>
      </w:r>
      <w:r>
        <w:rPr>
          <w:b/>
          <w:bCs/>
          <w:sz w:val="27"/>
          <w:szCs w:val="27"/>
        </w:rPr>
        <w:t xml:space="preserve"> 1</w:t>
      </w:r>
    </w:p>
    <w:p w:rsidR="00841F5E" w:rsidRDefault="00841F5E">
      <w:pPr>
        <w:pStyle w:val="15"/>
        <w:jc w:val="center"/>
        <w:rPr>
          <w:b/>
          <w:bCs/>
          <w:sz w:val="27"/>
          <w:szCs w:val="27"/>
        </w:rPr>
      </w:pPr>
    </w:p>
    <w:p w:rsidR="00841F5E" w:rsidRDefault="00335EE0">
      <w:pPr>
        <w:pStyle w:val="15"/>
        <w:jc w:val="center"/>
        <w:rPr>
          <w:b/>
          <w:bCs/>
          <w:sz w:val="27"/>
          <w:szCs w:val="27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608830" cy="3249295"/>
                <wp:effectExtent l="0" t="0" r="0" b="0"/>
                <wp:docPr id="3" name="Picutr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8691389" name="Picture 5"/>
                        <pic:cNvPic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608829" cy="32492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62.90pt;height:255.85pt;mso-wrap-distance-left:0.00pt;mso-wrap-distance-top:0.00pt;mso-wrap-distance-right:0.00pt;mso-wrap-distance-bottom:0.00pt;rotation:0;" stroked="false">
                <v:path textboxrect="0,0,0,0"/>
                <v:imagedata r:id="rId13" o:title=""/>
              </v:shape>
            </w:pict>
          </mc:Fallback>
        </mc:AlternateContent>
      </w: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1F5E" w:rsidRDefault="00335EE0">
      <w:pPr>
        <w:pStyle w:val="25"/>
        <w:spacing w:after="360"/>
        <w:rPr>
          <w:sz w:val="27"/>
          <w:szCs w:val="27"/>
        </w:rPr>
      </w:pPr>
      <w:r>
        <w:rPr>
          <w:sz w:val="27"/>
          <w:szCs w:val="27"/>
        </w:rPr>
        <w:t>Координаты характерных точек границ зоны охраняемого природного</w:t>
      </w:r>
      <w:r>
        <w:rPr>
          <w:sz w:val="27"/>
          <w:szCs w:val="27"/>
        </w:rPr>
        <w:br/>
        <w:t>ландшафта (ЗОЛ)</w:t>
      </w:r>
    </w:p>
    <w:p w:rsidR="00841F5E" w:rsidRDefault="00335EE0">
      <w:pPr>
        <w:pStyle w:val="aff"/>
        <w:rPr>
          <w:sz w:val="27"/>
          <w:szCs w:val="27"/>
        </w:rPr>
      </w:pPr>
      <w:r>
        <w:rPr>
          <w:sz w:val="27"/>
          <w:szCs w:val="27"/>
        </w:rPr>
        <w:t>(МСК-47 зона 2)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34"/>
        <w:gridCol w:w="4061"/>
        <w:gridCol w:w="4066"/>
      </w:tblGrid>
      <w:tr w:rsidR="00841F5E">
        <w:trPr>
          <w:trHeight w:hRule="exact" w:val="293"/>
          <w:jc w:val="center"/>
        </w:trPr>
        <w:tc>
          <w:tcPr>
            <w:tcW w:w="12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  <w:vAlign w:val="bottom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7"/>
                <w:szCs w:val="27"/>
              </w:rPr>
              <w:t>№ точки</w:t>
            </w:r>
          </w:p>
        </w:tc>
        <w:tc>
          <w:tcPr>
            <w:tcW w:w="812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FFFFFF" w:fill="FFFFFF"/>
            <w:vAlign w:val="bottom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7"/>
                <w:szCs w:val="27"/>
              </w:rPr>
              <w:t>Координаты</w:t>
            </w:r>
          </w:p>
        </w:tc>
      </w:tr>
      <w:tr w:rsidR="00841F5E">
        <w:trPr>
          <w:trHeight w:hRule="exact" w:val="283"/>
          <w:jc w:val="center"/>
        </w:trPr>
        <w:tc>
          <w:tcPr>
            <w:tcW w:w="1234" w:type="dxa"/>
            <w:vMerge/>
            <w:tcBorders>
              <w:left w:val="single" w:sz="4" w:space="0" w:color="000000"/>
            </w:tcBorders>
            <w:shd w:val="clear" w:color="FFFFFF" w:fill="FFFFFF"/>
            <w:vAlign w:val="bottom"/>
          </w:tcPr>
          <w:p w:rsidR="00841F5E" w:rsidRDefault="00841F5E"/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  <w:vAlign w:val="bottom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7"/>
                <w:szCs w:val="27"/>
              </w:rPr>
              <w:t>Х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FFFFFF" w:fill="FFFFFF"/>
            <w:vAlign w:val="bottom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7"/>
                <w:szCs w:val="27"/>
                <w:lang w:val="en-US" w:eastAsia="en-US" w:bidi="en-US"/>
              </w:rPr>
              <w:t>Y</w:t>
            </w:r>
          </w:p>
        </w:tc>
      </w:tr>
      <w:tr w:rsidR="00841F5E">
        <w:trPr>
          <w:trHeight w:hRule="exact" w:val="288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  <w:vAlign w:val="bottom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7"/>
                <w:szCs w:val="27"/>
              </w:rPr>
              <w:t>1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  <w:vAlign w:val="bottom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7"/>
                <w:szCs w:val="27"/>
              </w:rPr>
              <w:t>2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FFFFFF" w:fill="FFFFFF"/>
            <w:vAlign w:val="bottom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7"/>
                <w:szCs w:val="27"/>
              </w:rPr>
              <w:t>3</w:t>
            </w:r>
          </w:p>
        </w:tc>
      </w:tr>
      <w:tr w:rsidR="00841F5E">
        <w:trPr>
          <w:trHeight w:hRule="exact" w:val="283"/>
          <w:jc w:val="center"/>
        </w:trPr>
        <w:tc>
          <w:tcPr>
            <w:tcW w:w="936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FFFFFF" w:fill="FFFFFF"/>
            <w:vAlign w:val="bottom"/>
          </w:tcPr>
          <w:p w:rsidR="00841F5E" w:rsidRDefault="00335EE0">
            <w:pPr>
              <w:pStyle w:val="aff0"/>
              <w:rPr>
                <w:sz w:val="24"/>
                <w:szCs w:val="24"/>
              </w:rPr>
            </w:pPr>
            <w:r>
              <w:rPr>
                <w:b/>
                <w:bCs/>
                <w:sz w:val="27"/>
                <w:szCs w:val="27"/>
              </w:rPr>
              <w:t>Внешний контур</w:t>
            </w:r>
          </w:p>
        </w:tc>
      </w:tr>
      <w:tr w:rsidR="00841F5E">
        <w:trPr>
          <w:trHeight w:hRule="exact" w:val="307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ind w:firstLine="620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1.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424041.7695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2191145.2536</w:t>
            </w:r>
          </w:p>
        </w:tc>
      </w:tr>
      <w:tr w:rsidR="00841F5E">
        <w:trPr>
          <w:trHeight w:hRule="exact" w:val="307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ind w:firstLine="620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2.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424038.18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2191161.02</w:t>
            </w:r>
          </w:p>
        </w:tc>
      </w:tr>
      <w:tr w:rsidR="00841F5E">
        <w:trPr>
          <w:trHeight w:hRule="exact" w:val="307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ind w:firstLine="620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3.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424023.7036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2191161.3793</w:t>
            </w:r>
          </w:p>
        </w:tc>
      </w:tr>
      <w:tr w:rsidR="00841F5E">
        <w:trPr>
          <w:trHeight w:hRule="exact" w:val="307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ind w:firstLine="620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4.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423968.5717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2191147.5285</w:t>
            </w:r>
          </w:p>
        </w:tc>
      </w:tr>
      <w:tr w:rsidR="00841F5E">
        <w:trPr>
          <w:trHeight w:hRule="exact" w:val="307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ind w:firstLine="620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5.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423973.5066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2191128.1039</w:t>
            </w:r>
          </w:p>
        </w:tc>
      </w:tr>
      <w:tr w:rsidR="00841F5E">
        <w:trPr>
          <w:trHeight w:hRule="exact" w:val="307"/>
          <w:jc w:val="center"/>
        </w:trPr>
        <w:tc>
          <w:tcPr>
            <w:tcW w:w="936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FFFFFF" w:fill="FFFFFF"/>
            <w:vAlign w:val="bottom"/>
          </w:tcPr>
          <w:p w:rsidR="00841F5E" w:rsidRDefault="00335EE0">
            <w:pPr>
              <w:pStyle w:val="aff0"/>
              <w:rPr>
                <w:sz w:val="24"/>
                <w:szCs w:val="24"/>
              </w:rPr>
            </w:pPr>
            <w:r>
              <w:rPr>
                <w:b/>
                <w:bCs/>
                <w:sz w:val="27"/>
                <w:szCs w:val="27"/>
              </w:rPr>
              <w:t>Внутренний контур</w:t>
            </w:r>
          </w:p>
        </w:tc>
      </w:tr>
      <w:tr w:rsidR="00841F5E">
        <w:trPr>
          <w:trHeight w:hRule="exact" w:val="307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ind w:firstLine="620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6.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423983.52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2191138.44</w:t>
            </w:r>
          </w:p>
        </w:tc>
      </w:tr>
      <w:tr w:rsidR="00841F5E">
        <w:trPr>
          <w:trHeight w:hRule="exact" w:val="307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ind w:firstLine="620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7.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423981.88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2191143.67</w:t>
            </w:r>
          </w:p>
        </w:tc>
      </w:tr>
      <w:tr w:rsidR="00841F5E">
        <w:trPr>
          <w:trHeight w:hRule="exact" w:val="307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ind w:firstLine="620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8.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423974.88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2191141.47</w:t>
            </w:r>
          </w:p>
        </w:tc>
      </w:tr>
      <w:tr w:rsidR="00841F5E">
        <w:trPr>
          <w:trHeight w:hRule="exact" w:val="317"/>
          <w:jc w:val="center"/>
        </w:trPr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ind w:firstLine="620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9.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423976.52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841F5E" w:rsidRDefault="00335EE0">
            <w:pPr>
              <w:pStyle w:val="aff0"/>
              <w:jc w:val="center"/>
              <w:rPr>
                <w:sz w:val="24"/>
                <w:szCs w:val="24"/>
              </w:rPr>
            </w:pPr>
            <w:r>
              <w:rPr>
                <w:sz w:val="27"/>
                <w:szCs w:val="27"/>
              </w:rPr>
              <w:t>2191136.24</w:t>
            </w:r>
          </w:p>
        </w:tc>
      </w:tr>
    </w:tbl>
    <w:p w:rsidR="00841F5E" w:rsidRDefault="00841F5E">
      <w:pPr>
        <w:widowControl w:val="0"/>
        <w:tabs>
          <w:tab w:val="left" w:pos="3675"/>
        </w:tabs>
        <w:spacing w:before="68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ind w:left="367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ind w:left="3675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335EE0">
      <w:pPr>
        <w:widowControl w:val="0"/>
        <w:tabs>
          <w:tab w:val="left" w:pos="3675"/>
        </w:tabs>
        <w:spacing w:before="68"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7"/>
          <w:szCs w:val="27"/>
        </w:rPr>
        <w:t>Описание границ зон охраны объекта культурного наследия регионального значения «Братское захоронение советских воинов,погибших в 1941-44 гг., здесь захоронен Герой Советского Союза летчик Бринько Петр Антонович (1915-1941)»</w:t>
      </w:r>
      <w:r>
        <w:rPr>
          <w:rFonts w:ascii="Times New Roman" w:eastAsia="Times New Roman" w:hAnsi="Times New Roman" w:cs="Times New Roman"/>
          <w:b/>
          <w:bCs/>
          <w:spacing w:val="-2"/>
          <w:sz w:val="27"/>
          <w:szCs w:val="27"/>
        </w:rPr>
        <w:br/>
        <w:t>по адресу: Ленинградская область</w:t>
      </w:r>
      <w:r>
        <w:rPr>
          <w:rFonts w:ascii="Times New Roman" w:eastAsia="Times New Roman" w:hAnsi="Times New Roman" w:cs="Times New Roman"/>
          <w:b/>
          <w:bCs/>
          <w:spacing w:val="-2"/>
          <w:sz w:val="27"/>
          <w:szCs w:val="27"/>
        </w:rPr>
        <w:t xml:space="preserve">, МО Ломоносовский муниципальный район, </w:t>
      </w:r>
      <w:r>
        <w:rPr>
          <w:rFonts w:ascii="Times New Roman" w:eastAsia="Times New Roman" w:hAnsi="Times New Roman" w:cs="Times New Roman"/>
          <w:b/>
          <w:bCs/>
          <w:spacing w:val="-2"/>
          <w:sz w:val="27"/>
          <w:szCs w:val="27"/>
        </w:rPr>
        <w:br/>
        <w:t>МО Низинское сельское поселение, д. Низино, Санинское ш., сооружение 1</w:t>
      </w: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ind w:left="3675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335EE0">
      <w:pPr>
        <w:widowControl w:val="0"/>
        <w:tabs>
          <w:tab w:val="left" w:pos="3675"/>
        </w:tabs>
        <w:spacing w:before="68" w:after="0" w:line="240" w:lineRule="auto"/>
        <w:ind w:firstLine="10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876925" cy="2705100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0755307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876924" cy="2705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2.75pt;height:213.0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ind w:left="3675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ind w:left="3675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ind w:left="3675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ind w:left="3675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ind w:left="3675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ind w:left="3675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ind w:left="3675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ind w:left="3675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ind w:left="3675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ind w:left="3675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p w:rsidR="00841F5E" w:rsidRDefault="00841F5E">
      <w:pPr>
        <w:widowControl w:val="0"/>
        <w:tabs>
          <w:tab w:val="left" w:pos="3675"/>
        </w:tabs>
        <w:spacing w:before="68" w:after="0" w:line="240" w:lineRule="auto"/>
        <w:ind w:left="3675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</w:p>
    <w:tbl>
      <w:tblPr>
        <w:tblStyle w:val="afa"/>
        <w:tblW w:w="0" w:type="auto"/>
        <w:tblInd w:w="108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5733"/>
        <w:gridCol w:w="4364"/>
      </w:tblGrid>
      <w:tr w:rsidR="00841F5E">
        <w:tc>
          <w:tcPr>
            <w:tcW w:w="5812" w:type="dxa"/>
          </w:tcPr>
          <w:p w:rsidR="00841F5E" w:rsidRDefault="00841F5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1F5E" w:rsidRDefault="00335EE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</w:tc>
        <w:tc>
          <w:tcPr>
            <w:tcW w:w="4394" w:type="dxa"/>
          </w:tcPr>
          <w:p w:rsidR="00841F5E" w:rsidRDefault="00335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841F5E" w:rsidRDefault="00335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сохранению культурного наследия</w:t>
            </w:r>
          </w:p>
          <w:p w:rsidR="00841F5E" w:rsidRDefault="00335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841F5E" w:rsidRDefault="00335E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«___»________2026 г. №__________</w:t>
            </w:r>
          </w:p>
        </w:tc>
      </w:tr>
    </w:tbl>
    <w:p w:rsidR="00841F5E" w:rsidRDefault="00841F5E">
      <w:pPr>
        <w:pStyle w:val="15"/>
        <w:tabs>
          <w:tab w:val="left" w:pos="577"/>
        </w:tabs>
        <w:jc w:val="center"/>
        <w:rPr>
          <w:b/>
          <w:bCs/>
        </w:rPr>
      </w:pPr>
    </w:p>
    <w:p w:rsidR="00841F5E" w:rsidRDefault="00335EE0">
      <w:pPr>
        <w:pStyle w:val="15"/>
        <w:tabs>
          <w:tab w:val="left" w:pos="577"/>
        </w:tabs>
        <w:jc w:val="center"/>
        <w:rPr>
          <w:sz w:val="27"/>
          <w:szCs w:val="27"/>
        </w:rPr>
      </w:pPr>
      <w:r>
        <w:rPr>
          <w:b/>
          <w:bCs/>
          <w:sz w:val="27"/>
          <w:szCs w:val="27"/>
        </w:rPr>
        <w:t>Ограничения использования земельных участков, водных объектов и их частей, требования к градостроительным регламентам в границах зон охраны объекта культурного наследия регионального значения «Братское захоронение сове</w:t>
      </w:r>
      <w:r>
        <w:rPr>
          <w:b/>
          <w:bCs/>
          <w:sz w:val="27"/>
          <w:szCs w:val="27"/>
        </w:rPr>
        <w:t xml:space="preserve">тских воинов, погибших в 1941-44 гг., здесь захоронен Герой Советского Союза летчик Бринько Петр Антонович (1915-1941)» </w:t>
      </w:r>
      <w:r>
        <w:rPr>
          <w:b/>
          <w:bCs/>
          <w:sz w:val="27"/>
          <w:szCs w:val="27"/>
        </w:rPr>
        <w:br/>
        <w:t xml:space="preserve">по адресу:  Ленинградская область, МО Ломоносовский муниципальный район, </w:t>
      </w:r>
      <w:r>
        <w:rPr>
          <w:b/>
          <w:bCs/>
          <w:sz w:val="27"/>
          <w:szCs w:val="27"/>
        </w:rPr>
        <w:br/>
        <w:t>МО Низинское сельское поселение, д. Низино, Санинское ш., соо</w:t>
      </w:r>
      <w:r>
        <w:rPr>
          <w:b/>
          <w:bCs/>
          <w:sz w:val="27"/>
          <w:szCs w:val="27"/>
        </w:rPr>
        <w:t>ружение 1</w:t>
      </w:r>
    </w:p>
    <w:p w:rsidR="00841F5E" w:rsidRDefault="00841F5E">
      <w:pPr>
        <w:pStyle w:val="15"/>
        <w:tabs>
          <w:tab w:val="left" w:pos="577"/>
        </w:tabs>
        <w:jc w:val="center"/>
        <w:rPr>
          <w:b/>
          <w:bCs/>
          <w:sz w:val="27"/>
          <w:szCs w:val="27"/>
        </w:rPr>
      </w:pPr>
    </w:p>
    <w:p w:rsidR="00841F5E" w:rsidRDefault="00335EE0">
      <w:pPr>
        <w:pStyle w:val="15"/>
        <w:tabs>
          <w:tab w:val="left" w:pos="577"/>
        </w:tabs>
        <w:ind w:firstLine="540"/>
        <w:jc w:val="both"/>
        <w:rPr>
          <w:sz w:val="27"/>
          <w:szCs w:val="27"/>
        </w:rPr>
      </w:pPr>
      <w:r>
        <w:rPr>
          <w:sz w:val="27"/>
          <w:szCs w:val="27"/>
        </w:rPr>
        <w:t>В границах зоны охраняемого природного ландшафта (ЗОЛ) устанавливаются следующие ограничения использования земельных участков, водных объектов и их частей:</w:t>
      </w:r>
    </w:p>
    <w:p w:rsidR="00841F5E" w:rsidRDefault="00335EE0">
      <w:pPr>
        <w:pStyle w:val="15"/>
        <w:tabs>
          <w:tab w:val="left" w:pos="577"/>
        </w:tabs>
        <w:ind w:firstLine="540"/>
        <w:jc w:val="both"/>
        <w:rPr>
          <w:sz w:val="27"/>
          <w:szCs w:val="27"/>
        </w:rPr>
      </w:pPr>
      <w:r>
        <w:rPr>
          <w:sz w:val="27"/>
          <w:szCs w:val="27"/>
        </w:rPr>
        <w:t>а) запрет:</w:t>
      </w:r>
    </w:p>
    <w:p w:rsidR="00841F5E" w:rsidRDefault="00335EE0">
      <w:pPr>
        <w:pStyle w:val="15"/>
        <w:tabs>
          <w:tab w:val="left" w:pos="577"/>
        </w:tabs>
        <w:ind w:firstLine="540"/>
        <w:jc w:val="both"/>
        <w:rPr>
          <w:sz w:val="27"/>
          <w:szCs w:val="27"/>
        </w:rPr>
      </w:pPr>
      <w:r>
        <w:rPr>
          <w:sz w:val="27"/>
          <w:szCs w:val="27"/>
        </w:rPr>
        <w:t>на</w:t>
      </w:r>
      <w:r>
        <w:rPr>
          <w:sz w:val="27"/>
          <w:szCs w:val="27"/>
        </w:rPr>
        <w:t xml:space="preserve"> осуществление хозяйственной деятельности, нарушающей характер и облик исторического и природного окружения объекта культурного наследия, вызывающей загрязнение почв, воздушного и водного бассейнов, нарушение сложившегося характера гидрологических условий;</w:t>
      </w:r>
    </w:p>
    <w:p w:rsidR="00841F5E" w:rsidRDefault="00335EE0">
      <w:pPr>
        <w:pStyle w:val="15"/>
        <w:tabs>
          <w:tab w:val="left" w:pos="577"/>
        </w:tabs>
        <w:ind w:firstLine="540"/>
        <w:jc w:val="both"/>
        <w:rPr>
          <w:sz w:val="27"/>
          <w:szCs w:val="27"/>
        </w:rPr>
      </w:pPr>
      <w:r>
        <w:rPr>
          <w:sz w:val="27"/>
          <w:szCs w:val="27"/>
        </w:rPr>
        <w:t>на уничтожение ценных зеленых насаждений;</w:t>
      </w:r>
    </w:p>
    <w:p w:rsidR="00841F5E" w:rsidRDefault="00335EE0">
      <w:pPr>
        <w:pStyle w:val="15"/>
        <w:tabs>
          <w:tab w:val="left" w:pos="577"/>
        </w:tabs>
        <w:ind w:firstLine="54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размещение взрыво- и пожароопасных объектов, угрожающих сохранности объектов культурного наследия, выявленных объектов культурного наследия; </w:t>
      </w:r>
    </w:p>
    <w:p w:rsidR="00841F5E" w:rsidRDefault="00335EE0">
      <w:pPr>
        <w:pStyle w:val="15"/>
        <w:tabs>
          <w:tab w:val="left" w:pos="577"/>
        </w:tabs>
        <w:ind w:firstLine="540"/>
        <w:jc w:val="both"/>
      </w:pPr>
      <w:r>
        <w:rPr>
          <w:sz w:val="27"/>
          <w:szCs w:val="27"/>
        </w:rPr>
        <w:t>на размещение отходов производства и потребления, устройство складов</w:t>
      </w:r>
      <w:r>
        <w:rPr>
          <w:sz w:val="27"/>
          <w:szCs w:val="27"/>
        </w:rPr>
        <w:t xml:space="preserve"> </w:t>
      </w:r>
      <w:r>
        <w:rPr>
          <w:sz w:val="27"/>
          <w:szCs w:val="27"/>
        </w:rPr>
        <w:br/>
        <w:t xml:space="preserve">и захоронений </w:t>
      </w:r>
      <w:r>
        <w:rPr>
          <w:sz w:val="27"/>
          <w:szCs w:val="27"/>
        </w:rPr>
        <w:t>ядохимикатов;</w:t>
      </w:r>
    </w:p>
    <w:p w:rsidR="00841F5E" w:rsidRDefault="00335EE0">
      <w:pPr>
        <w:pStyle w:val="15"/>
        <w:tabs>
          <w:tab w:val="left" w:pos="577"/>
        </w:tabs>
        <w:ind w:firstLine="540"/>
        <w:jc w:val="both"/>
      </w:pPr>
      <w:r>
        <w:rPr>
          <w:sz w:val="27"/>
          <w:szCs w:val="27"/>
        </w:rPr>
        <w:t xml:space="preserve">на размещение объектов, для которых требуется установление санитарно-защитной зоны и деятельность которых оказывает вредное воздействие на окружающую среду </w:t>
      </w:r>
      <w:r>
        <w:rPr>
          <w:sz w:val="27"/>
          <w:szCs w:val="27"/>
        </w:rPr>
        <w:br/>
        <w:t>и охраняемый природный ландшафт;</w:t>
      </w:r>
    </w:p>
    <w:p w:rsidR="00841F5E" w:rsidRDefault="00335EE0">
      <w:pPr>
        <w:pStyle w:val="15"/>
        <w:tabs>
          <w:tab w:val="left" w:pos="577"/>
        </w:tabs>
        <w:ind w:firstLine="540"/>
        <w:jc w:val="both"/>
      </w:pPr>
      <w:r>
        <w:rPr>
          <w:sz w:val="27"/>
          <w:szCs w:val="27"/>
        </w:rPr>
        <w:t>на строительство, реконструкцию объе</w:t>
      </w:r>
      <w:r>
        <w:rPr>
          <w:sz w:val="27"/>
          <w:szCs w:val="27"/>
        </w:rPr>
        <w:t xml:space="preserve">ктов капитального строительства </w:t>
      </w:r>
      <w:r>
        <w:rPr>
          <w:sz w:val="27"/>
          <w:szCs w:val="27"/>
        </w:rPr>
        <w:br/>
        <w:t>в параметрах, нарушающих характеристики историко-градостроительной и (или) природной среды объекта культурного наследия или препятствующих сохранению и (или) восстановлению такой среды, за исключением случаев, если такие ст</w:t>
      </w:r>
      <w:r>
        <w:rPr>
          <w:sz w:val="27"/>
          <w:szCs w:val="27"/>
        </w:rPr>
        <w:t>роительство, реконструкция необходимы для обеспечения функционирования объекта культурного наследия;</w:t>
      </w:r>
    </w:p>
    <w:p w:rsidR="00841F5E" w:rsidRDefault="00335EE0">
      <w:pPr>
        <w:pStyle w:val="15"/>
        <w:tabs>
          <w:tab w:val="left" w:pos="577"/>
        </w:tabs>
        <w:ind w:firstLine="540"/>
        <w:jc w:val="both"/>
      </w:pPr>
      <w:r>
        <w:rPr>
          <w:sz w:val="27"/>
          <w:szCs w:val="27"/>
        </w:rPr>
        <w:t>на строительство линейных объектов, за исключением случаев, если такое строительство направлено на минимизацию негативного воздействия на объект культурног</w:t>
      </w:r>
      <w:r>
        <w:rPr>
          <w:sz w:val="27"/>
          <w:szCs w:val="27"/>
        </w:rPr>
        <w:t xml:space="preserve">о наследия и его историко-градостроительную и (или) природную среду, или необходимо для обеспечения его функционирования или обеспечения жизнедеятельности населения, или необходимо для обеспечения сохранности, сохранения, содержания и эксплуатации объекта </w:t>
      </w:r>
      <w:r>
        <w:rPr>
          <w:sz w:val="27"/>
          <w:szCs w:val="27"/>
        </w:rPr>
        <w:t>культурного наследия религиозного назначения и (или) объектов капитального строительства, образующих с ним монастырский, храмовый или иной культовый комплекс;</w:t>
      </w:r>
    </w:p>
    <w:p w:rsidR="00841F5E" w:rsidRDefault="00335EE0">
      <w:pPr>
        <w:pStyle w:val="15"/>
        <w:tabs>
          <w:tab w:val="left" w:pos="577"/>
        </w:tabs>
        <w:ind w:firstLine="540"/>
        <w:jc w:val="both"/>
      </w:pPr>
      <w:r>
        <w:rPr>
          <w:sz w:val="27"/>
          <w:szCs w:val="27"/>
        </w:rPr>
        <w:t>н</w:t>
      </w:r>
      <w:r>
        <w:rPr>
          <w:sz w:val="27"/>
          <w:szCs w:val="27"/>
        </w:rPr>
        <w:t xml:space="preserve">а размещение базовых станций сотовой связи, башенных и антенно-мачтовых конструкций, включая телевизионные и радиоантенны, которые препятствуют визуальному восприятию охраняемого природного ландшафта, в том числе сохранению </w:t>
      </w:r>
      <w:r>
        <w:rPr>
          <w:sz w:val="27"/>
          <w:szCs w:val="27"/>
        </w:rPr>
        <w:lastRenderedPageBreak/>
        <w:t>и (или) восстановлению соотношен</w:t>
      </w:r>
      <w:r>
        <w:rPr>
          <w:sz w:val="27"/>
          <w:szCs w:val="27"/>
        </w:rPr>
        <w:t>ия открытых и закрытых пространств, композиционной связи с объектом культурного наследия охраняемого природного ландшафта, включая долины рек, водоемы, леса и открытые пространства. Этот запрет не применяется к базовым станциям сотовой связи, башенным и ан</w:t>
      </w:r>
      <w:r>
        <w:rPr>
          <w:sz w:val="27"/>
          <w:szCs w:val="27"/>
        </w:rPr>
        <w:t>тенно-мачтовым конструкциям, включая телевизионные и радиоантенны, которые размещены до 1 марта 2025 г., и не ограничивает проведение работ по ремонту и модернизации базовых станций сотовой связи, башенных и антенно-мачтовых конструкций, включая телевизион</w:t>
      </w:r>
      <w:r>
        <w:rPr>
          <w:sz w:val="27"/>
          <w:szCs w:val="27"/>
        </w:rPr>
        <w:t>ные и радиоантенны, в пределах их объемно-пространственных параметров.</w:t>
      </w:r>
    </w:p>
    <w:p w:rsidR="00841F5E" w:rsidRDefault="00841F5E">
      <w:pPr>
        <w:pStyle w:val="15"/>
        <w:tabs>
          <w:tab w:val="left" w:pos="577"/>
        </w:tabs>
        <w:jc w:val="both"/>
      </w:pPr>
    </w:p>
    <w:p w:rsidR="00841F5E" w:rsidRDefault="00335EE0">
      <w:pPr>
        <w:pStyle w:val="15"/>
        <w:tabs>
          <w:tab w:val="left" w:pos="577"/>
        </w:tabs>
        <w:ind w:firstLine="540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Требования градостроительных регламентов в границах зоны охраняемого природного ландшафта (ЗОЛ)</w:t>
      </w:r>
    </w:p>
    <w:p w:rsidR="00841F5E" w:rsidRDefault="00841F5E">
      <w:pPr>
        <w:pStyle w:val="15"/>
        <w:tabs>
          <w:tab w:val="left" w:pos="577"/>
        </w:tabs>
        <w:ind w:firstLine="540"/>
        <w:jc w:val="center"/>
        <w:rPr>
          <w:b/>
          <w:bCs/>
          <w:sz w:val="27"/>
          <w:szCs w:val="27"/>
        </w:rPr>
      </w:pPr>
    </w:p>
    <w:p w:rsidR="00841F5E" w:rsidRDefault="00335EE0">
      <w:pPr>
        <w:pStyle w:val="15"/>
        <w:tabs>
          <w:tab w:val="left" w:pos="577"/>
        </w:tabs>
        <w:ind w:firstLine="540"/>
        <w:jc w:val="both"/>
      </w:pPr>
      <w:r>
        <w:rPr>
          <w:sz w:val="27"/>
          <w:szCs w:val="27"/>
        </w:rPr>
        <w:t xml:space="preserve"> Виды разрешенного использования земельных участков и объектов капитального строительст</w:t>
      </w:r>
      <w:r>
        <w:rPr>
          <w:sz w:val="27"/>
          <w:szCs w:val="27"/>
        </w:rPr>
        <w:t>ва устанавливаются с учетом необходимости обеспечения соблюдения ограничений, установленных требованиями.</w:t>
      </w:r>
    </w:p>
    <w:p w:rsidR="00841F5E" w:rsidRDefault="00335EE0">
      <w:pPr>
        <w:pStyle w:val="15"/>
        <w:tabs>
          <w:tab w:val="left" w:pos="577"/>
        </w:tabs>
        <w:ind w:firstLine="54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Специальные требования к предельным параметрам объектов капитального строительства не устанавливаются.</w:t>
      </w:r>
    </w:p>
    <w:p w:rsidR="00841F5E" w:rsidRDefault="00841F5E">
      <w:pPr>
        <w:pStyle w:val="15"/>
        <w:tabs>
          <w:tab w:val="left" w:pos="577"/>
        </w:tabs>
        <w:ind w:firstLine="540"/>
        <w:jc w:val="center"/>
        <w:rPr>
          <w:sz w:val="27"/>
          <w:szCs w:val="27"/>
        </w:rPr>
      </w:pPr>
    </w:p>
    <w:sectPr w:rsidR="00841F5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5EE0" w:rsidRDefault="00335EE0">
      <w:pPr>
        <w:spacing w:after="0" w:line="240" w:lineRule="auto"/>
      </w:pPr>
      <w:r>
        <w:separator/>
      </w:r>
    </w:p>
  </w:endnote>
  <w:endnote w:type="continuationSeparator" w:id="0">
    <w:p w:rsidR="00335EE0" w:rsidRDefault="00335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5EE0" w:rsidRDefault="00335EE0">
      <w:pPr>
        <w:spacing w:after="0" w:line="240" w:lineRule="auto"/>
      </w:pPr>
      <w:r>
        <w:separator/>
      </w:r>
    </w:p>
  </w:footnote>
  <w:footnote w:type="continuationSeparator" w:id="0">
    <w:p w:rsidR="00335EE0" w:rsidRDefault="00335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A36F0"/>
    <w:multiLevelType w:val="hybridMultilevel"/>
    <w:tmpl w:val="B5807676"/>
    <w:lvl w:ilvl="0" w:tplc="2920FAEA">
      <w:start w:val="1"/>
      <w:numFmt w:val="bullet"/>
      <w:lvlText w:val="-"/>
      <w:lvlJc w:val="left"/>
      <w:pPr>
        <w:ind w:left="278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9922575E">
      <w:start w:val="1"/>
      <w:numFmt w:val="bullet"/>
      <w:lvlText w:val="•"/>
      <w:lvlJc w:val="left"/>
      <w:pPr>
        <w:ind w:left="3558" w:hanging="140"/>
      </w:pPr>
      <w:rPr>
        <w:rFonts w:hint="default"/>
        <w:lang w:val="ru-RU" w:eastAsia="en-US" w:bidi="ar-SA"/>
      </w:rPr>
    </w:lvl>
    <w:lvl w:ilvl="2" w:tplc="0D3AD342">
      <w:start w:val="1"/>
      <w:numFmt w:val="bullet"/>
      <w:lvlText w:val="•"/>
      <w:lvlJc w:val="left"/>
      <w:pPr>
        <w:ind w:left="4337" w:hanging="140"/>
      </w:pPr>
      <w:rPr>
        <w:rFonts w:hint="default"/>
        <w:lang w:val="ru-RU" w:eastAsia="en-US" w:bidi="ar-SA"/>
      </w:rPr>
    </w:lvl>
    <w:lvl w:ilvl="3" w:tplc="3618B57A">
      <w:start w:val="1"/>
      <w:numFmt w:val="bullet"/>
      <w:lvlText w:val="•"/>
      <w:lvlJc w:val="left"/>
      <w:pPr>
        <w:ind w:left="5115" w:hanging="140"/>
      </w:pPr>
      <w:rPr>
        <w:rFonts w:hint="default"/>
        <w:lang w:val="ru-RU" w:eastAsia="en-US" w:bidi="ar-SA"/>
      </w:rPr>
    </w:lvl>
    <w:lvl w:ilvl="4" w:tplc="841E0D94">
      <w:start w:val="1"/>
      <w:numFmt w:val="bullet"/>
      <w:lvlText w:val="•"/>
      <w:lvlJc w:val="left"/>
      <w:pPr>
        <w:ind w:left="5894" w:hanging="140"/>
      </w:pPr>
      <w:rPr>
        <w:rFonts w:hint="default"/>
        <w:lang w:val="ru-RU" w:eastAsia="en-US" w:bidi="ar-SA"/>
      </w:rPr>
    </w:lvl>
    <w:lvl w:ilvl="5" w:tplc="33C439C4">
      <w:start w:val="1"/>
      <w:numFmt w:val="bullet"/>
      <w:lvlText w:val="•"/>
      <w:lvlJc w:val="left"/>
      <w:pPr>
        <w:ind w:left="6673" w:hanging="140"/>
      </w:pPr>
      <w:rPr>
        <w:rFonts w:hint="default"/>
        <w:lang w:val="ru-RU" w:eastAsia="en-US" w:bidi="ar-SA"/>
      </w:rPr>
    </w:lvl>
    <w:lvl w:ilvl="6" w:tplc="6B82C13C">
      <w:start w:val="1"/>
      <w:numFmt w:val="bullet"/>
      <w:lvlText w:val="•"/>
      <w:lvlJc w:val="left"/>
      <w:pPr>
        <w:ind w:left="7451" w:hanging="140"/>
      </w:pPr>
      <w:rPr>
        <w:rFonts w:hint="default"/>
        <w:lang w:val="ru-RU" w:eastAsia="en-US" w:bidi="ar-SA"/>
      </w:rPr>
    </w:lvl>
    <w:lvl w:ilvl="7" w:tplc="A9B29ECE">
      <w:start w:val="1"/>
      <w:numFmt w:val="bullet"/>
      <w:lvlText w:val="•"/>
      <w:lvlJc w:val="left"/>
      <w:pPr>
        <w:ind w:left="8230" w:hanging="140"/>
      </w:pPr>
      <w:rPr>
        <w:rFonts w:hint="default"/>
        <w:lang w:val="ru-RU" w:eastAsia="en-US" w:bidi="ar-SA"/>
      </w:rPr>
    </w:lvl>
    <w:lvl w:ilvl="8" w:tplc="BD747ED2">
      <w:start w:val="1"/>
      <w:numFmt w:val="bullet"/>
      <w:lvlText w:val="•"/>
      <w:lvlJc w:val="left"/>
      <w:pPr>
        <w:ind w:left="9009" w:hanging="140"/>
      </w:pPr>
      <w:rPr>
        <w:rFonts w:hint="default"/>
        <w:lang w:val="ru-RU" w:eastAsia="en-US" w:bidi="ar-SA"/>
      </w:rPr>
    </w:lvl>
  </w:abstractNum>
  <w:abstractNum w:abstractNumId="1">
    <w:nsid w:val="012D5726"/>
    <w:multiLevelType w:val="hybridMultilevel"/>
    <w:tmpl w:val="4A667CA2"/>
    <w:lvl w:ilvl="0" w:tplc="CCC42EDE">
      <w:start w:val="1"/>
      <w:numFmt w:val="decimal"/>
      <w:lvlText w:val="%1."/>
      <w:lvlJc w:val="left"/>
      <w:pPr>
        <w:ind w:left="1521" w:hanging="360"/>
      </w:pPr>
      <w:rPr>
        <w:rFonts w:hint="default"/>
      </w:rPr>
    </w:lvl>
    <w:lvl w:ilvl="1" w:tplc="88E2CD66">
      <w:start w:val="1"/>
      <w:numFmt w:val="lowerLetter"/>
      <w:lvlText w:val="%2."/>
      <w:lvlJc w:val="left"/>
      <w:pPr>
        <w:ind w:left="2241" w:hanging="360"/>
      </w:pPr>
    </w:lvl>
    <w:lvl w:ilvl="2" w:tplc="719AA2BA">
      <w:start w:val="1"/>
      <w:numFmt w:val="lowerRoman"/>
      <w:lvlText w:val="%3."/>
      <w:lvlJc w:val="right"/>
      <w:pPr>
        <w:ind w:left="2961" w:hanging="180"/>
      </w:pPr>
    </w:lvl>
    <w:lvl w:ilvl="3" w:tplc="2E0E3496">
      <w:start w:val="1"/>
      <w:numFmt w:val="decimal"/>
      <w:lvlText w:val="%4."/>
      <w:lvlJc w:val="left"/>
      <w:pPr>
        <w:ind w:left="3681" w:hanging="360"/>
      </w:pPr>
    </w:lvl>
    <w:lvl w:ilvl="4" w:tplc="CC209A62">
      <w:start w:val="1"/>
      <w:numFmt w:val="lowerLetter"/>
      <w:lvlText w:val="%5."/>
      <w:lvlJc w:val="left"/>
      <w:pPr>
        <w:ind w:left="4401" w:hanging="360"/>
      </w:pPr>
    </w:lvl>
    <w:lvl w:ilvl="5" w:tplc="45B47C7C">
      <w:start w:val="1"/>
      <w:numFmt w:val="lowerRoman"/>
      <w:lvlText w:val="%6."/>
      <w:lvlJc w:val="right"/>
      <w:pPr>
        <w:ind w:left="5121" w:hanging="180"/>
      </w:pPr>
    </w:lvl>
    <w:lvl w:ilvl="6" w:tplc="23CEE66E">
      <w:start w:val="1"/>
      <w:numFmt w:val="decimal"/>
      <w:lvlText w:val="%7."/>
      <w:lvlJc w:val="left"/>
      <w:pPr>
        <w:ind w:left="5841" w:hanging="360"/>
      </w:pPr>
    </w:lvl>
    <w:lvl w:ilvl="7" w:tplc="90AC9F00">
      <w:start w:val="1"/>
      <w:numFmt w:val="lowerLetter"/>
      <w:lvlText w:val="%8."/>
      <w:lvlJc w:val="left"/>
      <w:pPr>
        <w:ind w:left="6561" w:hanging="360"/>
      </w:pPr>
    </w:lvl>
    <w:lvl w:ilvl="8" w:tplc="545A730E">
      <w:start w:val="1"/>
      <w:numFmt w:val="lowerRoman"/>
      <w:lvlText w:val="%9."/>
      <w:lvlJc w:val="right"/>
      <w:pPr>
        <w:ind w:left="7281" w:hanging="180"/>
      </w:pPr>
    </w:lvl>
  </w:abstractNum>
  <w:abstractNum w:abstractNumId="2">
    <w:nsid w:val="12B67FF2"/>
    <w:multiLevelType w:val="multilevel"/>
    <w:tmpl w:val="2D4AF552"/>
    <w:lvl w:ilvl="0">
      <w:start w:val="3"/>
      <w:numFmt w:val="decimal"/>
      <w:lvlText w:val="%1"/>
      <w:lvlJc w:val="left"/>
      <w:pPr>
        <w:ind w:left="451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10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53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sz w:val="24"/>
        <w:szCs w:val="24"/>
        <w:lang w:val="ru-RU" w:eastAsia="en-US" w:bidi="ar-SA"/>
      </w:rPr>
    </w:lvl>
    <w:lvl w:ilvl="3">
      <w:start w:val="1"/>
      <w:numFmt w:val="bullet"/>
      <w:lvlText w:val="-"/>
      <w:lvlJc w:val="left"/>
      <w:pPr>
        <w:ind w:left="518" w:hanging="4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4">
      <w:start w:val="1"/>
      <w:numFmt w:val="bullet"/>
      <w:lvlText w:val="•"/>
      <w:lvlJc w:val="left"/>
      <w:pPr>
        <w:ind w:left="5383" w:hanging="408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6247" w:hanging="408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7111" w:hanging="408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975" w:hanging="408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838" w:hanging="408"/>
      </w:pPr>
      <w:rPr>
        <w:rFonts w:hint="default"/>
        <w:lang w:val="ru-RU" w:eastAsia="en-US" w:bidi="ar-SA"/>
      </w:rPr>
    </w:lvl>
  </w:abstractNum>
  <w:abstractNum w:abstractNumId="3">
    <w:nsid w:val="31B8188D"/>
    <w:multiLevelType w:val="hybridMultilevel"/>
    <w:tmpl w:val="22FEDD1A"/>
    <w:lvl w:ilvl="0" w:tplc="AD7CE252">
      <w:start w:val="1"/>
      <w:numFmt w:val="bullet"/>
      <w:lvlText w:val="-"/>
      <w:lvlJc w:val="left"/>
      <w:pPr>
        <w:ind w:left="1696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0"/>
        <w:szCs w:val="20"/>
        <w:lang w:val="ru-RU" w:eastAsia="en-US" w:bidi="ar-SA"/>
      </w:rPr>
    </w:lvl>
    <w:lvl w:ilvl="1" w:tplc="E294CB1C">
      <w:start w:val="1"/>
      <w:numFmt w:val="bullet"/>
      <w:lvlText w:val="•"/>
      <w:lvlJc w:val="left"/>
      <w:pPr>
        <w:ind w:left="2507" w:hanging="200"/>
      </w:pPr>
      <w:rPr>
        <w:rFonts w:hint="default"/>
        <w:lang w:val="ru-RU" w:eastAsia="en-US" w:bidi="ar-SA"/>
      </w:rPr>
    </w:lvl>
    <w:lvl w:ilvl="2" w:tplc="8E18CF06">
      <w:start w:val="1"/>
      <w:numFmt w:val="bullet"/>
      <w:lvlText w:val="•"/>
      <w:lvlJc w:val="left"/>
      <w:pPr>
        <w:ind w:left="3314" w:hanging="200"/>
      </w:pPr>
      <w:rPr>
        <w:rFonts w:hint="default"/>
        <w:lang w:val="ru-RU" w:eastAsia="en-US" w:bidi="ar-SA"/>
      </w:rPr>
    </w:lvl>
    <w:lvl w:ilvl="3" w:tplc="9446C4AA">
      <w:start w:val="1"/>
      <w:numFmt w:val="bullet"/>
      <w:lvlText w:val="•"/>
      <w:lvlJc w:val="left"/>
      <w:pPr>
        <w:ind w:left="4121" w:hanging="200"/>
      </w:pPr>
      <w:rPr>
        <w:rFonts w:hint="default"/>
        <w:lang w:val="ru-RU" w:eastAsia="en-US" w:bidi="ar-SA"/>
      </w:rPr>
    </w:lvl>
    <w:lvl w:ilvl="4" w:tplc="2612C98E">
      <w:start w:val="1"/>
      <w:numFmt w:val="bullet"/>
      <w:lvlText w:val="•"/>
      <w:lvlJc w:val="left"/>
      <w:pPr>
        <w:ind w:left="4928" w:hanging="200"/>
      </w:pPr>
      <w:rPr>
        <w:rFonts w:hint="default"/>
        <w:lang w:val="ru-RU" w:eastAsia="en-US" w:bidi="ar-SA"/>
      </w:rPr>
    </w:lvl>
    <w:lvl w:ilvl="5" w:tplc="EC529A02">
      <w:start w:val="1"/>
      <w:numFmt w:val="bullet"/>
      <w:lvlText w:val="•"/>
      <w:lvlJc w:val="left"/>
      <w:pPr>
        <w:ind w:left="5736" w:hanging="200"/>
      </w:pPr>
      <w:rPr>
        <w:rFonts w:hint="default"/>
        <w:lang w:val="ru-RU" w:eastAsia="en-US" w:bidi="ar-SA"/>
      </w:rPr>
    </w:lvl>
    <w:lvl w:ilvl="6" w:tplc="C65E8DB6">
      <w:start w:val="1"/>
      <w:numFmt w:val="bullet"/>
      <w:lvlText w:val="•"/>
      <w:lvlJc w:val="left"/>
      <w:pPr>
        <w:ind w:left="6543" w:hanging="200"/>
      </w:pPr>
      <w:rPr>
        <w:rFonts w:hint="default"/>
        <w:lang w:val="ru-RU" w:eastAsia="en-US" w:bidi="ar-SA"/>
      </w:rPr>
    </w:lvl>
    <w:lvl w:ilvl="7" w:tplc="03A4ED64">
      <w:start w:val="1"/>
      <w:numFmt w:val="bullet"/>
      <w:lvlText w:val="•"/>
      <w:lvlJc w:val="left"/>
      <w:pPr>
        <w:ind w:left="7350" w:hanging="200"/>
      </w:pPr>
      <w:rPr>
        <w:rFonts w:hint="default"/>
        <w:lang w:val="ru-RU" w:eastAsia="en-US" w:bidi="ar-SA"/>
      </w:rPr>
    </w:lvl>
    <w:lvl w:ilvl="8" w:tplc="9AE4C674">
      <w:start w:val="1"/>
      <w:numFmt w:val="bullet"/>
      <w:lvlText w:val="•"/>
      <w:lvlJc w:val="left"/>
      <w:pPr>
        <w:ind w:left="8157" w:hanging="200"/>
      </w:pPr>
      <w:rPr>
        <w:rFonts w:hint="default"/>
        <w:lang w:val="ru-RU" w:eastAsia="en-US" w:bidi="ar-SA"/>
      </w:rPr>
    </w:lvl>
  </w:abstractNum>
  <w:abstractNum w:abstractNumId="4">
    <w:nsid w:val="562336DC"/>
    <w:multiLevelType w:val="hybridMultilevel"/>
    <w:tmpl w:val="8BB40E72"/>
    <w:lvl w:ilvl="0" w:tplc="6BD2D6C4">
      <w:start w:val="1"/>
      <w:numFmt w:val="decimal"/>
      <w:lvlText w:val="%1."/>
      <w:lvlJc w:val="left"/>
      <w:pPr>
        <w:ind w:left="116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B326349E">
      <w:start w:val="1"/>
      <w:numFmt w:val="bullet"/>
      <w:lvlText w:val="•"/>
      <w:lvlJc w:val="left"/>
      <w:pPr>
        <w:ind w:left="2100" w:hanging="360"/>
      </w:pPr>
      <w:rPr>
        <w:rFonts w:hint="default"/>
        <w:lang w:val="ru-RU" w:eastAsia="en-US" w:bidi="ar-SA"/>
      </w:rPr>
    </w:lvl>
    <w:lvl w:ilvl="2" w:tplc="2076D5EE">
      <w:start w:val="1"/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3" w:tplc="8EE2DAD6">
      <w:start w:val="1"/>
      <w:numFmt w:val="bullet"/>
      <w:lvlText w:val="•"/>
      <w:lvlJc w:val="left"/>
      <w:pPr>
        <w:ind w:left="3981" w:hanging="360"/>
      </w:pPr>
      <w:rPr>
        <w:rFonts w:hint="default"/>
        <w:lang w:val="ru-RU" w:eastAsia="en-US" w:bidi="ar-SA"/>
      </w:rPr>
    </w:lvl>
    <w:lvl w:ilvl="4" w:tplc="D74AC342">
      <w:start w:val="1"/>
      <w:numFmt w:val="bullet"/>
      <w:lvlText w:val="•"/>
      <w:lvlJc w:val="left"/>
      <w:pPr>
        <w:ind w:left="4922" w:hanging="360"/>
      </w:pPr>
      <w:rPr>
        <w:rFonts w:hint="default"/>
        <w:lang w:val="ru-RU" w:eastAsia="en-US" w:bidi="ar-SA"/>
      </w:rPr>
    </w:lvl>
    <w:lvl w:ilvl="5" w:tplc="6862DDB8">
      <w:start w:val="1"/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A07E897E">
      <w:start w:val="1"/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2ADCA0C4">
      <w:start w:val="1"/>
      <w:numFmt w:val="bullet"/>
      <w:lvlText w:val="•"/>
      <w:lvlJc w:val="left"/>
      <w:pPr>
        <w:ind w:left="7744" w:hanging="360"/>
      </w:pPr>
      <w:rPr>
        <w:rFonts w:hint="default"/>
        <w:lang w:val="ru-RU" w:eastAsia="en-US" w:bidi="ar-SA"/>
      </w:rPr>
    </w:lvl>
    <w:lvl w:ilvl="8" w:tplc="28D84526">
      <w:start w:val="1"/>
      <w:numFmt w:val="bullet"/>
      <w:lvlText w:val="•"/>
      <w:lvlJc w:val="left"/>
      <w:pPr>
        <w:ind w:left="8685" w:hanging="360"/>
      </w:pPr>
      <w:rPr>
        <w:rFonts w:hint="default"/>
        <w:lang w:val="ru-RU" w:eastAsia="en-US" w:bidi="ar-SA"/>
      </w:rPr>
    </w:lvl>
  </w:abstractNum>
  <w:abstractNum w:abstractNumId="5">
    <w:nsid w:val="56C63C0C"/>
    <w:multiLevelType w:val="hybridMultilevel"/>
    <w:tmpl w:val="9FB676FE"/>
    <w:lvl w:ilvl="0" w:tplc="73CAB164">
      <w:start w:val="1"/>
      <w:numFmt w:val="bullet"/>
      <w:pStyle w:val="12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28A1E5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C046DF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6C2785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AA4A12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DBEF87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DA6ECE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1F4C5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35034C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41F52DC"/>
    <w:multiLevelType w:val="multilevel"/>
    <w:tmpl w:val="07A222C0"/>
    <w:lvl w:ilvl="0">
      <w:start w:val="3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7">
    <w:nsid w:val="69B1665E"/>
    <w:multiLevelType w:val="multilevel"/>
    <w:tmpl w:val="873CA58A"/>
    <w:lvl w:ilvl="0">
      <w:start w:val="3"/>
      <w:numFmt w:val="decimal"/>
      <w:lvlText w:val="%1"/>
      <w:lvlJc w:val="left"/>
      <w:pPr>
        <w:ind w:left="451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53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sz w:val="24"/>
        <w:szCs w:val="24"/>
        <w:lang w:val="ru-RU" w:eastAsia="en-US" w:bidi="ar-SA"/>
      </w:rPr>
    </w:lvl>
    <w:lvl w:ilvl="3">
      <w:start w:val="1"/>
      <w:numFmt w:val="bullet"/>
      <w:lvlText w:val="-"/>
      <w:lvlJc w:val="left"/>
      <w:pPr>
        <w:ind w:left="518" w:hanging="4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4">
      <w:start w:val="1"/>
      <w:numFmt w:val="bullet"/>
      <w:lvlText w:val="•"/>
      <w:lvlJc w:val="left"/>
      <w:pPr>
        <w:ind w:left="5383" w:hanging="408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6247" w:hanging="408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7111" w:hanging="408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975" w:hanging="408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838" w:hanging="408"/>
      </w:pPr>
      <w:rPr>
        <w:rFonts w:hint="default"/>
        <w:lang w:val="ru-RU" w:eastAsia="en-US" w:bidi="ar-SA"/>
      </w:rPr>
    </w:lvl>
  </w:abstractNum>
  <w:abstractNum w:abstractNumId="8">
    <w:nsid w:val="6C607EB4"/>
    <w:multiLevelType w:val="hybridMultilevel"/>
    <w:tmpl w:val="06F2C80C"/>
    <w:lvl w:ilvl="0" w:tplc="E6E435B6">
      <w:start w:val="1"/>
      <w:numFmt w:val="bullet"/>
      <w:lvlText w:val="-"/>
      <w:lvlJc w:val="left"/>
      <w:pPr>
        <w:ind w:left="278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D5E684D2">
      <w:start w:val="1"/>
      <w:numFmt w:val="bullet"/>
      <w:lvlText w:val="•"/>
      <w:lvlJc w:val="left"/>
      <w:pPr>
        <w:ind w:left="3558" w:hanging="140"/>
      </w:pPr>
      <w:rPr>
        <w:rFonts w:hint="default"/>
        <w:lang w:val="ru-RU" w:eastAsia="en-US" w:bidi="ar-SA"/>
      </w:rPr>
    </w:lvl>
    <w:lvl w:ilvl="2" w:tplc="F1D29D00">
      <w:start w:val="1"/>
      <w:numFmt w:val="bullet"/>
      <w:lvlText w:val="•"/>
      <w:lvlJc w:val="left"/>
      <w:pPr>
        <w:ind w:left="4337" w:hanging="140"/>
      </w:pPr>
      <w:rPr>
        <w:rFonts w:hint="default"/>
        <w:lang w:val="ru-RU" w:eastAsia="en-US" w:bidi="ar-SA"/>
      </w:rPr>
    </w:lvl>
    <w:lvl w:ilvl="3" w:tplc="9CE4834E">
      <w:start w:val="1"/>
      <w:numFmt w:val="bullet"/>
      <w:lvlText w:val="•"/>
      <w:lvlJc w:val="left"/>
      <w:pPr>
        <w:ind w:left="5115" w:hanging="140"/>
      </w:pPr>
      <w:rPr>
        <w:rFonts w:hint="default"/>
        <w:lang w:val="ru-RU" w:eastAsia="en-US" w:bidi="ar-SA"/>
      </w:rPr>
    </w:lvl>
    <w:lvl w:ilvl="4" w:tplc="C0A61EE4">
      <w:start w:val="1"/>
      <w:numFmt w:val="bullet"/>
      <w:lvlText w:val="•"/>
      <w:lvlJc w:val="left"/>
      <w:pPr>
        <w:ind w:left="5894" w:hanging="140"/>
      </w:pPr>
      <w:rPr>
        <w:rFonts w:hint="default"/>
        <w:lang w:val="ru-RU" w:eastAsia="en-US" w:bidi="ar-SA"/>
      </w:rPr>
    </w:lvl>
    <w:lvl w:ilvl="5" w:tplc="6CDEF7F0">
      <w:start w:val="1"/>
      <w:numFmt w:val="bullet"/>
      <w:lvlText w:val="•"/>
      <w:lvlJc w:val="left"/>
      <w:pPr>
        <w:ind w:left="6673" w:hanging="140"/>
      </w:pPr>
      <w:rPr>
        <w:rFonts w:hint="default"/>
        <w:lang w:val="ru-RU" w:eastAsia="en-US" w:bidi="ar-SA"/>
      </w:rPr>
    </w:lvl>
    <w:lvl w:ilvl="6" w:tplc="6BB68772">
      <w:start w:val="1"/>
      <w:numFmt w:val="bullet"/>
      <w:lvlText w:val="•"/>
      <w:lvlJc w:val="left"/>
      <w:pPr>
        <w:ind w:left="7451" w:hanging="140"/>
      </w:pPr>
      <w:rPr>
        <w:rFonts w:hint="default"/>
        <w:lang w:val="ru-RU" w:eastAsia="en-US" w:bidi="ar-SA"/>
      </w:rPr>
    </w:lvl>
    <w:lvl w:ilvl="7" w:tplc="8A4CFC08">
      <w:start w:val="1"/>
      <w:numFmt w:val="bullet"/>
      <w:lvlText w:val="•"/>
      <w:lvlJc w:val="left"/>
      <w:pPr>
        <w:ind w:left="8230" w:hanging="140"/>
      </w:pPr>
      <w:rPr>
        <w:rFonts w:hint="default"/>
        <w:lang w:val="ru-RU" w:eastAsia="en-US" w:bidi="ar-SA"/>
      </w:rPr>
    </w:lvl>
    <w:lvl w:ilvl="8" w:tplc="4CC45922">
      <w:start w:val="1"/>
      <w:numFmt w:val="bullet"/>
      <w:lvlText w:val="•"/>
      <w:lvlJc w:val="left"/>
      <w:pPr>
        <w:ind w:left="9009" w:hanging="140"/>
      </w:pPr>
      <w:rPr>
        <w:rFonts w:hint="default"/>
        <w:lang w:val="ru-RU" w:eastAsia="en-US" w:bidi="ar-SA"/>
      </w:rPr>
    </w:lvl>
  </w:abstractNum>
  <w:abstractNum w:abstractNumId="9">
    <w:nsid w:val="7B257FCE"/>
    <w:multiLevelType w:val="hybridMultilevel"/>
    <w:tmpl w:val="9D2C4BC6"/>
    <w:lvl w:ilvl="0" w:tplc="793C5BBA">
      <w:start w:val="1"/>
      <w:numFmt w:val="bullet"/>
      <w:lvlText w:val="-"/>
      <w:lvlJc w:val="left"/>
      <w:pPr>
        <w:ind w:left="95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sz w:val="24"/>
        <w:szCs w:val="24"/>
        <w:lang w:val="ru-RU" w:eastAsia="en-US" w:bidi="ar-SA"/>
      </w:rPr>
    </w:lvl>
    <w:lvl w:ilvl="1" w:tplc="799E088E">
      <w:start w:val="1"/>
      <w:numFmt w:val="bullet"/>
      <w:lvlText w:val="•"/>
      <w:lvlJc w:val="left"/>
      <w:pPr>
        <w:ind w:left="1920" w:hanging="140"/>
      </w:pPr>
      <w:rPr>
        <w:rFonts w:hint="default"/>
        <w:lang w:val="ru-RU" w:eastAsia="en-US" w:bidi="ar-SA"/>
      </w:rPr>
    </w:lvl>
    <w:lvl w:ilvl="2" w:tplc="984C1500">
      <w:start w:val="1"/>
      <w:numFmt w:val="bullet"/>
      <w:lvlText w:val="•"/>
      <w:lvlJc w:val="left"/>
      <w:pPr>
        <w:ind w:left="2881" w:hanging="140"/>
      </w:pPr>
      <w:rPr>
        <w:rFonts w:hint="default"/>
        <w:lang w:val="ru-RU" w:eastAsia="en-US" w:bidi="ar-SA"/>
      </w:rPr>
    </w:lvl>
    <w:lvl w:ilvl="3" w:tplc="0ED66664">
      <w:start w:val="1"/>
      <w:numFmt w:val="bullet"/>
      <w:lvlText w:val="•"/>
      <w:lvlJc w:val="left"/>
      <w:pPr>
        <w:ind w:left="3841" w:hanging="140"/>
      </w:pPr>
      <w:rPr>
        <w:rFonts w:hint="default"/>
        <w:lang w:val="ru-RU" w:eastAsia="en-US" w:bidi="ar-SA"/>
      </w:rPr>
    </w:lvl>
    <w:lvl w:ilvl="4" w:tplc="6A3CFD82">
      <w:start w:val="1"/>
      <w:numFmt w:val="bullet"/>
      <w:lvlText w:val="•"/>
      <w:lvlJc w:val="left"/>
      <w:pPr>
        <w:ind w:left="4802" w:hanging="140"/>
      </w:pPr>
      <w:rPr>
        <w:rFonts w:hint="default"/>
        <w:lang w:val="ru-RU" w:eastAsia="en-US" w:bidi="ar-SA"/>
      </w:rPr>
    </w:lvl>
    <w:lvl w:ilvl="5" w:tplc="000E56F6">
      <w:start w:val="1"/>
      <w:numFmt w:val="bullet"/>
      <w:lvlText w:val="•"/>
      <w:lvlJc w:val="left"/>
      <w:pPr>
        <w:ind w:left="5763" w:hanging="140"/>
      </w:pPr>
      <w:rPr>
        <w:rFonts w:hint="default"/>
        <w:lang w:val="ru-RU" w:eastAsia="en-US" w:bidi="ar-SA"/>
      </w:rPr>
    </w:lvl>
    <w:lvl w:ilvl="6" w:tplc="A7FE5530">
      <w:start w:val="1"/>
      <w:numFmt w:val="bullet"/>
      <w:lvlText w:val="•"/>
      <w:lvlJc w:val="left"/>
      <w:pPr>
        <w:ind w:left="6723" w:hanging="140"/>
      </w:pPr>
      <w:rPr>
        <w:rFonts w:hint="default"/>
        <w:lang w:val="ru-RU" w:eastAsia="en-US" w:bidi="ar-SA"/>
      </w:rPr>
    </w:lvl>
    <w:lvl w:ilvl="7" w:tplc="7A3846E6">
      <w:start w:val="1"/>
      <w:numFmt w:val="bullet"/>
      <w:lvlText w:val="•"/>
      <w:lvlJc w:val="left"/>
      <w:pPr>
        <w:ind w:left="7684" w:hanging="140"/>
      </w:pPr>
      <w:rPr>
        <w:rFonts w:hint="default"/>
        <w:lang w:val="ru-RU" w:eastAsia="en-US" w:bidi="ar-SA"/>
      </w:rPr>
    </w:lvl>
    <w:lvl w:ilvl="8" w:tplc="4998BC4A">
      <w:start w:val="1"/>
      <w:numFmt w:val="bullet"/>
      <w:lvlText w:val="•"/>
      <w:lvlJc w:val="left"/>
      <w:pPr>
        <w:ind w:left="8645" w:hanging="14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0"/>
  </w:num>
  <w:num w:numId="5">
    <w:abstractNumId w:val="9"/>
  </w:num>
  <w:num w:numId="6">
    <w:abstractNumId w:val="7"/>
  </w:num>
  <w:num w:numId="7">
    <w:abstractNumId w:val="3"/>
  </w:num>
  <w:num w:numId="8">
    <w:abstractNumId w:val="4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F5E"/>
    <w:rsid w:val="00335EE0"/>
    <w:rsid w:val="00841F5E"/>
    <w:rsid w:val="009E1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28DCE7-023D-4FCF-AA88-208457BC3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basedOn w:val="a0"/>
    <w:uiPriority w:val="35"/>
    <w:rPr>
      <w:b/>
      <w:bCs/>
      <w:color w:val="5B9BD5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link w:val="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CCCEA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CCCEA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5AFDD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single" w:sz="4" w:space="0" w:color="95AFDD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DA9D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8DA9D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4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9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Обычный3"/>
    <w:pPr>
      <w:spacing w:before="100" w:beforeAutospacing="1" w:after="100" w:afterAutospacing="1" w:line="254" w:lineRule="auto"/>
    </w:pPr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34">
    <w:name w:val="3_Заголовок"/>
    <w:basedOn w:val="3"/>
    <w:next w:val="a"/>
    <w:uiPriority w:val="99"/>
    <w:qFormat/>
    <w:pPr>
      <w:spacing w:before="0" w:line="240" w:lineRule="auto"/>
      <w:ind w:firstLine="709"/>
      <w:jc w:val="both"/>
    </w:pPr>
    <w:rPr>
      <w:rFonts w:ascii="Times New Roman" w:hAnsi="Times New Roman"/>
      <w:b/>
      <w:bCs/>
      <w:i/>
      <w:color w:val="auto"/>
      <w:sz w:val="28"/>
      <w:szCs w:val="22"/>
    </w:rPr>
  </w:style>
  <w:style w:type="paragraph" w:customStyle="1" w:styleId="120">
    <w:name w:val="12без отступа"/>
    <w:basedOn w:val="a"/>
    <w:link w:val="121"/>
    <w:qFormat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0"/>
      <w:lang w:eastAsia="ja-JP"/>
    </w:rPr>
  </w:style>
  <w:style w:type="character" w:customStyle="1" w:styleId="121">
    <w:name w:val="без отступа12 Знак"/>
    <w:link w:val="120"/>
    <w:rPr>
      <w:rFonts w:ascii="Times New Roman" w:eastAsia="Calibri" w:hAnsi="Times New Roman" w:cs="Times New Roman"/>
      <w:sz w:val="24"/>
      <w:szCs w:val="20"/>
      <w:lang w:eastAsia="ja-JP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12">
    <w:name w:val="12_таблица"/>
    <w:basedOn w:val="a"/>
    <w:qFormat/>
    <w:pPr>
      <w:numPr>
        <w:numId w:val="1"/>
      </w:numPr>
      <w:spacing w:after="0" w:line="240" w:lineRule="auto"/>
      <w:ind w:left="0"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Segoe UI" w:hAnsi="Segoe UI" w:cs="Segoe UI"/>
      <w:sz w:val="18"/>
      <w:szCs w:val="18"/>
    </w:rPr>
  </w:style>
  <w:style w:type="paragraph" w:customStyle="1" w:styleId="15">
    <w:name w:val="Основной текст1"/>
    <w:uiPriority w:val="1"/>
    <w:qFormat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d">
    <w:name w:val="Body Text"/>
    <w:basedOn w:val="a"/>
    <w:link w:val="afe"/>
    <w:uiPriority w:val="99"/>
    <w:semiHidden/>
    <w:unhideWhenUsed/>
    <w:pPr>
      <w:spacing w:after="120"/>
    </w:pPr>
  </w:style>
  <w:style w:type="character" w:customStyle="1" w:styleId="afe">
    <w:name w:val="Основной текст Знак"/>
    <w:basedOn w:val="a0"/>
    <w:link w:val="afd"/>
    <w:uiPriority w:val="99"/>
    <w:semiHidden/>
  </w:style>
  <w:style w:type="table" w:customStyle="1" w:styleId="TableNormal2">
    <w:name w:val="Table Normal2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5">
    <w:name w:val="Основной текст2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76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 w:bidi="ru-RU"/>
    </w:rPr>
  </w:style>
  <w:style w:type="paragraph" w:customStyle="1" w:styleId="aff">
    <w:name w:val="Подпись к таблице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 w:bidi="ru-RU"/>
    </w:rPr>
  </w:style>
  <w:style w:type="paragraph" w:customStyle="1" w:styleId="aff0">
    <w:name w:val="Другое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 w:bidi="ru-RU"/>
    </w:rPr>
  </w:style>
  <w:style w:type="paragraph" w:customStyle="1" w:styleId="13">
    <w:name w:val="Заголовок №1"/>
    <w:link w:val="GridTable4-Accent2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76" w:lineRule="auto"/>
      <w:ind w:firstLine="580"/>
      <w:outlineLvl w:val="0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1655</Words>
  <Characters>9437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Алтунин Григорий Валерьевич</dc:creator>
  <cp:keywords/>
  <dc:description/>
  <cp:lastModifiedBy>Шутов Виталий Олегович</cp:lastModifiedBy>
  <cp:revision>2</cp:revision>
  <dcterms:created xsi:type="dcterms:W3CDTF">2026-06-30T13:26:00Z</dcterms:created>
  <dcterms:modified xsi:type="dcterms:W3CDTF">2026-06-30T13:26:00Z</dcterms:modified>
</cp:coreProperties>
</file>