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AE6" w:rsidRDefault="000307BF">
      <w:pPr>
        <w:tabs>
          <w:tab w:val="right" w:pos="7655"/>
        </w:tabs>
        <w:jc w:val="center"/>
        <w:rPr>
          <w:sz w:val="28"/>
          <w:szCs w:val="28"/>
        </w:rPr>
      </w:pPr>
      <w:bookmarkStart w:id="0" w:name="_Hlk96336468"/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69786" cy="716517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69786" cy="71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87pt;height:56.42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445AE6" w:rsidRDefault="00445AE6">
      <w:pPr>
        <w:tabs>
          <w:tab w:val="right" w:pos="7655"/>
        </w:tabs>
        <w:jc w:val="center"/>
        <w:rPr>
          <w:sz w:val="28"/>
          <w:szCs w:val="28"/>
        </w:rPr>
      </w:pPr>
    </w:p>
    <w:p w:rsidR="00445AE6" w:rsidRDefault="000307BF">
      <w:pPr>
        <w:ind w:left="567" w:right="-286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АДМИНИСТРАЦИЯ ЛЕНИНГРАДСКОЙ ОБЛАСТИ</w:t>
      </w:r>
    </w:p>
    <w:p w:rsidR="00445AE6" w:rsidRDefault="000307BF">
      <w:pPr>
        <w:ind w:left="567" w:right="-286"/>
        <w:jc w:val="center"/>
        <w:rPr>
          <w:b/>
          <w:spacing w:val="30"/>
          <w:sz w:val="28"/>
          <w:szCs w:val="28"/>
          <w:lang w:eastAsia="en-US"/>
        </w:rPr>
      </w:pPr>
      <w:r>
        <w:rPr>
          <w:b/>
          <w:spacing w:val="30"/>
          <w:sz w:val="28"/>
          <w:szCs w:val="28"/>
          <w:lang w:eastAsia="en-US"/>
        </w:rPr>
        <w:t>КОМИТЕТ ПО СОХРАНЕНИЮ КУЛЬТУРНОГО НАСЛЕДИЯ ЛЕНИНГРАДСКОЙ ОБЛАСТИ</w:t>
      </w:r>
    </w:p>
    <w:p w:rsidR="00445AE6" w:rsidRDefault="00445AE6">
      <w:pPr>
        <w:pBdr>
          <w:bottom w:val="single" w:sz="12" w:space="1" w:color="000000"/>
        </w:pBdr>
        <w:ind w:left="567" w:right="-286"/>
        <w:jc w:val="center"/>
        <w:rPr>
          <w:sz w:val="2"/>
          <w:szCs w:val="28"/>
        </w:rPr>
      </w:pPr>
    </w:p>
    <w:p w:rsidR="00445AE6" w:rsidRDefault="00445AE6">
      <w:pPr>
        <w:ind w:left="567" w:right="-286"/>
        <w:jc w:val="center"/>
        <w:rPr>
          <w:b/>
          <w:spacing w:val="80"/>
          <w:sz w:val="28"/>
          <w:szCs w:val="28"/>
        </w:rPr>
      </w:pPr>
    </w:p>
    <w:p w:rsidR="00445AE6" w:rsidRDefault="000307BF">
      <w:pPr>
        <w:ind w:left="567" w:right="-2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445AE6" w:rsidRDefault="00445AE6">
      <w:pPr>
        <w:tabs>
          <w:tab w:val="right" w:pos="9356"/>
        </w:tabs>
        <w:ind w:left="567" w:right="-286"/>
        <w:jc w:val="center"/>
        <w:rPr>
          <w:sz w:val="28"/>
          <w:szCs w:val="28"/>
        </w:rPr>
      </w:pPr>
    </w:p>
    <w:p w:rsidR="00445AE6" w:rsidRDefault="000307BF">
      <w:pPr>
        <w:tabs>
          <w:tab w:val="righ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«___»____________2026 г.                                                        №________________        Санкт-Петербург</w:t>
      </w:r>
      <w:bookmarkEnd w:id="0"/>
    </w:p>
    <w:p w:rsidR="00445AE6" w:rsidRDefault="00445AE6">
      <w:pPr>
        <w:rPr>
          <w:sz w:val="28"/>
          <w:szCs w:val="28"/>
          <w:u w:val="single"/>
        </w:rPr>
      </w:pPr>
    </w:p>
    <w:p w:rsidR="00445AE6" w:rsidRDefault="000307BF">
      <w:pPr>
        <w:jc w:val="center"/>
        <w:rPr>
          <w:b/>
          <w:bCs/>
          <w:sz w:val="28"/>
          <w:szCs w:val="28"/>
        </w:rPr>
      </w:pPr>
      <w:bookmarkStart w:id="1" w:name="_GoBack"/>
      <w:r>
        <w:rPr>
          <w:b/>
          <w:sz w:val="28"/>
          <w:szCs w:val="28"/>
        </w:rPr>
        <w:t xml:space="preserve">Об </w:t>
      </w:r>
      <w:r>
        <w:rPr>
          <w:b/>
          <w:sz w:val="28"/>
          <w:szCs w:val="28"/>
        </w:rPr>
        <w:t>установлении границ территории объекта культурного наследия регионального значения «Мемориальный комплекс, на рубеже обороны Ленинграда в 1941 г.» по адресу: Ленинградская область, Волосовский район, деревня Большой Сабск, 103а</w:t>
      </w:r>
    </w:p>
    <w:bookmarkEnd w:id="1"/>
    <w:p w:rsidR="00445AE6" w:rsidRDefault="00445AE6">
      <w:pPr>
        <w:jc w:val="center"/>
        <w:rPr>
          <w:b/>
          <w:sz w:val="28"/>
          <w:szCs w:val="28"/>
        </w:rPr>
      </w:pPr>
    </w:p>
    <w:p w:rsidR="00445AE6" w:rsidRDefault="000307B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3.1, </w:t>
      </w:r>
      <w:r>
        <w:rPr>
          <w:sz w:val="28"/>
          <w:szCs w:val="28"/>
        </w:rPr>
        <w:t xml:space="preserve">9.2, 20, 33 Федерального закона </w:t>
      </w:r>
      <w:r>
        <w:rPr>
          <w:sz w:val="28"/>
          <w:szCs w:val="28"/>
        </w:rPr>
        <w:br/>
        <w:t xml:space="preserve">от 25 июня 2002 года № 73-ФЗ «Об объектах культурного наследия </w:t>
      </w:r>
      <w:r>
        <w:rPr>
          <w:sz w:val="28"/>
          <w:szCs w:val="28"/>
        </w:rPr>
        <w:br/>
        <w:t>(памятниках истории и культуры) народов Российской Федерации», ст. 4 Областного закона Ленинградской области от 25 декабря 2015 года № 140-оз «О государственно</w:t>
      </w:r>
      <w:r>
        <w:rPr>
          <w:sz w:val="28"/>
          <w:szCs w:val="28"/>
        </w:rPr>
        <w:t>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</w:t>
      </w:r>
      <w:r>
        <w:rPr>
          <w:sz w:val="28"/>
          <w:szCs w:val="28"/>
        </w:rPr>
        <w:br/>
        <w:t xml:space="preserve"> на территории Ленинградской области», постановлением Правительства Ленинградской области от 21 де</w:t>
      </w:r>
      <w:r>
        <w:rPr>
          <w:sz w:val="28"/>
          <w:szCs w:val="28"/>
        </w:rPr>
        <w:t xml:space="preserve">кабря 2020 года № 839 «Об органах исполнительной власти Ленинградской области в сфере культуры и туризма», п.п. 2.1.2, 2.3.7 </w:t>
      </w:r>
      <w:r>
        <w:rPr>
          <w:sz w:val="28"/>
          <w:szCs w:val="28"/>
        </w:rPr>
        <w:br/>
        <w:t>Положения о комитете по сохранению культурного наследия Ленинградской области, утвержденного постановлением Правительства Ленингра</w:t>
      </w:r>
      <w:r>
        <w:rPr>
          <w:sz w:val="28"/>
          <w:szCs w:val="28"/>
        </w:rPr>
        <w:t xml:space="preserve">дской области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>от 24 декабря 2020 года № 850, на основании проекта границ территории объекта культурного наследия регионального значения «Мемориальный комплекс, на рубеже обороны Ленинграда в 1941 г.» по адресу: Ленинградская область, Волосовский район, де</w:t>
      </w:r>
      <w:r>
        <w:rPr>
          <w:sz w:val="28"/>
          <w:szCs w:val="28"/>
        </w:rPr>
        <w:t xml:space="preserve">ревня Большой Сабск, 103а, разработанного ИП Николаевой В.Н. </w:t>
      </w:r>
      <w:r>
        <w:rPr>
          <w:sz w:val="28"/>
          <w:szCs w:val="28"/>
        </w:rPr>
        <w:br/>
        <w:t>в 2025 году,</w:t>
      </w:r>
    </w:p>
    <w:p w:rsidR="00445AE6" w:rsidRDefault="00445AE6">
      <w:pPr>
        <w:ind w:firstLine="540"/>
        <w:jc w:val="both"/>
        <w:rPr>
          <w:sz w:val="28"/>
          <w:szCs w:val="28"/>
        </w:rPr>
      </w:pPr>
    </w:p>
    <w:p w:rsidR="00445AE6" w:rsidRDefault="000307B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445AE6" w:rsidRDefault="000307BF">
      <w:pPr>
        <w:numPr>
          <w:ilvl w:val="0"/>
          <w:numId w:val="1"/>
        </w:numPr>
        <w:tabs>
          <w:tab w:val="clear" w:pos="1260"/>
          <w:tab w:val="left" w:pos="425"/>
        </w:tabs>
        <w:ind w:left="0" w:firstLine="284"/>
        <w:jc w:val="both"/>
      </w:pPr>
      <w:r>
        <w:rPr>
          <w:sz w:val="28"/>
          <w:szCs w:val="28"/>
        </w:rPr>
        <w:t>Установить границы территории объекта культурного наследия</w:t>
      </w:r>
      <w:r>
        <w:rPr>
          <w:sz w:val="28"/>
          <w:szCs w:val="28"/>
        </w:rPr>
        <w:t xml:space="preserve"> регионального значения «Мемориальный комплекс, на рубеже обороны Ленинграда в 1941 г.» </w:t>
      </w:r>
      <w:r>
        <w:rPr>
          <w:sz w:val="28"/>
          <w:szCs w:val="28"/>
        </w:rPr>
        <w:br/>
        <w:t>по адресу: Ленинградс</w:t>
      </w:r>
      <w:r>
        <w:rPr>
          <w:sz w:val="28"/>
          <w:szCs w:val="28"/>
        </w:rPr>
        <w:t>кая область, Волосовский район, деревня Большой Сабск, 103а</w:t>
      </w:r>
      <w:r>
        <w:rPr>
          <w:sz w:val="28"/>
          <w:szCs w:val="28"/>
        </w:rPr>
        <w:t>, согласно приложению № 1 к настоящему приказу.</w:t>
      </w:r>
    </w:p>
    <w:p w:rsidR="00445AE6" w:rsidRDefault="000307BF">
      <w:pPr>
        <w:numPr>
          <w:ilvl w:val="0"/>
          <w:numId w:val="1"/>
        </w:numPr>
        <w:tabs>
          <w:tab w:val="clear" w:pos="1260"/>
          <w:tab w:val="left" w:pos="425"/>
        </w:tabs>
        <w:ind w:left="0" w:firstLine="284"/>
        <w:jc w:val="both"/>
      </w:pPr>
      <w:r>
        <w:rPr>
          <w:sz w:val="28"/>
          <w:szCs w:val="28"/>
        </w:rPr>
        <w:t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</w:t>
      </w:r>
      <w:r>
        <w:rPr>
          <w:sz w:val="28"/>
          <w:szCs w:val="28"/>
        </w:rPr>
        <w:t>кой области обеспечить:</w:t>
      </w:r>
    </w:p>
    <w:p w:rsidR="00445AE6" w:rsidRDefault="000307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</w:t>
      </w:r>
      <w:r>
        <w:rPr>
          <w:sz w:val="28"/>
          <w:szCs w:val="28"/>
        </w:rPr>
        <w:t>и культуры) народов Российской Федерации;</w:t>
      </w:r>
    </w:p>
    <w:p w:rsidR="00445AE6" w:rsidRDefault="000307B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Правительством Российской Федерации на</w:t>
      </w:r>
      <w:r>
        <w:rPr>
          <w:sz w:val="28"/>
          <w:szCs w:val="28"/>
        </w:rPr>
        <w:t xml:space="preserve">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недвижимости;</w:t>
      </w:r>
    </w:p>
    <w:p w:rsidR="00445AE6" w:rsidRDefault="000307BF">
      <w:pPr>
        <w:pStyle w:val="afa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письменного уве</w:t>
      </w:r>
      <w:r>
        <w:rPr>
          <w:sz w:val="28"/>
          <w:szCs w:val="28"/>
        </w:rPr>
        <w:t>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</w:t>
      </w:r>
      <w:r>
        <w:rPr>
          <w:sz w:val="28"/>
          <w:szCs w:val="27"/>
        </w:rPr>
        <w:t>.</w:t>
      </w:r>
    </w:p>
    <w:p w:rsidR="00445AE6" w:rsidRDefault="000307BF">
      <w:pPr>
        <w:pStyle w:val="af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Сектору делоп</w:t>
      </w:r>
      <w:r>
        <w:rPr>
          <w:sz w:val="28"/>
          <w:szCs w:val="28"/>
        </w:rPr>
        <w:t xml:space="preserve">роизводства и информационного обеспечения комитета </w:t>
      </w:r>
      <w:r>
        <w:rPr>
          <w:sz w:val="28"/>
          <w:szCs w:val="28"/>
        </w:rPr>
        <w:br/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</w:t>
      </w:r>
      <w:r>
        <w:rPr>
          <w:sz w:val="28"/>
          <w:szCs w:val="28"/>
        </w:rPr>
        <w:br/>
        <w:t>в информационно-телекоммуникационной сети «Интер</w:t>
      </w:r>
      <w:r>
        <w:rPr>
          <w:sz w:val="28"/>
          <w:szCs w:val="28"/>
        </w:rPr>
        <w:t>нет».</w:t>
      </w:r>
    </w:p>
    <w:p w:rsidR="00445AE6" w:rsidRDefault="000307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Контроль за исполнением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</w:t>
      </w:r>
      <w:r>
        <w:rPr>
          <w:sz w:val="28"/>
          <w:szCs w:val="28"/>
        </w:rPr>
        <w:br/>
        <w:t xml:space="preserve">и государственной </w:t>
      </w:r>
      <w:r>
        <w:rPr>
          <w:sz w:val="28"/>
          <w:szCs w:val="28"/>
        </w:rPr>
        <w:t>охраны объектов культурного наследия.</w:t>
      </w:r>
    </w:p>
    <w:p w:rsidR="00445AE6" w:rsidRDefault="000307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Настоящий приказ вступает в силу со дня его официального опубликования.</w:t>
      </w:r>
    </w:p>
    <w:p w:rsidR="00445AE6" w:rsidRDefault="00445AE6">
      <w:pPr>
        <w:ind w:firstLine="540"/>
        <w:jc w:val="both"/>
        <w:rPr>
          <w:sz w:val="28"/>
          <w:szCs w:val="28"/>
        </w:rPr>
      </w:pPr>
    </w:p>
    <w:p w:rsidR="00445AE6" w:rsidRDefault="000307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5351"/>
        <w:gridCol w:w="4855"/>
      </w:tblGrid>
      <w:tr w:rsidR="00445AE6">
        <w:tc>
          <w:tcPr>
            <w:tcW w:w="53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45AE6" w:rsidRDefault="000307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Вице-губернатор Ленинградской области по вопросам развития и сохранения культурного наследия – председатель комитета по сохранению культурного наследия Ленинградской области</w:t>
            </w:r>
          </w:p>
        </w:tc>
        <w:tc>
          <w:tcPr>
            <w:tcW w:w="48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445AE6" w:rsidRDefault="00445AE6">
            <w:pPr>
              <w:jc w:val="center"/>
              <w:rPr>
                <w:sz w:val="28"/>
                <w:szCs w:val="28"/>
              </w:rPr>
            </w:pPr>
          </w:p>
          <w:p w:rsidR="00445AE6" w:rsidRDefault="00445AE6">
            <w:pPr>
              <w:jc w:val="center"/>
              <w:rPr>
                <w:sz w:val="28"/>
                <w:szCs w:val="28"/>
              </w:rPr>
            </w:pPr>
          </w:p>
          <w:p w:rsidR="00445AE6" w:rsidRDefault="00445AE6">
            <w:pPr>
              <w:jc w:val="center"/>
              <w:rPr>
                <w:sz w:val="28"/>
                <w:szCs w:val="28"/>
              </w:rPr>
            </w:pPr>
          </w:p>
          <w:p w:rsidR="00445AE6" w:rsidRDefault="00445AE6">
            <w:pPr>
              <w:jc w:val="center"/>
              <w:rPr>
                <w:sz w:val="28"/>
                <w:szCs w:val="28"/>
              </w:rPr>
            </w:pPr>
          </w:p>
          <w:p w:rsidR="00445AE6" w:rsidRDefault="000307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В.О. Цой   </w:t>
            </w:r>
          </w:p>
        </w:tc>
      </w:tr>
    </w:tbl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rPr>
          <w:sz w:val="28"/>
          <w:szCs w:val="28"/>
        </w:rPr>
      </w:pPr>
    </w:p>
    <w:p w:rsidR="00445AE6" w:rsidRDefault="00445AE6">
      <w:pPr>
        <w:contextualSpacing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0307BF">
      <w:pPr>
        <w:contextualSpacing/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 №1</w:t>
      </w:r>
    </w:p>
    <w:p w:rsidR="00445AE6" w:rsidRDefault="000307BF">
      <w:pPr>
        <w:contextualSpacing/>
        <w:jc w:val="right"/>
        <w:rPr>
          <w:sz w:val="27"/>
          <w:szCs w:val="27"/>
        </w:rPr>
      </w:pPr>
      <w:r>
        <w:rPr>
          <w:sz w:val="27"/>
          <w:szCs w:val="27"/>
        </w:rPr>
        <w:t>к приказу комитета по сохранению</w:t>
      </w:r>
    </w:p>
    <w:p w:rsidR="00445AE6" w:rsidRDefault="000307BF">
      <w:pPr>
        <w:contextualSpacing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культурного наследия Ленинградской области                                                                                         </w:t>
      </w:r>
    </w:p>
    <w:p w:rsidR="00445AE6" w:rsidRDefault="000307BF">
      <w:pPr>
        <w:contextualSpacing/>
        <w:jc w:val="right"/>
        <w:rPr>
          <w:sz w:val="27"/>
          <w:szCs w:val="27"/>
        </w:rPr>
      </w:pPr>
      <w:r>
        <w:rPr>
          <w:sz w:val="27"/>
          <w:szCs w:val="27"/>
        </w:rPr>
        <w:t>от «__» ___________ 2026 года №____________</w:t>
      </w:r>
    </w:p>
    <w:p w:rsidR="00445AE6" w:rsidRDefault="00445AE6">
      <w:pPr>
        <w:contextualSpacing/>
        <w:jc w:val="right"/>
        <w:rPr>
          <w:sz w:val="27"/>
          <w:szCs w:val="27"/>
        </w:rPr>
      </w:pPr>
    </w:p>
    <w:p w:rsidR="00445AE6" w:rsidRDefault="000307BF">
      <w:pPr>
        <w:pStyle w:val="afa"/>
        <w:numPr>
          <w:ilvl w:val="0"/>
          <w:numId w:val="32"/>
        </w:num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Границы территории объекта культурного наследи</w:t>
      </w:r>
      <w:r>
        <w:rPr>
          <w:b/>
          <w:bCs/>
          <w:sz w:val="27"/>
          <w:szCs w:val="27"/>
        </w:rPr>
        <w:t xml:space="preserve">я регионального значения «Мемориальный комплекс, на рубеже обороны Ленинграда </w:t>
      </w:r>
      <w:r>
        <w:rPr>
          <w:b/>
          <w:bCs/>
          <w:sz w:val="27"/>
          <w:szCs w:val="27"/>
        </w:rPr>
        <w:br/>
        <w:t xml:space="preserve">в 1941 г.» по адресу: Ленинградская область, Волосовский район, </w:t>
      </w:r>
      <w:r>
        <w:rPr>
          <w:b/>
          <w:bCs/>
          <w:sz w:val="27"/>
          <w:szCs w:val="27"/>
        </w:rPr>
        <w:br/>
        <w:t>деревня Большой Сабск, 103а</w:t>
      </w:r>
    </w:p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p w:rsidR="00445AE6" w:rsidRDefault="000307BF">
      <w:pPr>
        <w:contextualSpacing/>
        <w:jc w:val="center"/>
        <w:rPr>
          <w:b/>
          <w:bCs/>
          <w:sz w:val="27"/>
          <w:szCs w:val="27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931432" cy="3974472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81269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931432" cy="3974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8.30pt;height:312.9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p w:rsidR="00445AE6" w:rsidRDefault="000307BF">
      <w:pPr>
        <w:contextualSpacing/>
        <w:jc w:val="center"/>
        <w:rPr>
          <w:b/>
          <w:bCs/>
          <w:sz w:val="27"/>
          <w:szCs w:val="27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175080" cy="2618326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47264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75080" cy="2618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6.23pt;height:206.1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445AE6" w:rsidRDefault="000307BF">
      <w:pPr>
        <w:jc w:val="right"/>
      </w:pPr>
      <w:r>
        <w:rPr>
          <w:b/>
          <w:sz w:val="8"/>
        </w:rPr>
        <w:t xml:space="preserve">                   </w:t>
      </w:r>
    </w:p>
    <w:p w:rsidR="00445AE6" w:rsidRDefault="00445AE6">
      <w:pPr>
        <w:contextualSpacing/>
        <w:rPr>
          <w:sz w:val="28"/>
          <w:szCs w:val="28"/>
        </w:rPr>
      </w:pPr>
    </w:p>
    <w:p w:rsidR="00445AE6" w:rsidRDefault="000307BF">
      <w:pPr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16370" cy="2317441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591459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516369" cy="2317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13.10pt;height:182.4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jc w:val="right"/>
        <w:rPr>
          <w:sz w:val="28"/>
          <w:szCs w:val="28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445AE6">
      <w:pPr>
        <w:contextualSpacing/>
        <w:rPr>
          <w:sz w:val="26"/>
          <w:szCs w:val="26"/>
        </w:rPr>
      </w:pPr>
    </w:p>
    <w:p w:rsidR="00445AE6" w:rsidRDefault="000307BF"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2. Описание границ территории объекта культурного наследия регионального значения «Мемориальный комплекс, на рубеже обороны Ленинграда в 1941 г.» </w:t>
      </w:r>
      <w:r>
        <w:rPr>
          <w:b/>
          <w:bCs/>
          <w:sz w:val="27"/>
          <w:szCs w:val="27"/>
        </w:rPr>
        <w:br/>
        <w:t xml:space="preserve">по адресу: Ленинградская область, Волосовский район, </w:t>
      </w:r>
      <w:r>
        <w:rPr>
          <w:b/>
          <w:bCs/>
          <w:sz w:val="27"/>
          <w:szCs w:val="27"/>
        </w:rPr>
        <w:br/>
        <w:t>деревня Большой Сабск, 103а</w:t>
      </w:r>
    </w:p>
    <w:p w:rsidR="00445AE6" w:rsidRDefault="00445AE6">
      <w:pPr>
        <w:contextualSpacing/>
        <w:jc w:val="both"/>
        <w:rPr>
          <w:sz w:val="27"/>
          <w:szCs w:val="27"/>
        </w:rPr>
      </w:pPr>
    </w:p>
    <w:p w:rsidR="00445AE6" w:rsidRDefault="000307BF">
      <w:pPr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>
        <w:rPr>
          <w:sz w:val="27"/>
          <w:szCs w:val="27"/>
        </w:rPr>
        <w:tab/>
        <w:t>от точки 1 до точки 4 по</w:t>
      </w:r>
      <w:r>
        <w:rPr>
          <w:sz w:val="27"/>
          <w:szCs w:val="27"/>
        </w:rPr>
        <w:t xml:space="preserve"> границе земельного участка с кадастровым номером 47:22:0809003:33;</w:t>
      </w:r>
    </w:p>
    <w:p w:rsidR="00445AE6" w:rsidRDefault="000307BF">
      <w:pPr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>
        <w:rPr>
          <w:sz w:val="27"/>
          <w:szCs w:val="27"/>
        </w:rPr>
        <w:tab/>
        <w:t>от точки 4 до точки 1 по границе земельного участка с кадастровым номером 47:22:0809003:33.</w:t>
      </w:r>
    </w:p>
    <w:p w:rsidR="00445AE6" w:rsidRDefault="00445AE6">
      <w:pPr>
        <w:contextualSpacing/>
        <w:jc w:val="both"/>
        <w:rPr>
          <w:sz w:val="27"/>
          <w:szCs w:val="27"/>
        </w:rPr>
      </w:pPr>
    </w:p>
    <w:p w:rsidR="00445AE6" w:rsidRDefault="000307BF"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3. Схема поворотных точек границ территории </w:t>
      </w:r>
      <w:r>
        <w:rPr>
          <w:b/>
          <w:bCs/>
          <w:sz w:val="27"/>
          <w:szCs w:val="27"/>
        </w:rPr>
        <w:t>объекта культурного наследия регионального значен</w:t>
      </w:r>
      <w:r>
        <w:rPr>
          <w:b/>
          <w:bCs/>
          <w:sz w:val="27"/>
          <w:szCs w:val="27"/>
        </w:rPr>
        <w:t xml:space="preserve">ия «Мемориальный комплекс, на рубеже обороны Ленинграда в 1941 г.» по адресу: Ленинградская область, Волосовский район, </w:t>
      </w:r>
      <w:r>
        <w:rPr>
          <w:b/>
          <w:bCs/>
          <w:sz w:val="27"/>
          <w:szCs w:val="27"/>
        </w:rPr>
        <w:br/>
        <w:t>деревня Большой Сабск, 103а</w:t>
      </w:r>
    </w:p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p w:rsidR="00445AE6" w:rsidRDefault="000307BF"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1774188</wp:posOffset>
                </wp:positionH>
                <wp:positionV relativeFrom="paragraph">
                  <wp:posOffset>203822</wp:posOffset>
                </wp:positionV>
                <wp:extent cx="4189110" cy="5266944"/>
                <wp:effectExtent l="0" t="0" r="0" b="0"/>
                <wp:wrapTopAndBottom/>
                <wp:docPr id="5" name="Image 8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613465" name="Image 870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189109" cy="5266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487711744;o:allowoverlap:true;o:allowincell:true;mso-position-horizontal-relative:page;margin-left:139.70pt;mso-position-horizontal:absolute;mso-position-vertical-relative:text;margin-top:16.05pt;mso-position-vertical:absolute;width:329.85pt;height:414.72pt;mso-wrap-distance-left:0.00pt;mso-wrap-distance-top:0.00pt;mso-wrap-distance-right:0.00pt;mso-wrap-distance-bottom:0.00pt;rotation:0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</w:p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p w:rsidR="00445AE6" w:rsidRDefault="00445AE6">
      <w:pPr>
        <w:contextualSpacing/>
        <w:rPr>
          <w:b/>
          <w:bCs/>
          <w:sz w:val="27"/>
          <w:szCs w:val="27"/>
        </w:rPr>
      </w:pPr>
    </w:p>
    <w:p w:rsidR="00445AE6" w:rsidRDefault="000307BF"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Координаты поворотных точек границ территории объекта культурного наследия регионального значения «</w:t>
      </w:r>
      <w:r>
        <w:rPr>
          <w:b/>
          <w:bCs/>
          <w:sz w:val="27"/>
          <w:szCs w:val="27"/>
        </w:rPr>
        <w:t xml:space="preserve">Мемориальный комплекс, на рубеже обороны </w:t>
      </w:r>
      <w:r>
        <w:rPr>
          <w:b/>
          <w:bCs/>
          <w:sz w:val="27"/>
          <w:szCs w:val="27"/>
        </w:rPr>
        <w:lastRenderedPageBreak/>
        <w:t>Ленинграда в 1941 г.» по адресу: Ленинградская область, Волосовский район, деревня Большой Сабск, 103а</w:t>
      </w:r>
    </w:p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tbl>
      <w:tblPr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0"/>
        <w:gridCol w:w="3091"/>
        <w:gridCol w:w="3423"/>
      </w:tblGrid>
      <w:tr w:rsidR="00445AE6">
        <w:trPr>
          <w:trHeight w:val="645"/>
        </w:trPr>
        <w:tc>
          <w:tcPr>
            <w:tcW w:w="2370" w:type="dxa"/>
            <w:vMerge w:val="restart"/>
          </w:tcPr>
          <w:p w:rsidR="00445AE6" w:rsidRDefault="000307BF">
            <w:pPr>
              <w:pStyle w:val="TableParagraph"/>
              <w:spacing w:before="97"/>
              <w:ind w:left="485" w:right="477" w:firstLine="4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Номер поворотной точки</w:t>
            </w:r>
          </w:p>
        </w:tc>
        <w:tc>
          <w:tcPr>
            <w:tcW w:w="6514" w:type="dxa"/>
            <w:gridSpan w:val="2"/>
          </w:tcPr>
          <w:p w:rsidR="00445AE6" w:rsidRDefault="000307BF">
            <w:pPr>
              <w:pStyle w:val="TableParagraph"/>
              <w:spacing w:line="318" w:lineRule="exact"/>
              <w:ind w:left="8" w:right="7"/>
              <w:jc w:val="center"/>
              <w:rPr>
                <w:sz w:val="28"/>
              </w:rPr>
            </w:pPr>
            <w:r>
              <w:rPr>
                <w:sz w:val="27"/>
                <w:szCs w:val="27"/>
              </w:rPr>
              <w:t>Координаты</w:t>
            </w:r>
            <w:r>
              <w:rPr>
                <w:spacing w:val="-12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поворотных</w:t>
            </w:r>
            <w:r>
              <w:rPr>
                <w:spacing w:val="-13"/>
                <w:sz w:val="27"/>
                <w:szCs w:val="27"/>
              </w:rPr>
              <w:t xml:space="preserve"> </w:t>
            </w:r>
            <w:r>
              <w:rPr>
                <w:spacing w:val="-4"/>
                <w:sz w:val="27"/>
                <w:szCs w:val="27"/>
              </w:rPr>
              <w:t>точек</w:t>
            </w:r>
          </w:p>
          <w:p w:rsidR="00445AE6" w:rsidRDefault="000307BF">
            <w:pPr>
              <w:pStyle w:val="TableParagraph"/>
              <w:spacing w:before="2" w:line="305" w:lineRule="exact"/>
              <w:ind w:left="8"/>
              <w:jc w:val="center"/>
              <w:rPr>
                <w:sz w:val="28"/>
              </w:rPr>
            </w:pPr>
            <w:r>
              <w:rPr>
                <w:sz w:val="27"/>
                <w:szCs w:val="27"/>
              </w:rPr>
              <w:t>МСК</w:t>
            </w:r>
            <w:r>
              <w:rPr>
                <w:spacing w:val="1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-</w:t>
            </w:r>
            <w:r>
              <w:rPr>
                <w:spacing w:val="-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47</w:t>
            </w:r>
            <w:r>
              <w:rPr>
                <w:spacing w:val="-4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зона</w:t>
            </w:r>
            <w:r>
              <w:rPr>
                <w:spacing w:val="-1"/>
                <w:sz w:val="27"/>
                <w:szCs w:val="27"/>
              </w:rPr>
              <w:t xml:space="preserve"> </w:t>
            </w:r>
            <w:r>
              <w:rPr>
                <w:spacing w:val="-10"/>
                <w:sz w:val="27"/>
                <w:szCs w:val="27"/>
              </w:rPr>
              <w:t>2</w:t>
            </w:r>
          </w:p>
        </w:tc>
      </w:tr>
      <w:tr w:rsidR="00445AE6">
        <w:trPr>
          <w:trHeight w:val="515"/>
        </w:trPr>
        <w:tc>
          <w:tcPr>
            <w:tcW w:w="2370" w:type="dxa"/>
            <w:vMerge/>
            <w:tcBorders>
              <w:top w:val="none" w:sz="4" w:space="0" w:color="000000"/>
            </w:tcBorders>
          </w:tcPr>
          <w:p w:rsidR="00445AE6" w:rsidRDefault="00445AE6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before="90"/>
              <w:ind w:left="18" w:right="10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Х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before="97"/>
              <w:ind w:left="17" w:right="10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Y</w:t>
            </w:r>
          </w:p>
        </w:tc>
      </w:tr>
      <w:tr w:rsidR="00445AE6">
        <w:trPr>
          <w:trHeight w:val="321"/>
        </w:trPr>
        <w:tc>
          <w:tcPr>
            <w:tcW w:w="2370" w:type="dxa"/>
          </w:tcPr>
          <w:p w:rsidR="00445AE6" w:rsidRDefault="000307BF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1</w:t>
            </w: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2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line="301" w:lineRule="exact"/>
              <w:ind w:left="17" w:right="1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3</w:t>
            </w:r>
          </w:p>
        </w:tc>
      </w:tr>
      <w:tr w:rsidR="00445AE6">
        <w:trPr>
          <w:trHeight w:val="321"/>
        </w:trPr>
        <w:tc>
          <w:tcPr>
            <w:tcW w:w="2370" w:type="dxa"/>
          </w:tcPr>
          <w:p w:rsidR="00445AE6" w:rsidRDefault="000307BF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1</w:t>
            </w: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line="302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348626.47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line="302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2138763.68</w:t>
            </w:r>
          </w:p>
        </w:tc>
      </w:tr>
      <w:tr w:rsidR="00445AE6">
        <w:trPr>
          <w:trHeight w:val="321"/>
        </w:trPr>
        <w:tc>
          <w:tcPr>
            <w:tcW w:w="2370" w:type="dxa"/>
          </w:tcPr>
          <w:p w:rsidR="00445AE6" w:rsidRDefault="000307BF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2</w:t>
            </w: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line="301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348661.63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line="30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2138732.14</w:t>
            </w:r>
          </w:p>
        </w:tc>
      </w:tr>
      <w:tr w:rsidR="00445AE6">
        <w:trPr>
          <w:trHeight w:val="328"/>
        </w:trPr>
        <w:tc>
          <w:tcPr>
            <w:tcW w:w="2370" w:type="dxa"/>
          </w:tcPr>
          <w:p w:rsidR="00445AE6" w:rsidRDefault="000307BF">
            <w:pPr>
              <w:pStyle w:val="TableParagraph"/>
              <w:spacing w:line="308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3</w:t>
            </w: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line="308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348678.62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line="308" w:lineRule="exact"/>
              <w:ind w:left="17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2138752.73</w:t>
            </w:r>
          </w:p>
        </w:tc>
      </w:tr>
      <w:tr w:rsidR="00445AE6">
        <w:trPr>
          <w:trHeight w:val="321"/>
        </w:trPr>
        <w:tc>
          <w:tcPr>
            <w:tcW w:w="2370" w:type="dxa"/>
          </w:tcPr>
          <w:p w:rsidR="00445AE6" w:rsidRDefault="000307BF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4</w:t>
            </w: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line="302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348646.09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line="302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2138784.82</w:t>
            </w:r>
          </w:p>
        </w:tc>
      </w:tr>
      <w:tr w:rsidR="00445AE6">
        <w:trPr>
          <w:trHeight w:val="321"/>
        </w:trPr>
        <w:tc>
          <w:tcPr>
            <w:tcW w:w="2370" w:type="dxa"/>
          </w:tcPr>
          <w:p w:rsidR="00445AE6" w:rsidRDefault="000307BF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7"/>
                <w:szCs w:val="27"/>
              </w:rPr>
              <w:t>1</w:t>
            </w:r>
          </w:p>
        </w:tc>
        <w:tc>
          <w:tcPr>
            <w:tcW w:w="3091" w:type="dxa"/>
          </w:tcPr>
          <w:p w:rsidR="00445AE6" w:rsidRDefault="000307BF">
            <w:pPr>
              <w:pStyle w:val="TableParagraph"/>
              <w:spacing w:line="301" w:lineRule="exact"/>
              <w:ind w:left="18" w:right="1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348626.47</w:t>
            </w:r>
          </w:p>
        </w:tc>
        <w:tc>
          <w:tcPr>
            <w:tcW w:w="3423" w:type="dxa"/>
          </w:tcPr>
          <w:p w:rsidR="00445AE6" w:rsidRDefault="000307BF">
            <w:pPr>
              <w:pStyle w:val="TableParagraph"/>
              <w:spacing w:line="301" w:lineRule="exact"/>
              <w:ind w:left="17" w:right="2"/>
              <w:jc w:val="center"/>
              <w:rPr>
                <w:sz w:val="28"/>
              </w:rPr>
            </w:pPr>
            <w:r>
              <w:rPr>
                <w:spacing w:val="-2"/>
                <w:sz w:val="27"/>
                <w:szCs w:val="27"/>
              </w:rPr>
              <w:t>2138763.68</w:t>
            </w:r>
          </w:p>
        </w:tc>
      </w:tr>
    </w:tbl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p w:rsidR="00445AE6" w:rsidRDefault="000307BF"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5. Режим использования территории объекта культурного наследия регионального значения «Мемориальный комплекс, на рубеже обороны Ленинграда в 1941 г.» 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t xml:space="preserve">по адресу: Ленинградская область, Волосовский район, </w:t>
      </w:r>
      <w:r>
        <w:rPr>
          <w:b/>
          <w:bCs/>
          <w:sz w:val="27"/>
          <w:szCs w:val="27"/>
        </w:rPr>
        <w:br/>
        <w:t>деревня Большой Сабск, 103а</w:t>
      </w:r>
    </w:p>
    <w:p w:rsidR="00445AE6" w:rsidRDefault="00445AE6">
      <w:pPr>
        <w:contextualSpacing/>
        <w:jc w:val="center"/>
        <w:rPr>
          <w:b/>
          <w:bCs/>
          <w:sz w:val="27"/>
          <w:szCs w:val="27"/>
        </w:rPr>
      </w:pPr>
    </w:p>
    <w:p w:rsidR="00445AE6" w:rsidRDefault="000307BF">
      <w:pPr>
        <w:contextualSpacing/>
        <w:jc w:val="both"/>
        <w:rPr>
          <w:b/>
          <w:bCs/>
        </w:rPr>
      </w:pPr>
      <w:r>
        <w:rPr>
          <w:b/>
          <w:bCs/>
          <w:sz w:val="27"/>
          <w:szCs w:val="27"/>
        </w:rPr>
        <w:t>На территории объекта культурного наследия допускается: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проведение работ по сохранению объекта культурного наследия;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</w:t>
      </w:r>
      <w:r>
        <w:rPr>
          <w:sz w:val="27"/>
          <w:szCs w:val="27"/>
        </w:rPr>
        <w:t xml:space="preserve">ведение хозяйственной деятельности, направленной на обеспечение сохранности объекта культурного наследия и позволяющей обеспечить функционирование объекта </w:t>
      </w:r>
      <w:r>
        <w:rPr>
          <w:sz w:val="27"/>
          <w:szCs w:val="27"/>
        </w:rPr>
        <w:br/>
        <w:t>в современных условиях;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 благоустройство территории в границах объекта культурного наследия;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</w:t>
      </w:r>
      <w:r>
        <w:rPr>
          <w:sz w:val="27"/>
          <w:szCs w:val="27"/>
        </w:rPr>
        <w:t>проведение мероприятий, посвященных памяти героических событий Великой Отечественной войны, при условии обеспечения сохранности объекта и его территории;</w:t>
      </w:r>
    </w:p>
    <w:p w:rsidR="00445AE6" w:rsidRDefault="000307BF">
      <w:pPr>
        <w:contextualSpacing/>
        <w:jc w:val="both"/>
        <w:rPr>
          <w:b/>
          <w:bCs/>
        </w:rPr>
      </w:pPr>
      <w:r>
        <w:rPr>
          <w:b/>
          <w:bCs/>
          <w:sz w:val="27"/>
          <w:szCs w:val="27"/>
        </w:rPr>
        <w:t>Не допускается: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строительство объектов капитального строительства;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проведение земляных, строител</w:t>
      </w:r>
      <w:r>
        <w:rPr>
          <w:sz w:val="27"/>
          <w:szCs w:val="27"/>
        </w:rPr>
        <w:t>ьных, мелиоративных и иных работ, за исключением работ по сохранению объекта культурного наследия, его предмета охраны, сохранению историко-градостроительной или природной среды объекта культурного наследия;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размещение некапитальных строений и сооружени</w:t>
      </w:r>
      <w:r>
        <w:rPr>
          <w:sz w:val="27"/>
          <w:szCs w:val="27"/>
        </w:rPr>
        <w:t>й, кроме временных, необходимых для проведения работ по сохранению объекта культурного наследия;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 хозяйственная или иная деятельность, ведущая к разрушению, искажению внешнего облика предмета охраны объекта культурного наследия, нарушающая целостность о</w:t>
      </w:r>
      <w:r>
        <w:rPr>
          <w:sz w:val="27"/>
          <w:szCs w:val="27"/>
        </w:rPr>
        <w:t>бъекта культурного наследия и создающая угрозу его повреждения, разрушения или уничтожения;</w:t>
      </w:r>
    </w:p>
    <w:p w:rsidR="00445AE6" w:rsidRDefault="000307BF">
      <w:pPr>
        <w:contextualSpacing/>
        <w:jc w:val="both"/>
      </w:pPr>
      <w:r>
        <w:rPr>
          <w:sz w:val="27"/>
          <w:szCs w:val="27"/>
        </w:rPr>
        <w:t xml:space="preserve"> – строительство наземных и воздушных инженерных коммуникаций, кроме временных, необходимых для проведения работ по сохранению объекта культурного наследия;</w:t>
      </w:r>
    </w:p>
    <w:p w:rsidR="00445AE6" w:rsidRDefault="000307BF">
      <w:pPr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– уста</w:t>
      </w:r>
      <w:r>
        <w:rPr>
          <w:sz w:val="27"/>
          <w:szCs w:val="27"/>
        </w:rPr>
        <w:t>новка рекламных конструкций, за исключением рекламных конструкций, разрешенных в соответствии с пунктом 3 статьи 35.1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sectPr w:rsidR="00445AE6">
      <w:pgSz w:w="11906" w:h="16838"/>
      <w:pgMar w:top="1134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7BF" w:rsidRDefault="000307BF">
      <w:r>
        <w:separator/>
      </w:r>
    </w:p>
  </w:endnote>
  <w:endnote w:type="continuationSeparator" w:id="0">
    <w:p w:rsidR="000307BF" w:rsidRDefault="00030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Bookman Old Style">
    <w:panose1 w:val="02050604050505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7BF" w:rsidRDefault="000307BF">
      <w:r>
        <w:separator/>
      </w:r>
    </w:p>
  </w:footnote>
  <w:footnote w:type="continuationSeparator" w:id="0">
    <w:p w:rsidR="000307BF" w:rsidRDefault="00030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0D4"/>
    <w:multiLevelType w:val="hybridMultilevel"/>
    <w:tmpl w:val="233611CA"/>
    <w:lvl w:ilvl="0" w:tplc="B9BAB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6AC4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6327BB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9A8347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32AD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78210E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5A6195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B4EC0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3BAAE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6C67DF0"/>
    <w:multiLevelType w:val="hybridMultilevel"/>
    <w:tmpl w:val="653AF17A"/>
    <w:lvl w:ilvl="0" w:tplc="6CCA09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9A7297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CDC7AC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F431B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D2E54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990DEE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5F0317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4ECF5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31C1DE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62E1FEC"/>
    <w:multiLevelType w:val="hybridMultilevel"/>
    <w:tmpl w:val="CB68EC86"/>
    <w:lvl w:ilvl="0" w:tplc="677C88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E2CED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674DB6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916355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EE4DF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FECAC4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41C1EF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B92C6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0F0B5E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EB71746"/>
    <w:multiLevelType w:val="hybridMultilevel"/>
    <w:tmpl w:val="37ECB974"/>
    <w:lvl w:ilvl="0" w:tplc="435A622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F438C628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75F21F6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460D88E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5C0C9F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456435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032C31E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CAA23252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226C22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FAA6D29"/>
    <w:multiLevelType w:val="hybridMultilevel"/>
    <w:tmpl w:val="37947708"/>
    <w:lvl w:ilvl="0" w:tplc="143ECB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6FA20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9485F5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D161AA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24EE9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1144DF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AE6709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A98FC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096D3E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1FE3AAF"/>
    <w:multiLevelType w:val="hybridMultilevel"/>
    <w:tmpl w:val="F09C315C"/>
    <w:lvl w:ilvl="0" w:tplc="04F0A83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BFBC2F4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65086FBE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3A2E7BC4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000ADA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C33C8530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EAD994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9C25404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7C2E7BF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24D947BF"/>
    <w:multiLevelType w:val="hybridMultilevel"/>
    <w:tmpl w:val="41641854"/>
    <w:lvl w:ilvl="0" w:tplc="C6064D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7088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9C28CF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D569D6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69CF8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A30642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8621A5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E60D3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B627F3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2B407B39"/>
    <w:multiLevelType w:val="hybridMultilevel"/>
    <w:tmpl w:val="10783E4E"/>
    <w:lvl w:ilvl="0" w:tplc="BF8CDE7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04B01F1A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BFE29A6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4D656D6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7481062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CEDC81B8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8D0067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5808C52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EA22C16C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34956BE2"/>
    <w:multiLevelType w:val="hybridMultilevel"/>
    <w:tmpl w:val="073CD8D2"/>
    <w:lvl w:ilvl="0" w:tplc="69E8584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CAC20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290F6A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26862E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DF6DC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A58BE7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2C4142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3546D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4B46E1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93031A3"/>
    <w:multiLevelType w:val="hybridMultilevel"/>
    <w:tmpl w:val="02AAA450"/>
    <w:lvl w:ilvl="0" w:tplc="FE5E29B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 w:tplc="A0DCA9A6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 w:tplc="C8C23F30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72082A0C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57863220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 w:tplc="62B8A232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D3FE3AF2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E1228B38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 w:tplc="8E060D76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10">
    <w:nsid w:val="3FD21B84"/>
    <w:multiLevelType w:val="hybridMultilevel"/>
    <w:tmpl w:val="B69AA7E6"/>
    <w:lvl w:ilvl="0" w:tplc="C8308F96">
      <w:start w:val="1"/>
      <w:numFmt w:val="decimal"/>
      <w:lvlText w:val="%1."/>
      <w:lvlJc w:val="left"/>
      <w:pPr>
        <w:ind w:left="709" w:hanging="360"/>
      </w:pPr>
    </w:lvl>
    <w:lvl w:ilvl="1" w:tplc="D73CAFC6">
      <w:start w:val="1"/>
      <w:numFmt w:val="lowerLetter"/>
      <w:lvlText w:val="%2."/>
      <w:lvlJc w:val="left"/>
      <w:pPr>
        <w:ind w:left="1429" w:hanging="360"/>
      </w:pPr>
    </w:lvl>
    <w:lvl w:ilvl="2" w:tplc="F01E3B80">
      <w:start w:val="1"/>
      <w:numFmt w:val="lowerRoman"/>
      <w:lvlText w:val="%3."/>
      <w:lvlJc w:val="right"/>
      <w:pPr>
        <w:ind w:left="2149" w:hanging="180"/>
      </w:pPr>
    </w:lvl>
    <w:lvl w:ilvl="3" w:tplc="28D017CE">
      <w:start w:val="1"/>
      <w:numFmt w:val="decimal"/>
      <w:lvlText w:val="%4."/>
      <w:lvlJc w:val="left"/>
      <w:pPr>
        <w:ind w:left="2869" w:hanging="360"/>
      </w:pPr>
    </w:lvl>
    <w:lvl w:ilvl="4" w:tplc="7AFA5FAA">
      <w:start w:val="1"/>
      <w:numFmt w:val="lowerLetter"/>
      <w:lvlText w:val="%5."/>
      <w:lvlJc w:val="left"/>
      <w:pPr>
        <w:ind w:left="3589" w:hanging="360"/>
      </w:pPr>
    </w:lvl>
    <w:lvl w:ilvl="5" w:tplc="9AD2D230">
      <w:start w:val="1"/>
      <w:numFmt w:val="lowerRoman"/>
      <w:lvlText w:val="%6."/>
      <w:lvlJc w:val="right"/>
      <w:pPr>
        <w:ind w:left="4309" w:hanging="180"/>
      </w:pPr>
    </w:lvl>
    <w:lvl w:ilvl="6" w:tplc="0B865A9E">
      <w:start w:val="1"/>
      <w:numFmt w:val="decimal"/>
      <w:lvlText w:val="%7."/>
      <w:lvlJc w:val="left"/>
      <w:pPr>
        <w:ind w:left="5029" w:hanging="360"/>
      </w:pPr>
    </w:lvl>
    <w:lvl w:ilvl="7" w:tplc="B98E0B70">
      <w:start w:val="1"/>
      <w:numFmt w:val="lowerLetter"/>
      <w:lvlText w:val="%8."/>
      <w:lvlJc w:val="left"/>
      <w:pPr>
        <w:ind w:left="5749" w:hanging="360"/>
      </w:pPr>
    </w:lvl>
    <w:lvl w:ilvl="8" w:tplc="09241404">
      <w:start w:val="1"/>
      <w:numFmt w:val="lowerRoman"/>
      <w:lvlText w:val="%9."/>
      <w:lvlJc w:val="right"/>
      <w:pPr>
        <w:ind w:left="6469" w:hanging="180"/>
      </w:pPr>
    </w:lvl>
  </w:abstractNum>
  <w:abstractNum w:abstractNumId="11">
    <w:nsid w:val="44C86F0F"/>
    <w:multiLevelType w:val="hybridMultilevel"/>
    <w:tmpl w:val="A82C1EF6"/>
    <w:lvl w:ilvl="0" w:tplc="43A2EF9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9636F9A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DFA9CEA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1AA9222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BBEA941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12E3B18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F52DEAC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77E6280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62FCED92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9C435D0"/>
    <w:multiLevelType w:val="hybridMultilevel"/>
    <w:tmpl w:val="7228E47E"/>
    <w:lvl w:ilvl="0" w:tplc="7CAE8F40">
      <w:numFmt w:val="bullet"/>
      <w:lvlText w:val="-"/>
      <w:lvlJc w:val="left"/>
      <w:pPr>
        <w:ind w:left="317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026E7732">
      <w:numFmt w:val="bullet"/>
      <w:lvlText w:val="•"/>
      <w:lvlJc w:val="left"/>
      <w:pPr>
        <w:ind w:left="1294" w:hanging="173"/>
      </w:pPr>
      <w:rPr>
        <w:rFonts w:hint="default"/>
        <w:lang w:val="ru-RU" w:eastAsia="en-US" w:bidi="ar-SA"/>
      </w:rPr>
    </w:lvl>
    <w:lvl w:ilvl="2" w:tplc="1714D73C">
      <w:numFmt w:val="bullet"/>
      <w:lvlText w:val="•"/>
      <w:lvlJc w:val="left"/>
      <w:pPr>
        <w:ind w:left="2269" w:hanging="173"/>
      </w:pPr>
      <w:rPr>
        <w:rFonts w:hint="default"/>
        <w:lang w:val="ru-RU" w:eastAsia="en-US" w:bidi="ar-SA"/>
      </w:rPr>
    </w:lvl>
    <w:lvl w:ilvl="3" w:tplc="D6645E9E">
      <w:numFmt w:val="bullet"/>
      <w:lvlText w:val="•"/>
      <w:lvlJc w:val="left"/>
      <w:pPr>
        <w:ind w:left="3244" w:hanging="173"/>
      </w:pPr>
      <w:rPr>
        <w:rFonts w:hint="default"/>
        <w:lang w:val="ru-RU" w:eastAsia="en-US" w:bidi="ar-SA"/>
      </w:rPr>
    </w:lvl>
    <w:lvl w:ilvl="4" w:tplc="3F04FD10">
      <w:numFmt w:val="bullet"/>
      <w:lvlText w:val="•"/>
      <w:lvlJc w:val="left"/>
      <w:pPr>
        <w:ind w:left="4219" w:hanging="173"/>
      </w:pPr>
      <w:rPr>
        <w:rFonts w:hint="default"/>
        <w:lang w:val="ru-RU" w:eastAsia="en-US" w:bidi="ar-SA"/>
      </w:rPr>
    </w:lvl>
    <w:lvl w:ilvl="5" w:tplc="EDEAD7A8">
      <w:numFmt w:val="bullet"/>
      <w:lvlText w:val="•"/>
      <w:lvlJc w:val="left"/>
      <w:pPr>
        <w:ind w:left="5193" w:hanging="173"/>
      </w:pPr>
      <w:rPr>
        <w:rFonts w:hint="default"/>
        <w:lang w:val="ru-RU" w:eastAsia="en-US" w:bidi="ar-SA"/>
      </w:rPr>
    </w:lvl>
    <w:lvl w:ilvl="6" w:tplc="07FA3E36">
      <w:numFmt w:val="bullet"/>
      <w:lvlText w:val="•"/>
      <w:lvlJc w:val="left"/>
      <w:pPr>
        <w:ind w:left="6168" w:hanging="173"/>
      </w:pPr>
      <w:rPr>
        <w:rFonts w:hint="default"/>
        <w:lang w:val="ru-RU" w:eastAsia="en-US" w:bidi="ar-SA"/>
      </w:rPr>
    </w:lvl>
    <w:lvl w:ilvl="7" w:tplc="E7AEA66C">
      <w:numFmt w:val="bullet"/>
      <w:lvlText w:val="•"/>
      <w:lvlJc w:val="left"/>
      <w:pPr>
        <w:ind w:left="7143" w:hanging="173"/>
      </w:pPr>
      <w:rPr>
        <w:rFonts w:hint="default"/>
        <w:lang w:val="ru-RU" w:eastAsia="en-US" w:bidi="ar-SA"/>
      </w:rPr>
    </w:lvl>
    <w:lvl w:ilvl="8" w:tplc="26A02EB6">
      <w:numFmt w:val="bullet"/>
      <w:lvlText w:val="•"/>
      <w:lvlJc w:val="left"/>
      <w:pPr>
        <w:ind w:left="8118" w:hanging="173"/>
      </w:pPr>
      <w:rPr>
        <w:rFonts w:hint="default"/>
        <w:lang w:val="ru-RU" w:eastAsia="en-US" w:bidi="ar-SA"/>
      </w:rPr>
    </w:lvl>
  </w:abstractNum>
  <w:abstractNum w:abstractNumId="13">
    <w:nsid w:val="4DAE4F9F"/>
    <w:multiLevelType w:val="hybridMultilevel"/>
    <w:tmpl w:val="A7A88182"/>
    <w:lvl w:ilvl="0" w:tplc="BE2633F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F8068B38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487C43F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33CB81A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08E9850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314051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BEA6635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82C06BA8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9F74D4BC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58B73F2B"/>
    <w:multiLevelType w:val="hybridMultilevel"/>
    <w:tmpl w:val="25989BCC"/>
    <w:lvl w:ilvl="0" w:tplc="55BA2B6E">
      <w:start w:val="1"/>
      <w:numFmt w:val="bullet"/>
      <w:lvlText w:val="-"/>
      <w:lvlJc w:val="left"/>
      <w:pPr>
        <w:ind w:left="720" w:hanging="360"/>
      </w:pPr>
    </w:lvl>
    <w:lvl w:ilvl="1" w:tplc="A83EE8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3F000E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4FAD01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2E054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67C67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C4AAF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169A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C74DD0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8F14B65"/>
    <w:multiLevelType w:val="hybridMultilevel"/>
    <w:tmpl w:val="27287B22"/>
    <w:lvl w:ilvl="0" w:tplc="6324DA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75A83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23C9F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E98321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114AF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28664C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CA22F2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8C239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B3C962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AF41C44"/>
    <w:multiLevelType w:val="hybridMultilevel"/>
    <w:tmpl w:val="0B401A96"/>
    <w:lvl w:ilvl="0" w:tplc="335CB5F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A26C8AFE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BC8E244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F768510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4510E17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D844E9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51E670C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F18B65E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BD2E115A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C323D79"/>
    <w:multiLevelType w:val="hybridMultilevel"/>
    <w:tmpl w:val="16B6BF1A"/>
    <w:lvl w:ilvl="0" w:tplc="DA60139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84D67FB4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9B72023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3047554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9BC2746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95679F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62B0943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372694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3CC97FE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60560A05"/>
    <w:multiLevelType w:val="hybridMultilevel"/>
    <w:tmpl w:val="25601A70"/>
    <w:lvl w:ilvl="0" w:tplc="8A4E7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E27B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02A686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866F2E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5DCE6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06E8E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EC8CDF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C6698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2D89D1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6B38248C"/>
    <w:multiLevelType w:val="hybridMultilevel"/>
    <w:tmpl w:val="8328F3CC"/>
    <w:lvl w:ilvl="0" w:tplc="A13E7932">
      <w:start w:val="1"/>
      <w:numFmt w:val="decimal"/>
      <w:lvlText w:val="%1."/>
      <w:lvlJc w:val="left"/>
      <w:pPr>
        <w:ind w:left="1080" w:hanging="360"/>
      </w:pPr>
    </w:lvl>
    <w:lvl w:ilvl="1" w:tplc="0B60C512">
      <w:start w:val="1"/>
      <w:numFmt w:val="lowerLetter"/>
      <w:lvlText w:val="%2."/>
      <w:lvlJc w:val="left"/>
      <w:pPr>
        <w:ind w:left="1800" w:hanging="360"/>
      </w:pPr>
    </w:lvl>
    <w:lvl w:ilvl="2" w:tplc="E6E47220">
      <w:start w:val="1"/>
      <w:numFmt w:val="lowerRoman"/>
      <w:lvlText w:val="%3."/>
      <w:lvlJc w:val="right"/>
      <w:pPr>
        <w:ind w:left="2520" w:hanging="180"/>
      </w:pPr>
    </w:lvl>
    <w:lvl w:ilvl="3" w:tplc="B5FC0B74">
      <w:start w:val="1"/>
      <w:numFmt w:val="decimal"/>
      <w:lvlText w:val="%4."/>
      <w:lvlJc w:val="left"/>
      <w:pPr>
        <w:ind w:left="3240" w:hanging="360"/>
      </w:pPr>
    </w:lvl>
    <w:lvl w:ilvl="4" w:tplc="BA7E2E3A">
      <w:start w:val="1"/>
      <w:numFmt w:val="lowerLetter"/>
      <w:lvlText w:val="%5."/>
      <w:lvlJc w:val="left"/>
      <w:pPr>
        <w:ind w:left="3960" w:hanging="360"/>
      </w:pPr>
    </w:lvl>
    <w:lvl w:ilvl="5" w:tplc="E5A222A4">
      <w:start w:val="1"/>
      <w:numFmt w:val="lowerRoman"/>
      <w:lvlText w:val="%6."/>
      <w:lvlJc w:val="right"/>
      <w:pPr>
        <w:ind w:left="4680" w:hanging="180"/>
      </w:pPr>
    </w:lvl>
    <w:lvl w:ilvl="6" w:tplc="7A78AF60">
      <w:start w:val="1"/>
      <w:numFmt w:val="decimal"/>
      <w:lvlText w:val="%7."/>
      <w:lvlJc w:val="left"/>
      <w:pPr>
        <w:ind w:left="5400" w:hanging="360"/>
      </w:pPr>
    </w:lvl>
    <w:lvl w:ilvl="7" w:tplc="7C6482A2">
      <w:start w:val="1"/>
      <w:numFmt w:val="lowerLetter"/>
      <w:lvlText w:val="%8."/>
      <w:lvlJc w:val="left"/>
      <w:pPr>
        <w:ind w:left="6120" w:hanging="360"/>
      </w:pPr>
    </w:lvl>
    <w:lvl w:ilvl="8" w:tplc="E97CDC76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600066"/>
    <w:multiLevelType w:val="hybridMultilevel"/>
    <w:tmpl w:val="E8B646AC"/>
    <w:lvl w:ilvl="0" w:tplc="93D6E4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9427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2BCB93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BDA28C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A5657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5782AC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76E450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1185F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AF0763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6F376E2A"/>
    <w:multiLevelType w:val="hybridMultilevel"/>
    <w:tmpl w:val="37E4AA7C"/>
    <w:lvl w:ilvl="0" w:tplc="E5D84AA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F9E20D96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9D1E24A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3163826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A903632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92D8EA28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9E20808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6C22CE78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7EC241EA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6FF731F4"/>
    <w:multiLevelType w:val="hybridMultilevel"/>
    <w:tmpl w:val="2F74D6A4"/>
    <w:lvl w:ilvl="0" w:tplc="DC5AE6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68E9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DBAD27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5F2771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C603B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1B2B1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200B3D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F6692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86CFD6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70E259A4"/>
    <w:multiLevelType w:val="hybridMultilevel"/>
    <w:tmpl w:val="573C017C"/>
    <w:lvl w:ilvl="0" w:tplc="71DA4E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7EE14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44400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EF6744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98C10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322F4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AFC0C2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E765D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7EEA0F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71132A9B"/>
    <w:multiLevelType w:val="hybridMultilevel"/>
    <w:tmpl w:val="63C28CCC"/>
    <w:lvl w:ilvl="0" w:tplc="F818629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CA8AE7E">
      <w:start w:val="1"/>
      <w:numFmt w:val="lowerLetter"/>
      <w:lvlText w:val="%2."/>
      <w:lvlJc w:val="left"/>
      <w:pPr>
        <w:ind w:left="1440" w:hanging="360"/>
      </w:pPr>
    </w:lvl>
    <w:lvl w:ilvl="2" w:tplc="A7EA4F40">
      <w:start w:val="1"/>
      <w:numFmt w:val="lowerRoman"/>
      <w:lvlText w:val="%3."/>
      <w:lvlJc w:val="right"/>
      <w:pPr>
        <w:ind w:left="2160" w:hanging="180"/>
      </w:pPr>
    </w:lvl>
    <w:lvl w:ilvl="3" w:tplc="A0B011A8">
      <w:start w:val="1"/>
      <w:numFmt w:val="decimal"/>
      <w:lvlText w:val="%4."/>
      <w:lvlJc w:val="left"/>
      <w:pPr>
        <w:ind w:left="2880" w:hanging="360"/>
      </w:pPr>
    </w:lvl>
    <w:lvl w:ilvl="4" w:tplc="AF5E553E">
      <w:start w:val="1"/>
      <w:numFmt w:val="lowerLetter"/>
      <w:lvlText w:val="%5."/>
      <w:lvlJc w:val="left"/>
      <w:pPr>
        <w:ind w:left="3600" w:hanging="360"/>
      </w:pPr>
    </w:lvl>
    <w:lvl w:ilvl="5" w:tplc="A8E86FDA">
      <w:start w:val="1"/>
      <w:numFmt w:val="lowerRoman"/>
      <w:lvlText w:val="%6."/>
      <w:lvlJc w:val="right"/>
      <w:pPr>
        <w:ind w:left="4320" w:hanging="180"/>
      </w:pPr>
    </w:lvl>
    <w:lvl w:ilvl="6" w:tplc="A126CFC0">
      <w:start w:val="1"/>
      <w:numFmt w:val="decimal"/>
      <w:lvlText w:val="%7."/>
      <w:lvlJc w:val="left"/>
      <w:pPr>
        <w:ind w:left="5040" w:hanging="360"/>
      </w:pPr>
    </w:lvl>
    <w:lvl w:ilvl="7" w:tplc="752A4ACA">
      <w:start w:val="1"/>
      <w:numFmt w:val="lowerLetter"/>
      <w:lvlText w:val="%8."/>
      <w:lvlJc w:val="left"/>
      <w:pPr>
        <w:ind w:left="5760" w:hanging="360"/>
      </w:pPr>
    </w:lvl>
    <w:lvl w:ilvl="8" w:tplc="98FC7A46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260017"/>
    <w:multiLevelType w:val="hybridMultilevel"/>
    <w:tmpl w:val="45DC5544"/>
    <w:lvl w:ilvl="0" w:tplc="8B2EDC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96431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ACC793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44AF6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31039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174908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CC6CE7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D1C3B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E94815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74C44149"/>
    <w:multiLevelType w:val="hybridMultilevel"/>
    <w:tmpl w:val="BD8C3F78"/>
    <w:lvl w:ilvl="0" w:tplc="34CA92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19CACE3E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D09A26D6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2EE5822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BEA022E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32A6A6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898E0C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3EA9BD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2BE72F2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>
    <w:nsid w:val="74FF379B"/>
    <w:multiLevelType w:val="hybridMultilevel"/>
    <w:tmpl w:val="CB7CF214"/>
    <w:lvl w:ilvl="0" w:tplc="799E3B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3236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264B32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0D6250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EBE75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7E657E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1B8A31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66E01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8AE523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75AF7DD1"/>
    <w:multiLevelType w:val="hybridMultilevel"/>
    <w:tmpl w:val="4386E9B6"/>
    <w:lvl w:ilvl="0" w:tplc="6ADAC0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90A9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D2C1CB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C8A81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DFA84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A421DA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1CC0B5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8E4E5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276229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76834A78"/>
    <w:multiLevelType w:val="hybridMultilevel"/>
    <w:tmpl w:val="55B0BB90"/>
    <w:lvl w:ilvl="0" w:tplc="F7343A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506A9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90325ED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 w:tplc="4036CA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C0F09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 w:tplc="45B6E4B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 w:tplc="C37276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0A6A3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 w:tplc="05E695E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30">
    <w:nsid w:val="780C4942"/>
    <w:multiLevelType w:val="hybridMultilevel"/>
    <w:tmpl w:val="75863BB6"/>
    <w:lvl w:ilvl="0" w:tplc="472A793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385CA6AC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4484B0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C5E4D78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554A4E2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259A0CB6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DDF6D1CE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6AC8097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DF07034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A0A17CB"/>
    <w:multiLevelType w:val="hybridMultilevel"/>
    <w:tmpl w:val="E842E4CC"/>
    <w:lvl w:ilvl="0" w:tplc="EEC4807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02142C4C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E72AD54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8654A7E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4F838BC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E3A914A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3500B30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13C3848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B0C0249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31"/>
  </w:num>
  <w:num w:numId="2">
    <w:abstractNumId w:val="27"/>
  </w:num>
  <w:num w:numId="3">
    <w:abstractNumId w:val="4"/>
  </w:num>
  <w:num w:numId="4">
    <w:abstractNumId w:val="18"/>
  </w:num>
  <w:num w:numId="5">
    <w:abstractNumId w:val="25"/>
  </w:num>
  <w:num w:numId="6">
    <w:abstractNumId w:val="0"/>
  </w:num>
  <w:num w:numId="7">
    <w:abstractNumId w:val="2"/>
  </w:num>
  <w:num w:numId="8">
    <w:abstractNumId w:val="22"/>
  </w:num>
  <w:num w:numId="9">
    <w:abstractNumId w:val="8"/>
  </w:num>
  <w:num w:numId="10">
    <w:abstractNumId w:val="15"/>
  </w:num>
  <w:num w:numId="11">
    <w:abstractNumId w:val="6"/>
  </w:num>
  <w:num w:numId="12">
    <w:abstractNumId w:val="20"/>
  </w:num>
  <w:num w:numId="13">
    <w:abstractNumId w:val="1"/>
  </w:num>
  <w:num w:numId="14">
    <w:abstractNumId w:val="28"/>
  </w:num>
  <w:num w:numId="15">
    <w:abstractNumId w:val="9"/>
  </w:num>
  <w:num w:numId="16">
    <w:abstractNumId w:val="23"/>
  </w:num>
  <w:num w:numId="17">
    <w:abstractNumId w:val="14"/>
  </w:num>
  <w:num w:numId="18">
    <w:abstractNumId w:val="24"/>
  </w:num>
  <w:num w:numId="19">
    <w:abstractNumId w:val="30"/>
  </w:num>
  <w:num w:numId="20">
    <w:abstractNumId w:val="29"/>
  </w:num>
  <w:num w:numId="21">
    <w:abstractNumId w:val="19"/>
  </w:num>
  <w:num w:numId="22">
    <w:abstractNumId w:val="11"/>
  </w:num>
  <w:num w:numId="23">
    <w:abstractNumId w:val="5"/>
  </w:num>
  <w:num w:numId="24">
    <w:abstractNumId w:val="16"/>
  </w:num>
  <w:num w:numId="25">
    <w:abstractNumId w:val="13"/>
  </w:num>
  <w:num w:numId="26">
    <w:abstractNumId w:val="17"/>
  </w:num>
  <w:num w:numId="27">
    <w:abstractNumId w:val="3"/>
  </w:num>
  <w:num w:numId="28">
    <w:abstractNumId w:val="7"/>
  </w:num>
  <w:num w:numId="29">
    <w:abstractNumId w:val="26"/>
  </w:num>
  <w:num w:numId="30">
    <w:abstractNumId w:val="21"/>
  </w:num>
  <w:num w:numId="31">
    <w:abstractNumId w:val="12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E6"/>
    <w:rsid w:val="000307BF"/>
    <w:rsid w:val="00445AE6"/>
    <w:rsid w:val="00B0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81DA5-00E9-48EF-B4B2-0E96389D9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pPr>
      <w:keepNext/>
      <w:jc w:val="both"/>
      <w:outlineLvl w:val="1"/>
    </w:pPr>
    <w:rPr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-142"/>
      </w:tabs>
      <w:ind w:right="-381"/>
      <w:outlineLvl w:val="2"/>
    </w:pPr>
    <w:rPr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-142"/>
      </w:tabs>
      <w:ind w:right="567"/>
      <w:outlineLvl w:val="4"/>
    </w:pPr>
    <w:rPr>
      <w:sz w:val="28"/>
      <w:szCs w:val="20"/>
      <w:lang w:val="en-US" w:eastAsia="en-US"/>
    </w:rPr>
  </w:style>
  <w:style w:type="paragraph" w:styleId="6">
    <w:name w:val="heading 6"/>
    <w:basedOn w:val="a"/>
    <w:next w:val="a"/>
    <w:link w:val="60"/>
    <w:qFormat/>
    <w:pPr>
      <w:keepNext/>
      <w:ind w:left="112" w:hanging="112"/>
      <w:outlineLvl w:val="5"/>
    </w:pPr>
    <w:rPr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color w:val="000000"/>
      <w:szCs w:val="20"/>
      <w:lang w:val="en-US" w:eastAsia="en-US"/>
    </w:rPr>
  </w:style>
  <w:style w:type="paragraph" w:styleId="8">
    <w:name w:val="heading 8"/>
    <w:basedOn w:val="a"/>
    <w:next w:val="a"/>
    <w:link w:val="80"/>
    <w:qFormat/>
    <w:pPr>
      <w:keepNext/>
      <w:ind w:right="-99"/>
      <w:outlineLvl w:val="7"/>
    </w:pPr>
    <w:rPr>
      <w:b/>
      <w:sz w:val="28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pPr>
      <w:keepNext/>
      <w:jc w:val="both"/>
      <w:outlineLvl w:val="8"/>
    </w:pPr>
    <w:rPr>
      <w:b/>
      <w:sz w:val="28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customStyle="1" w:styleId="13">
    <w:name w:val="Знак Знак1 Знак Знак"/>
    <w:basedOn w:val="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  <w:lang w:eastAsia="ru-RU"/>
    </w:rPr>
  </w:style>
  <w:style w:type="paragraph" w:styleId="afa">
    <w:name w:val="List Paragraph"/>
    <w:basedOn w:val="a"/>
    <w:uiPriority w:val="99"/>
    <w:qFormat/>
    <w:pPr>
      <w:ind w:left="720"/>
      <w:contextualSpacing/>
    </w:p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styleId="afd">
    <w:name w:val="Body Text Indent"/>
    <w:basedOn w:val="a"/>
    <w:link w:val="afe"/>
    <w:pPr>
      <w:spacing w:before="60"/>
      <w:ind w:left="-284"/>
      <w:jc w:val="center"/>
    </w:pPr>
    <w:rPr>
      <w:b/>
      <w:spacing w:val="30"/>
      <w:szCs w:val="20"/>
      <w:lang w:val="en-US" w:eastAsia="en-US"/>
    </w:rPr>
  </w:style>
  <w:style w:type="character" w:customStyle="1" w:styleId="afe">
    <w:name w:val="Основной текст с отступом Знак"/>
    <w:link w:val="afd"/>
    <w:rPr>
      <w:b/>
      <w:spacing w:val="30"/>
      <w:sz w:val="24"/>
      <w:lang w:val="en-US" w:eastAsia="en-US"/>
    </w:rPr>
  </w:style>
  <w:style w:type="paragraph" w:customStyle="1" w:styleId="110">
    <w:name w:val="Знак Знак Знак1 Знак Знак Знак Знак Знак Знак1 Знак Знак Знак Знак"/>
    <w:basedOn w:val="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40">
    <w:name w:val="Заголовок 4 Знак"/>
    <w:link w:val="4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aff">
    <w:name w:val="Body Text"/>
    <w:basedOn w:val="a"/>
    <w:link w:val="aff0"/>
    <w:pPr>
      <w:spacing w:after="120"/>
    </w:pPr>
    <w:rPr>
      <w:lang w:val="en-US" w:eastAsia="en-US"/>
    </w:rPr>
  </w:style>
  <w:style w:type="character" w:customStyle="1" w:styleId="aff0">
    <w:name w:val="Основной текст Знак"/>
    <w:link w:val="aff"/>
    <w:rPr>
      <w:sz w:val="24"/>
      <w:szCs w:val="24"/>
    </w:rPr>
  </w:style>
  <w:style w:type="character" w:customStyle="1" w:styleId="20">
    <w:name w:val="Заголовок 2 Знак"/>
    <w:link w:val="2"/>
    <w:rPr>
      <w:sz w:val="28"/>
    </w:rPr>
  </w:style>
  <w:style w:type="character" w:customStyle="1" w:styleId="30">
    <w:name w:val="Заголовок 3 Знак"/>
    <w:link w:val="3"/>
    <w:rPr>
      <w:sz w:val="28"/>
    </w:rPr>
  </w:style>
  <w:style w:type="character" w:customStyle="1" w:styleId="50">
    <w:name w:val="Заголовок 5 Знак"/>
    <w:link w:val="5"/>
    <w:rPr>
      <w:sz w:val="28"/>
    </w:rPr>
  </w:style>
  <w:style w:type="character" w:customStyle="1" w:styleId="60">
    <w:name w:val="Заголовок 6 Знак"/>
    <w:link w:val="6"/>
    <w:rPr>
      <w:color w:val="000000"/>
      <w:sz w:val="24"/>
    </w:rPr>
  </w:style>
  <w:style w:type="character" w:customStyle="1" w:styleId="70">
    <w:name w:val="Заголовок 7 Знак"/>
    <w:link w:val="7"/>
    <w:rPr>
      <w:b/>
      <w:color w:val="000000"/>
      <w:sz w:val="24"/>
    </w:rPr>
  </w:style>
  <w:style w:type="character" w:customStyle="1" w:styleId="80">
    <w:name w:val="Заголовок 8 Знак"/>
    <w:link w:val="8"/>
    <w:rPr>
      <w:b/>
      <w:sz w:val="28"/>
    </w:rPr>
  </w:style>
  <w:style w:type="character" w:customStyle="1" w:styleId="90">
    <w:name w:val="Заголовок 9 Знак"/>
    <w:link w:val="9"/>
    <w:rPr>
      <w:b/>
      <w:sz w:val="28"/>
    </w:rPr>
  </w:style>
  <w:style w:type="paragraph" w:styleId="25">
    <w:name w:val="Body Text 2"/>
    <w:basedOn w:val="a"/>
    <w:link w:val="26"/>
    <w:pPr>
      <w:jc w:val="center"/>
    </w:pPr>
    <w:rPr>
      <w:sz w:val="32"/>
      <w:szCs w:val="20"/>
      <w:lang w:val="en-US" w:eastAsia="en-US"/>
    </w:rPr>
  </w:style>
  <w:style w:type="character" w:customStyle="1" w:styleId="26">
    <w:name w:val="Основной текст 2 Знак"/>
    <w:link w:val="25"/>
    <w:rPr>
      <w:sz w:val="32"/>
    </w:rPr>
  </w:style>
  <w:style w:type="paragraph" w:styleId="aff1">
    <w:name w:val="Block Text"/>
    <w:basedOn w:val="a"/>
    <w:pPr>
      <w:ind w:left="993" w:right="567" w:hanging="633"/>
    </w:pPr>
    <w:rPr>
      <w:sz w:val="28"/>
      <w:szCs w:val="20"/>
    </w:rPr>
  </w:style>
  <w:style w:type="paragraph" w:styleId="33">
    <w:name w:val="Body Text Indent 3"/>
    <w:basedOn w:val="a"/>
    <w:link w:val="34"/>
    <w:pPr>
      <w:ind w:left="28" w:hanging="28"/>
    </w:pPr>
    <w:rPr>
      <w:szCs w:val="20"/>
      <w:lang w:val="en-US" w:eastAsia="en-US"/>
    </w:rPr>
  </w:style>
  <w:style w:type="character" w:customStyle="1" w:styleId="34">
    <w:name w:val="Основной текст с отступом 3 Знак"/>
    <w:link w:val="33"/>
    <w:rPr>
      <w:sz w:val="24"/>
    </w:rPr>
  </w:style>
  <w:style w:type="character" w:customStyle="1" w:styleId="ab">
    <w:name w:val="Верхний колонтитул Знак"/>
    <w:basedOn w:val="a0"/>
    <w:link w:val="aa"/>
  </w:style>
  <w:style w:type="paragraph" w:styleId="27">
    <w:name w:val="Body Text Indent 2"/>
    <w:basedOn w:val="a"/>
    <w:link w:val="28"/>
    <w:pPr>
      <w:ind w:firstLine="709"/>
      <w:jc w:val="both"/>
    </w:pPr>
    <w:rPr>
      <w:sz w:val="28"/>
      <w:szCs w:val="20"/>
      <w:lang w:val="en-US" w:eastAsia="en-US"/>
    </w:rPr>
  </w:style>
  <w:style w:type="character" w:customStyle="1" w:styleId="28">
    <w:name w:val="Основной текст с отступом 2 Знак"/>
    <w:link w:val="27"/>
    <w:rPr>
      <w:sz w:val="28"/>
    </w:rPr>
  </w:style>
  <w:style w:type="character" w:customStyle="1" w:styleId="ad">
    <w:name w:val="Нижний колонтитул Знак"/>
    <w:basedOn w:val="a0"/>
    <w:link w:val="ac"/>
  </w:style>
  <w:style w:type="paragraph" w:styleId="35">
    <w:name w:val="Body Text 3"/>
    <w:basedOn w:val="a"/>
    <w:link w:val="36"/>
    <w:rPr>
      <w:sz w:val="28"/>
      <w:szCs w:val="20"/>
      <w:lang w:val="en-US" w:eastAsia="en-US"/>
    </w:rPr>
  </w:style>
  <w:style w:type="character" w:customStyle="1" w:styleId="36">
    <w:name w:val="Основной текст 3 Знак"/>
    <w:link w:val="35"/>
    <w:rPr>
      <w:sz w:val="28"/>
    </w:rPr>
  </w:style>
  <w:style w:type="paragraph" w:styleId="aff2">
    <w:name w:val="Document Map"/>
    <w:basedOn w:val="a"/>
    <w:link w:val="aff3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customStyle="1" w:styleId="aff3">
    <w:name w:val="Схема документа Знак"/>
    <w:link w:val="aff2"/>
    <w:rPr>
      <w:rFonts w:ascii="Tahoma" w:hAnsi="Tahoma" w:cs="Tahoma"/>
      <w:shd w:val="clear" w:color="auto" w:fill="000080"/>
    </w:rPr>
  </w:style>
  <w:style w:type="character" w:styleId="aff4">
    <w:name w:val="page number"/>
  </w:style>
  <w:style w:type="paragraph" w:customStyle="1" w:styleId="Style5">
    <w:name w:val="Style5"/>
    <w:basedOn w:val="a"/>
    <w:pPr>
      <w:widowControl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pPr>
      <w:widowControl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pPr>
      <w:widowControl w:val="0"/>
    </w:pPr>
  </w:style>
  <w:style w:type="paragraph" w:customStyle="1" w:styleId="Style7">
    <w:name w:val="Style7"/>
    <w:basedOn w:val="a"/>
    <w:pPr>
      <w:widowControl w:val="0"/>
      <w:spacing w:line="255" w:lineRule="exact"/>
      <w:jc w:val="center"/>
    </w:pPr>
  </w:style>
  <w:style w:type="character" w:customStyle="1" w:styleId="FontStyle11">
    <w:name w:val="Font Style1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line="270" w:lineRule="exact"/>
      <w:ind w:left="105"/>
    </w:pPr>
    <w:rPr>
      <w:sz w:val="22"/>
      <w:szCs w:val="22"/>
      <w:lang w:bidi="ru-RU"/>
    </w:rPr>
  </w:style>
  <w:style w:type="character" w:customStyle="1" w:styleId="Bodytext">
    <w:name w:val="Body text_"/>
    <w:link w:val="29"/>
    <w:uiPriority w:val="99"/>
    <w:rPr>
      <w:sz w:val="23"/>
      <w:shd w:val="clear" w:color="auto" w:fill="FFFFFF"/>
    </w:rPr>
  </w:style>
  <w:style w:type="paragraph" w:customStyle="1" w:styleId="29">
    <w:name w:val="Основной текст2"/>
    <w:basedOn w:val="a"/>
    <w:link w:val="Bodytext"/>
    <w:uiPriority w:val="99"/>
    <w:pPr>
      <w:shd w:val="clear" w:color="auto" w:fill="FFFFFF"/>
      <w:spacing w:before="240" w:after="3360" w:line="240" w:lineRule="atLeast"/>
    </w:pPr>
    <w:rPr>
      <w:sz w:val="23"/>
      <w:szCs w:val="20"/>
      <w:lang w:val="en-US" w:eastAsia="en-US"/>
    </w:rPr>
  </w:style>
  <w:style w:type="character" w:styleId="aff5">
    <w:name w:val="annotation reference"/>
    <w:rPr>
      <w:sz w:val="16"/>
      <w:szCs w:val="16"/>
    </w:rPr>
  </w:style>
  <w:style w:type="paragraph" w:styleId="aff6">
    <w:name w:val="annotation text"/>
    <w:basedOn w:val="a"/>
    <w:link w:val="aff7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</w:style>
  <w:style w:type="paragraph" w:styleId="aff8">
    <w:name w:val="annotation subject"/>
    <w:basedOn w:val="aff6"/>
    <w:next w:val="aff6"/>
    <w:link w:val="aff9"/>
    <w:rPr>
      <w:b/>
      <w:bCs/>
    </w:rPr>
  </w:style>
  <w:style w:type="character" w:customStyle="1" w:styleId="aff9">
    <w:name w:val="Тема примечания Знак"/>
    <w:link w:val="aff8"/>
    <w:rPr>
      <w:b/>
      <w:bCs/>
    </w:rPr>
  </w:style>
  <w:style w:type="table" w:customStyle="1" w:styleId="14">
    <w:name w:val="Сетка таблицы1"/>
    <w:basedOn w:val="a1"/>
    <w:next w:val="af0"/>
    <w:uiPriority w:val="39"/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qFormat/>
    <w:pPr>
      <w:spacing w:line="276" w:lineRule="auto"/>
      <w:jc w:val="both"/>
    </w:pPr>
    <w:rPr>
      <w:rFonts w:eastAsia="Calibri"/>
      <w:sz w:val="27"/>
      <w:lang w:eastAsia="en-US"/>
    </w:rPr>
  </w:style>
  <w:style w:type="paragraph" w:customStyle="1" w:styleId="Default">
    <w:name w:val="Default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Шутов Виталий Олегович</cp:lastModifiedBy>
  <cp:revision>2</cp:revision>
  <dcterms:created xsi:type="dcterms:W3CDTF">2026-07-01T16:50:00Z</dcterms:created>
  <dcterms:modified xsi:type="dcterms:W3CDTF">2026-07-01T16:50:00Z</dcterms:modified>
  <cp:version>983040</cp:version>
</cp:coreProperties>
</file>