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A6088" w:rsidRPr="00CF5495" w:rsidRDefault="002940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5495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14:paraId="3EF8994B" w14:textId="77777777" w:rsidR="00CF5495" w:rsidRPr="00CF5495" w:rsidRDefault="00CF5495" w:rsidP="00C9328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06" w14:textId="77777777" w:rsidR="005A6088" w:rsidRPr="00CF5495" w:rsidRDefault="005A6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07" w14:textId="77777777" w:rsidR="005A6088" w:rsidRPr="00CF5495" w:rsidRDefault="00294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F5495">
        <w:rPr>
          <w:rFonts w:ascii="Times New Roman" w:eastAsia="Times New Roman" w:hAnsi="Times New Roman" w:cs="Times New Roman"/>
          <w:b/>
          <w:sz w:val="27"/>
          <w:szCs w:val="27"/>
        </w:rPr>
        <w:t>ПРАВИТЕЛЬСТВО ЛЕНИНГРАДСКОЙ ОБЛАСТИ</w:t>
      </w:r>
    </w:p>
    <w:p w14:paraId="00000008" w14:textId="77777777" w:rsidR="005A6088" w:rsidRPr="00CF5495" w:rsidRDefault="005A6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09" w14:textId="77777777" w:rsidR="005A6088" w:rsidRPr="00CF5495" w:rsidRDefault="00294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F5495">
        <w:rPr>
          <w:rFonts w:ascii="Times New Roman" w:eastAsia="Times New Roman" w:hAnsi="Times New Roman" w:cs="Times New Roman"/>
          <w:b/>
          <w:sz w:val="27"/>
          <w:szCs w:val="27"/>
        </w:rPr>
        <w:t>ПОСТАНОВЛЕНИЕ</w:t>
      </w:r>
    </w:p>
    <w:p w14:paraId="0000000A" w14:textId="77777777" w:rsidR="005A6088" w:rsidRPr="00CF5495" w:rsidRDefault="005A6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0B" w14:textId="757B2CE2" w:rsidR="005A6088" w:rsidRPr="00CF5495" w:rsidRDefault="00294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F5495">
        <w:rPr>
          <w:rFonts w:ascii="Times New Roman" w:eastAsia="Times New Roman" w:hAnsi="Times New Roman" w:cs="Times New Roman"/>
          <w:b/>
          <w:sz w:val="27"/>
          <w:szCs w:val="27"/>
        </w:rPr>
        <w:t>от _______ 202</w:t>
      </w:r>
      <w:r w:rsidR="00EA0E04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CF5495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 № ____</w:t>
      </w:r>
    </w:p>
    <w:p w14:paraId="0000000C" w14:textId="77777777" w:rsidR="005A6088" w:rsidRPr="00CF5495" w:rsidRDefault="005A6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0D" w14:textId="77777777" w:rsidR="005A6088" w:rsidRPr="00CF5495" w:rsidRDefault="005A6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0F" w14:textId="38F0AFB7" w:rsidR="005A6088" w:rsidRPr="00E31534" w:rsidRDefault="0029400C" w:rsidP="006E6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53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47258D" w:rsidRPr="00E31534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="006E64B7" w:rsidRPr="00E31534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Pr="00E31534">
        <w:rPr>
          <w:rFonts w:ascii="Times New Roman" w:eastAsia="Times New Roman" w:hAnsi="Times New Roman" w:cs="Times New Roman"/>
          <w:b/>
          <w:sz w:val="28"/>
          <w:szCs w:val="28"/>
        </w:rPr>
        <w:t>постановлени</w:t>
      </w:r>
      <w:r w:rsidR="006E64B7" w:rsidRPr="00E31534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Pr="00E31534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Правительства Ленинградской области </w:t>
      </w:r>
      <w:r w:rsidR="00E31534" w:rsidRPr="00E31534">
        <w:rPr>
          <w:rFonts w:ascii="Times New Roman" w:eastAsia="Times New Roman" w:hAnsi="Times New Roman" w:cs="Times New Roman"/>
          <w:b/>
          <w:sz w:val="28"/>
          <w:szCs w:val="28"/>
        </w:rPr>
        <w:t>от 22</w:t>
      </w:r>
      <w:r w:rsidR="000A0FC5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 </w:t>
      </w:r>
      <w:r w:rsidR="00E31534" w:rsidRPr="00E31534">
        <w:rPr>
          <w:rFonts w:ascii="Times New Roman" w:eastAsia="Times New Roman" w:hAnsi="Times New Roman" w:cs="Times New Roman"/>
          <w:b/>
          <w:sz w:val="28"/>
          <w:szCs w:val="28"/>
        </w:rPr>
        <w:t xml:space="preserve">2007 </w:t>
      </w:r>
      <w:r w:rsidR="000A0FC5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</w:t>
      </w:r>
      <w:r w:rsidR="00E31534" w:rsidRPr="00E31534">
        <w:rPr>
          <w:rFonts w:ascii="Times New Roman" w:eastAsia="Times New Roman" w:hAnsi="Times New Roman" w:cs="Times New Roman"/>
          <w:b/>
          <w:sz w:val="28"/>
          <w:szCs w:val="28"/>
        </w:rPr>
        <w:t>№ 42 «О комитете государственного строительного надзора и государственной экспертизы Ленинградской области»</w:t>
      </w:r>
    </w:p>
    <w:p w14:paraId="00000010" w14:textId="77777777" w:rsidR="005A6088" w:rsidRPr="00E31534" w:rsidRDefault="005A6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73019326" w14:textId="63ADAA09" w:rsidR="00B026D1" w:rsidRPr="00E31534" w:rsidRDefault="001E49A0" w:rsidP="007F3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534">
        <w:rPr>
          <w:rFonts w:ascii="Times New Roman" w:hAnsi="Times New Roman" w:cs="Times New Roman"/>
          <w:sz w:val="28"/>
          <w:szCs w:val="28"/>
        </w:rPr>
        <w:t>В</w:t>
      </w:r>
      <w:r w:rsidR="00C93287" w:rsidRPr="00E31534">
        <w:rPr>
          <w:rFonts w:ascii="Times New Roman" w:hAnsi="Times New Roman" w:cs="Times New Roman"/>
          <w:sz w:val="28"/>
          <w:szCs w:val="28"/>
        </w:rPr>
        <w:t xml:space="preserve"> целях приведения нормативных правовых актов </w:t>
      </w:r>
      <w:r w:rsidR="00C93287" w:rsidRPr="00E31534">
        <w:rPr>
          <w:rFonts w:ascii="Times New Roman" w:hAnsi="Times New Roman" w:cs="Times New Roman"/>
          <w:sz w:val="28"/>
          <w:szCs w:val="28"/>
        </w:rPr>
        <w:br/>
        <w:t xml:space="preserve">Ленинградской области в соответствие с действующим законодательством </w:t>
      </w:r>
      <w:r w:rsidRPr="00E31534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</w:t>
      </w:r>
      <w:r w:rsidR="0029400C" w:rsidRPr="00E3153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69CBE8F" w14:textId="77777777" w:rsidR="00E556B6" w:rsidRDefault="00E556B6" w:rsidP="00E556B6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458D5A5C" w14:textId="32F10D9E" w:rsidR="007A6BDB" w:rsidRDefault="00E83D6E" w:rsidP="007F34CE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31534">
        <w:rPr>
          <w:sz w:val="28"/>
          <w:szCs w:val="28"/>
        </w:rPr>
        <w:t xml:space="preserve">Внести в </w:t>
      </w:r>
      <w:r w:rsidR="007A6BDB">
        <w:rPr>
          <w:sz w:val="28"/>
          <w:szCs w:val="28"/>
        </w:rPr>
        <w:t>постановление Правительства Ленинградской области от                    22 февраля 2007 года № 42 «</w:t>
      </w:r>
      <w:r w:rsidR="007A6BDB" w:rsidRPr="007A6BDB">
        <w:rPr>
          <w:sz w:val="28"/>
          <w:szCs w:val="28"/>
        </w:rPr>
        <w:t>О комитете государственного строительного надзора и государственной экспертизы Ленинградской области</w:t>
      </w:r>
      <w:r w:rsidR="007A6BDB">
        <w:rPr>
          <w:sz w:val="28"/>
          <w:szCs w:val="28"/>
        </w:rPr>
        <w:t>» изменения согласно приложению.</w:t>
      </w:r>
    </w:p>
    <w:p w14:paraId="058BFB34" w14:textId="77777777" w:rsidR="007A6BDB" w:rsidRDefault="007A6BDB" w:rsidP="007A6BDB">
      <w:pPr>
        <w:pStyle w:val="a5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63BD7878" w14:textId="5D9F448F" w:rsidR="0007027E" w:rsidRPr="000A0FC5" w:rsidRDefault="0007027E" w:rsidP="00F908EF">
      <w:pPr>
        <w:pStyle w:val="a6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FC5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B3A5F" w:rsidRPr="000A0FC5">
        <w:rPr>
          <w:rFonts w:ascii="Times New Roman" w:eastAsia="Times New Roman" w:hAnsi="Times New Roman" w:cs="Times New Roman"/>
          <w:sz w:val="28"/>
          <w:szCs w:val="28"/>
        </w:rPr>
        <w:br/>
      </w:r>
      <w:r w:rsidRPr="000A0FC5">
        <w:rPr>
          <w:rFonts w:ascii="Times New Roman" w:eastAsia="Times New Roman" w:hAnsi="Times New Roman" w:cs="Times New Roman"/>
          <w:sz w:val="28"/>
          <w:szCs w:val="28"/>
        </w:rPr>
        <w:t xml:space="preserve">на вице-губернатора Ленинградской области по вопросам строительного комплекса и жилищно-коммунального хозяйства. </w:t>
      </w:r>
    </w:p>
    <w:p w14:paraId="76C37453" w14:textId="77777777" w:rsidR="0007027E" w:rsidRPr="000A0FC5" w:rsidRDefault="0007027E" w:rsidP="0007027E">
      <w:pPr>
        <w:pStyle w:val="a5"/>
        <w:tabs>
          <w:tab w:val="left" w:pos="993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43528119" w14:textId="77777777" w:rsidR="0007027E" w:rsidRPr="000A0FC5" w:rsidRDefault="0007027E" w:rsidP="0007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2F7A1E" w14:textId="77777777" w:rsidR="0007027E" w:rsidRPr="000A0FC5" w:rsidRDefault="0007027E" w:rsidP="0007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FC5">
        <w:rPr>
          <w:rFonts w:ascii="Times New Roman" w:eastAsia="Times New Roman" w:hAnsi="Times New Roman" w:cs="Times New Roman"/>
          <w:sz w:val="28"/>
          <w:szCs w:val="28"/>
        </w:rPr>
        <w:t>Губернатор</w:t>
      </w:r>
    </w:p>
    <w:p w14:paraId="6B6CA929" w14:textId="77777777" w:rsidR="0007027E" w:rsidRPr="000A0FC5" w:rsidRDefault="0007027E" w:rsidP="00070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FC5">
        <w:rPr>
          <w:rFonts w:ascii="Times New Roman" w:eastAsia="Times New Roman" w:hAnsi="Times New Roman" w:cs="Times New Roman"/>
          <w:sz w:val="28"/>
          <w:szCs w:val="28"/>
        </w:rPr>
        <w:t>Ленинградской области                                                                       А. Дрозденко</w:t>
      </w:r>
    </w:p>
    <w:p w14:paraId="0A9D0F4A" w14:textId="77777777" w:rsidR="0007027E" w:rsidRPr="00E31534" w:rsidRDefault="0007027E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466041B4" w14:textId="77777777" w:rsidR="0007027E" w:rsidRPr="00E31534" w:rsidRDefault="0007027E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75C57C97" w14:textId="77777777" w:rsidR="0007027E" w:rsidRPr="00E31534" w:rsidRDefault="0007027E" w:rsidP="00F908EF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3449A3C5" w14:textId="77777777" w:rsidR="0007027E" w:rsidRPr="00E31534" w:rsidRDefault="0007027E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6E5FFE53" w14:textId="77777777" w:rsidR="0007027E" w:rsidRDefault="0007027E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5D9583BF" w14:textId="77777777" w:rsidR="00C33C9F" w:rsidRPr="00E31534" w:rsidRDefault="00C33C9F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73ACA0D9" w14:textId="77777777" w:rsidR="0007027E" w:rsidRPr="00E31534" w:rsidRDefault="0007027E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40A397D9" w14:textId="77777777" w:rsidR="0007027E" w:rsidRDefault="0007027E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64A43F90" w14:textId="77777777" w:rsidR="007A6BDB" w:rsidRDefault="007A6BDB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0C275700" w14:textId="77777777" w:rsidR="007A6BDB" w:rsidRDefault="007A6BDB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5C414CC0" w14:textId="77777777" w:rsidR="007A6BDB" w:rsidRDefault="007A6BDB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502A52F7" w14:textId="77777777" w:rsidR="007A6BDB" w:rsidRDefault="007A6BDB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02BDB92F" w14:textId="77777777" w:rsidR="007A6BDB" w:rsidRPr="00E31534" w:rsidRDefault="007A6BDB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38669432" w14:textId="77777777" w:rsidR="0007027E" w:rsidRPr="00E31534" w:rsidRDefault="0007027E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4B553121" w14:textId="77777777" w:rsidR="00ED2C35" w:rsidRPr="000A0FC5" w:rsidRDefault="00ED2C35" w:rsidP="00ED2C3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0FC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14:paraId="1E4A954F" w14:textId="77777777" w:rsidR="00ED2C35" w:rsidRPr="000A0FC5" w:rsidRDefault="00ED2C35" w:rsidP="00ED2C3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0FC5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Правительства </w:t>
      </w:r>
    </w:p>
    <w:p w14:paraId="2E4EB4C4" w14:textId="77777777" w:rsidR="00ED2C35" w:rsidRPr="000A0FC5" w:rsidRDefault="00ED2C35" w:rsidP="00ED2C3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0FC5">
        <w:rPr>
          <w:rFonts w:ascii="Times New Roman" w:eastAsia="Times New Roman" w:hAnsi="Times New Roman" w:cs="Times New Roman"/>
          <w:sz w:val="24"/>
          <w:szCs w:val="24"/>
        </w:rPr>
        <w:t xml:space="preserve">Ленинградской области </w:t>
      </w:r>
    </w:p>
    <w:p w14:paraId="1C799E78" w14:textId="3D963C22" w:rsidR="00ED2C35" w:rsidRPr="000A0FC5" w:rsidRDefault="00ED2C35" w:rsidP="00ED2C3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0FC5">
        <w:rPr>
          <w:rFonts w:ascii="Times New Roman" w:eastAsia="Times New Roman" w:hAnsi="Times New Roman" w:cs="Times New Roman"/>
          <w:sz w:val="24"/>
          <w:szCs w:val="24"/>
        </w:rPr>
        <w:t>от _______</w:t>
      </w:r>
      <w:r w:rsidR="007A6BDB">
        <w:rPr>
          <w:rFonts w:ascii="Times New Roman" w:eastAsia="Times New Roman" w:hAnsi="Times New Roman" w:cs="Times New Roman"/>
          <w:sz w:val="24"/>
          <w:szCs w:val="24"/>
        </w:rPr>
        <w:t xml:space="preserve">2026 года </w:t>
      </w:r>
      <w:r w:rsidRPr="000A0FC5">
        <w:rPr>
          <w:rFonts w:ascii="Times New Roman" w:eastAsia="Times New Roman" w:hAnsi="Times New Roman" w:cs="Times New Roman"/>
          <w:sz w:val="24"/>
          <w:szCs w:val="24"/>
        </w:rPr>
        <w:t xml:space="preserve">  № _____ </w:t>
      </w:r>
    </w:p>
    <w:p w14:paraId="334208AA" w14:textId="77777777" w:rsidR="0007027E" w:rsidRPr="00E31534" w:rsidRDefault="0007027E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6DD9BCFA" w14:textId="77777777" w:rsidR="00ED2C35" w:rsidRPr="000A0FC5" w:rsidRDefault="00ED2C35" w:rsidP="00847231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82E93C4" w14:textId="77777777" w:rsidR="000A0FC5" w:rsidRPr="007A6BDB" w:rsidRDefault="00D81072" w:rsidP="000A0FC5">
      <w:pPr>
        <w:pStyle w:val="a5"/>
        <w:spacing w:before="0" w:beforeAutospacing="0" w:after="0" w:afterAutospacing="0" w:line="312" w:lineRule="auto"/>
        <w:jc w:val="center"/>
        <w:rPr>
          <w:bCs/>
        </w:rPr>
      </w:pPr>
      <w:r w:rsidRPr="007A6BDB">
        <w:rPr>
          <w:bCs/>
        </w:rPr>
        <w:t>ИЗМЕНЕНИЯ,</w:t>
      </w:r>
      <w:r w:rsidR="000A0FC5" w:rsidRPr="007A6BDB">
        <w:rPr>
          <w:bCs/>
        </w:rPr>
        <w:t xml:space="preserve"> </w:t>
      </w:r>
    </w:p>
    <w:p w14:paraId="4375DF52" w14:textId="0DB82A25" w:rsidR="007A6BDB" w:rsidRDefault="007A6BDB" w:rsidP="007A6BDB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A6BDB">
        <w:rPr>
          <w:bCs/>
          <w:sz w:val="28"/>
          <w:szCs w:val="28"/>
        </w:rPr>
        <w:t xml:space="preserve">которые вносятся в постановление </w:t>
      </w:r>
      <w:r w:rsidR="00241C30">
        <w:rPr>
          <w:bCs/>
          <w:sz w:val="28"/>
          <w:szCs w:val="28"/>
        </w:rPr>
        <w:t>П</w:t>
      </w:r>
      <w:r w:rsidRPr="007A6BDB">
        <w:rPr>
          <w:bCs/>
          <w:sz w:val="28"/>
          <w:szCs w:val="28"/>
        </w:rPr>
        <w:t xml:space="preserve">равительства Ленинградской области от </w:t>
      </w:r>
      <w:r w:rsidR="00130281">
        <w:rPr>
          <w:bCs/>
          <w:sz w:val="28"/>
          <w:szCs w:val="28"/>
        </w:rPr>
        <w:t xml:space="preserve">            </w:t>
      </w:r>
      <w:r w:rsidRPr="007A6BDB">
        <w:rPr>
          <w:bCs/>
          <w:sz w:val="28"/>
          <w:szCs w:val="28"/>
        </w:rPr>
        <w:t>22 февраля 2007 года № 42 «О комитете государственного строительного надзора и государственно</w:t>
      </w:r>
      <w:r w:rsidR="00A71144">
        <w:rPr>
          <w:bCs/>
          <w:sz w:val="28"/>
          <w:szCs w:val="28"/>
        </w:rPr>
        <w:t>й</w:t>
      </w:r>
      <w:r w:rsidRPr="007A6BDB">
        <w:rPr>
          <w:bCs/>
          <w:sz w:val="28"/>
          <w:szCs w:val="28"/>
        </w:rPr>
        <w:t xml:space="preserve"> экспертизы </w:t>
      </w:r>
      <w:r w:rsidR="00DF714E">
        <w:rPr>
          <w:bCs/>
          <w:sz w:val="28"/>
          <w:szCs w:val="28"/>
        </w:rPr>
        <w:t>Л</w:t>
      </w:r>
      <w:r w:rsidRPr="007A6BDB">
        <w:rPr>
          <w:bCs/>
          <w:sz w:val="28"/>
          <w:szCs w:val="28"/>
        </w:rPr>
        <w:t xml:space="preserve">енинградской области» </w:t>
      </w:r>
    </w:p>
    <w:p w14:paraId="2E5C4359" w14:textId="77777777" w:rsidR="008A6247" w:rsidRDefault="008A6247" w:rsidP="007A6BDB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32725302" w14:textId="77777777" w:rsidR="0064418B" w:rsidRDefault="0064418B" w:rsidP="00644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46A065D" w14:textId="216CC983" w:rsidR="0064418B" w:rsidRPr="0064418B" w:rsidRDefault="0064418B" w:rsidP="0064418B">
      <w:pPr>
        <w:pStyle w:val="a6"/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18B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</w:t>
      </w:r>
      <w:r w:rsidRPr="0064418B">
        <w:rPr>
          <w:rFonts w:ascii="Times New Roman" w:hAnsi="Times New Roman" w:cs="Times New Roman"/>
          <w:sz w:val="28"/>
          <w:szCs w:val="28"/>
        </w:rPr>
        <w:br/>
        <w:t>от 22 февраля 2007 года № 42 «О комитете государственного строительного надзора и государственной экспертизы Ленинградской области» изменение:</w:t>
      </w:r>
    </w:p>
    <w:p w14:paraId="4A6F7F45" w14:textId="52831046" w:rsidR="0064418B" w:rsidRPr="0064418B" w:rsidRDefault="0064418B" w:rsidP="0064418B">
      <w:pPr>
        <w:pStyle w:val="a6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18B">
        <w:rPr>
          <w:rFonts w:ascii="Times New Roman" w:hAnsi="Times New Roman" w:cs="Times New Roman"/>
          <w:sz w:val="28"/>
          <w:szCs w:val="28"/>
        </w:rPr>
        <w:t>в пункте 6 слова «заместителя Председателя Правительства Ленинградской области по строительству и жилищно-коммунальному хозяйству» заменить словами «вице-губернатора Ленинградской области, курирующего комитет государственного строительного надзора и государственной экспертизы Ленинградской области».</w:t>
      </w:r>
    </w:p>
    <w:p w14:paraId="47C63D13" w14:textId="77777777" w:rsidR="0064418B" w:rsidRDefault="0064418B" w:rsidP="0064418B">
      <w:pPr>
        <w:pStyle w:val="a5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64418B">
        <w:rPr>
          <w:bCs/>
          <w:sz w:val="28"/>
          <w:szCs w:val="28"/>
        </w:rPr>
        <w:t>Внести в Положение о комитете государственного строительного надзора и государственной экспертизы Ленинградской области, утвержденное постановлением Правительства Ленинградской области от 22 февраля 2007 года № 42, изменения:</w:t>
      </w:r>
      <w:r>
        <w:rPr>
          <w:bCs/>
          <w:sz w:val="28"/>
          <w:szCs w:val="28"/>
        </w:rPr>
        <w:t xml:space="preserve"> </w:t>
      </w:r>
    </w:p>
    <w:p w14:paraId="42D9A8B6" w14:textId="0242B6C2" w:rsidR="009336C6" w:rsidRPr="0064418B" w:rsidRDefault="009336C6" w:rsidP="00E741DE">
      <w:pPr>
        <w:pStyle w:val="a5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64418B">
        <w:rPr>
          <w:bCs/>
          <w:sz w:val="28"/>
          <w:szCs w:val="28"/>
        </w:rPr>
        <w:t xml:space="preserve">пункт </w:t>
      </w:r>
      <w:r w:rsidR="005F751C" w:rsidRPr="0064418B">
        <w:rPr>
          <w:bCs/>
          <w:sz w:val="28"/>
          <w:szCs w:val="28"/>
        </w:rPr>
        <w:t xml:space="preserve">9 </w:t>
      </w:r>
      <w:r w:rsidR="00E741DE">
        <w:rPr>
          <w:bCs/>
          <w:sz w:val="28"/>
          <w:szCs w:val="28"/>
        </w:rPr>
        <w:t xml:space="preserve">раздела 2 (Полномочия Комитета) </w:t>
      </w:r>
      <w:r w:rsidR="005F751C" w:rsidRPr="0064418B">
        <w:rPr>
          <w:bCs/>
          <w:sz w:val="28"/>
          <w:szCs w:val="28"/>
        </w:rPr>
        <w:t>изложить в следующей редакции:</w:t>
      </w:r>
    </w:p>
    <w:p w14:paraId="200742C8" w14:textId="18515E18" w:rsidR="005F751C" w:rsidRDefault="005F751C" w:rsidP="005F751C">
      <w:pPr>
        <w:pStyle w:val="a5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F751C">
        <w:rPr>
          <w:bCs/>
          <w:sz w:val="28"/>
          <w:szCs w:val="28"/>
        </w:rPr>
        <w:t xml:space="preserve">9) выдача разрешений на строительство и разрешений на ввод в эксплуатацию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муниципальных округов,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муниципальных округов, городских округов), за исключением строительства, реконструкции автомобильных дорог регионального или межмуниципального значения, а также частных автомобильных дорог, строительство или реконструкцию которых планируется осуществлять на территориях двух и более муниципальных образований (муниципальных районов, муниципальных округов, городских округов), являющихся сооружениями пересечения автомобильной дороги с указанными автомобильными дорогами и примыкания автомобильной дороги к указанным автомобильным дорогам, а также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указанных автомобильных дорог (если для строительства, реконструкции, капитального ремонта, в том числе прокладки, переноса, переустройства, </w:t>
      </w:r>
      <w:r w:rsidRPr="005F751C">
        <w:rPr>
          <w:bCs/>
          <w:sz w:val="28"/>
          <w:szCs w:val="28"/>
        </w:rPr>
        <w:lastRenderedPageBreak/>
        <w:t xml:space="preserve">инженерных коммуникаций, линий связи и сооружений связи требуется выдача разрешения на строительство в соответствии с Градостроительным </w:t>
      </w:r>
      <w:hyperlink r:id="rId6" w:history="1">
        <w:r w:rsidRPr="005F751C">
          <w:rPr>
            <w:rStyle w:val="a7"/>
            <w:bCs/>
            <w:color w:val="auto"/>
            <w:sz w:val="28"/>
            <w:szCs w:val="28"/>
            <w:u w:val="none"/>
          </w:rPr>
          <w:t>кодексом</w:t>
        </w:r>
      </w:hyperlink>
      <w:r w:rsidRPr="005F751C">
        <w:rPr>
          <w:bCs/>
          <w:sz w:val="28"/>
          <w:szCs w:val="28"/>
        </w:rPr>
        <w:t xml:space="preserve"> Российской Федерации и Федеральным </w:t>
      </w:r>
      <w:hyperlink r:id="rId7" w:history="1">
        <w:r w:rsidRPr="005F751C">
          <w:rPr>
            <w:rStyle w:val="a7"/>
            <w:bCs/>
            <w:color w:val="auto"/>
            <w:sz w:val="28"/>
            <w:szCs w:val="28"/>
            <w:u w:val="none"/>
          </w:rPr>
          <w:t>законом</w:t>
        </w:r>
      </w:hyperlink>
      <w:r w:rsidRPr="005F751C">
        <w:rPr>
          <w:bCs/>
          <w:sz w:val="28"/>
          <w:szCs w:val="28"/>
        </w:rPr>
        <w:t xml:space="preserve"> от 8 ноября 2007 года                        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Федерации»), объектов дорожного сервиса, размещаемых в границах полосы отвода автомобильной дороги регионального или межмуниципального значения;</w:t>
      </w:r>
      <w:r>
        <w:rPr>
          <w:bCs/>
          <w:sz w:val="28"/>
          <w:szCs w:val="28"/>
        </w:rPr>
        <w:t>»;</w:t>
      </w:r>
    </w:p>
    <w:p w14:paraId="1759320E" w14:textId="77777777" w:rsidR="005F751C" w:rsidRDefault="005F751C" w:rsidP="005F751C">
      <w:pPr>
        <w:pStyle w:val="a5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04936F20" w14:textId="60820045" w:rsidR="005F751C" w:rsidRDefault="005F751C" w:rsidP="00E741DE">
      <w:pPr>
        <w:pStyle w:val="a5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31 </w:t>
      </w:r>
      <w:r w:rsidR="00E741DE">
        <w:rPr>
          <w:bCs/>
          <w:sz w:val="28"/>
          <w:szCs w:val="28"/>
        </w:rPr>
        <w:t xml:space="preserve">раздела 2 (Полномочия Комитета) </w:t>
      </w:r>
      <w:r>
        <w:rPr>
          <w:bCs/>
          <w:sz w:val="28"/>
          <w:szCs w:val="28"/>
        </w:rPr>
        <w:t>изложить в следующей редакции:</w:t>
      </w:r>
    </w:p>
    <w:p w14:paraId="4AC492D6" w14:textId="583847B3" w:rsidR="005F751C" w:rsidRDefault="005F751C" w:rsidP="005F751C">
      <w:pPr>
        <w:pStyle w:val="a5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«31) </w:t>
      </w:r>
      <w:r w:rsidRPr="005F751C">
        <w:rPr>
          <w:bCs/>
          <w:sz w:val="28"/>
          <w:szCs w:val="28"/>
        </w:rPr>
        <w:t xml:space="preserve">выдача разрешений на строительство и разрешений на ввод объектов в эксплуатацию при осуществлении строительства, реконструкции объектов капитального строительства, проектная документация которых подлежит экспертизе в соответствии со </w:t>
      </w:r>
      <w:hyperlink r:id="rId8" w:history="1">
        <w:r w:rsidRPr="005F751C">
          <w:rPr>
            <w:rStyle w:val="a7"/>
            <w:bCs/>
            <w:color w:val="auto"/>
            <w:sz w:val="28"/>
            <w:szCs w:val="28"/>
            <w:u w:val="none"/>
          </w:rPr>
          <w:t>статьей 49</w:t>
        </w:r>
      </w:hyperlink>
      <w:r w:rsidRPr="005F751C">
        <w:rPr>
          <w:bCs/>
          <w:sz w:val="28"/>
          <w:szCs w:val="28"/>
        </w:rPr>
        <w:t xml:space="preserve"> Градостроительного кодекса Российской Федерации (за исключением случая, предусмотренного </w:t>
      </w:r>
      <w:hyperlink r:id="rId9" w:history="1">
        <w:r w:rsidRPr="005F751C">
          <w:rPr>
            <w:rStyle w:val="a7"/>
            <w:bCs/>
            <w:color w:val="auto"/>
            <w:sz w:val="28"/>
            <w:szCs w:val="28"/>
            <w:u w:val="none"/>
          </w:rPr>
          <w:t>частью 3.3 статьи 49</w:t>
        </w:r>
      </w:hyperlink>
      <w:r w:rsidRPr="005F751C">
        <w:rPr>
          <w:bCs/>
          <w:sz w:val="28"/>
          <w:szCs w:val="28"/>
        </w:rPr>
        <w:t xml:space="preserve"> Градостроительного кодекса Российской Федерации, а также за исключением автомобильных дорог поселений, частных автомобильных дорог в границах поселений, автомобильных дорог муниципальных районов, частных автомобильных дорог в границах муниципальных районов на территориях двух и более поселений, автомобильных дорог муниципального округа, частных автомобильных дорог в границах муниципального округа, автомобильных дорог городского округа, частных автомобильных дорог в границах городского округа, являющихся сооружениями пересечений автомобильной дороги с указанными автомобильными дорогами и примыканий автомобильной дороги к указанным автомобильным дорогам,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указанных автомобильных дорог (если для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требуется выдача разрешения на строительство в соответствии с Градостроительным </w:t>
      </w:r>
      <w:hyperlink r:id="rId10" w:history="1">
        <w:r w:rsidRPr="005F751C">
          <w:rPr>
            <w:rStyle w:val="a7"/>
            <w:bCs/>
            <w:color w:val="auto"/>
            <w:sz w:val="28"/>
            <w:szCs w:val="28"/>
            <w:u w:val="none"/>
          </w:rPr>
          <w:t>кодексом</w:t>
        </w:r>
      </w:hyperlink>
      <w:r w:rsidRPr="005F751C">
        <w:rPr>
          <w:bCs/>
          <w:sz w:val="28"/>
          <w:szCs w:val="28"/>
        </w:rPr>
        <w:t xml:space="preserve"> Российской Федерации и Федеральным </w:t>
      </w:r>
      <w:hyperlink r:id="rId11" w:history="1">
        <w:r w:rsidRPr="005F751C">
          <w:rPr>
            <w:rStyle w:val="a7"/>
            <w:bCs/>
            <w:color w:val="auto"/>
            <w:sz w:val="28"/>
            <w:szCs w:val="28"/>
            <w:u w:val="none"/>
          </w:rPr>
          <w:t>законом</w:t>
        </w:r>
      </w:hyperlink>
      <w:r w:rsidRPr="005F751C">
        <w:rPr>
          <w:bCs/>
          <w:sz w:val="28"/>
          <w:szCs w:val="28"/>
        </w:rPr>
        <w:t xml:space="preserve"> от 8 ноября 2007 года </w:t>
      </w:r>
      <w:r>
        <w:rPr>
          <w:bCs/>
          <w:sz w:val="28"/>
          <w:szCs w:val="28"/>
        </w:rPr>
        <w:t>№</w:t>
      </w:r>
      <w:r w:rsidRPr="005F751C">
        <w:rPr>
          <w:bCs/>
          <w:sz w:val="28"/>
          <w:szCs w:val="28"/>
        </w:rPr>
        <w:t xml:space="preserve"> 257-ФЗ </w:t>
      </w:r>
      <w:r>
        <w:rPr>
          <w:bCs/>
          <w:sz w:val="28"/>
          <w:szCs w:val="28"/>
        </w:rPr>
        <w:t>«</w:t>
      </w:r>
      <w:r w:rsidRPr="005F751C">
        <w:rPr>
          <w:bCs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192F88">
        <w:rPr>
          <w:bCs/>
          <w:sz w:val="28"/>
          <w:szCs w:val="28"/>
        </w:rPr>
        <w:t>»</w:t>
      </w:r>
      <w:r w:rsidR="001071D2" w:rsidRPr="001071D2">
        <w:rPr>
          <w:bCs/>
          <w:sz w:val="28"/>
          <w:szCs w:val="28"/>
        </w:rPr>
        <w:t>)</w:t>
      </w:r>
      <w:r w:rsidRPr="005F751C">
        <w:rPr>
          <w:bCs/>
          <w:sz w:val="28"/>
          <w:szCs w:val="28"/>
        </w:rPr>
        <w:t xml:space="preserve">, объектов дорожного сервиса, размещаемых в границах полосы отвода указанных автомобильных дорог,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придорожных полос автомобильных дорог, объектов дорожного сервиса в границах придорожных полос автомобильных дорог, в том числе выдача разрешений на ввод объектов в эксплуатацию, разрешения на строительство которых выданы органами местного самоуправления до вступления в силу областного </w:t>
      </w:r>
      <w:hyperlink r:id="rId12" w:history="1">
        <w:r w:rsidRPr="005F751C">
          <w:rPr>
            <w:rStyle w:val="a7"/>
            <w:bCs/>
            <w:color w:val="auto"/>
            <w:sz w:val="28"/>
            <w:szCs w:val="28"/>
            <w:u w:val="none"/>
          </w:rPr>
          <w:t>закона</w:t>
        </w:r>
      </w:hyperlink>
      <w:r w:rsidRPr="005F751C">
        <w:rPr>
          <w:bCs/>
          <w:sz w:val="28"/>
          <w:szCs w:val="28"/>
        </w:rPr>
        <w:t xml:space="preserve"> от 7 июля 2014 года </w:t>
      </w:r>
      <w:r>
        <w:rPr>
          <w:bCs/>
          <w:sz w:val="28"/>
          <w:szCs w:val="28"/>
        </w:rPr>
        <w:t>№</w:t>
      </w:r>
      <w:r w:rsidRPr="005F751C">
        <w:rPr>
          <w:bCs/>
          <w:sz w:val="28"/>
          <w:szCs w:val="28"/>
        </w:rPr>
        <w:t xml:space="preserve"> 45-оз </w:t>
      </w:r>
      <w:r>
        <w:rPr>
          <w:bCs/>
          <w:sz w:val="28"/>
          <w:szCs w:val="28"/>
        </w:rPr>
        <w:t>«</w:t>
      </w:r>
      <w:r w:rsidRPr="005F751C">
        <w:rPr>
          <w:bCs/>
          <w:sz w:val="28"/>
          <w:szCs w:val="28"/>
        </w:rPr>
        <w:t xml:space="preserve">О перераспределении </w:t>
      </w:r>
      <w:r w:rsidRPr="005F751C">
        <w:rPr>
          <w:bCs/>
          <w:sz w:val="28"/>
          <w:szCs w:val="28"/>
        </w:rPr>
        <w:lastRenderedPageBreak/>
        <w:t>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bCs/>
          <w:sz w:val="28"/>
          <w:szCs w:val="28"/>
        </w:rPr>
        <w:t>»</w:t>
      </w:r>
      <w:r w:rsidRPr="005F751C">
        <w:rPr>
          <w:bCs/>
          <w:sz w:val="28"/>
          <w:szCs w:val="28"/>
        </w:rPr>
        <w:t xml:space="preserve"> (далее - областной закон); принятие решений о внесении изменений в разрешения на строительство, в том числе выданные органами местного самоуправления до вступления в силу областного закона; продление срока действия разрешений на строительство, в том числе выданных органами местного самоуправления до вступления в силу областного закона; принятие решений о прекращении действия разрешений на строительство, в том числе выданных органами местного самоуправления до вступления в силу областного закона</w:t>
      </w:r>
      <w:r>
        <w:rPr>
          <w:bCs/>
          <w:sz w:val="28"/>
          <w:szCs w:val="28"/>
        </w:rPr>
        <w:t>;»;</w:t>
      </w:r>
    </w:p>
    <w:p w14:paraId="0FDAD214" w14:textId="77777777" w:rsidR="005F751C" w:rsidRDefault="005F751C" w:rsidP="005F751C">
      <w:pPr>
        <w:pStyle w:val="a5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6C12B168" w14:textId="6C472DA7" w:rsidR="00130281" w:rsidRDefault="00130281" w:rsidP="0064418B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34 </w:t>
      </w:r>
      <w:r w:rsidR="00E741DE">
        <w:rPr>
          <w:bCs/>
          <w:sz w:val="28"/>
          <w:szCs w:val="28"/>
        </w:rPr>
        <w:t xml:space="preserve">раздела 2 (Полномочия Комитета) </w:t>
      </w:r>
      <w:r>
        <w:rPr>
          <w:sz w:val="28"/>
          <w:szCs w:val="28"/>
        </w:rPr>
        <w:t>признать утратившим силу;</w:t>
      </w:r>
    </w:p>
    <w:p w14:paraId="6F9CEA15" w14:textId="77777777" w:rsidR="00130281" w:rsidRDefault="00130281" w:rsidP="00130281">
      <w:pPr>
        <w:pStyle w:val="a5"/>
        <w:spacing w:before="0" w:beforeAutospacing="0" w:after="0" w:afterAutospacing="0"/>
        <w:ind w:left="900"/>
        <w:jc w:val="both"/>
        <w:rPr>
          <w:sz w:val="28"/>
          <w:szCs w:val="28"/>
        </w:rPr>
      </w:pPr>
    </w:p>
    <w:p w14:paraId="6BAF7B05" w14:textId="5B12F902" w:rsidR="00EE1643" w:rsidRDefault="00130281" w:rsidP="00E741DE">
      <w:pPr>
        <w:pStyle w:val="a5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7A81" w:rsidRPr="00CC7A81">
        <w:rPr>
          <w:sz w:val="28"/>
          <w:szCs w:val="28"/>
        </w:rPr>
        <w:t xml:space="preserve">ункт 3.23 </w:t>
      </w:r>
      <w:r w:rsidR="00E741DE">
        <w:rPr>
          <w:sz w:val="28"/>
          <w:szCs w:val="28"/>
        </w:rPr>
        <w:t xml:space="preserve">раздела 3 (Функции Комитета) </w:t>
      </w:r>
      <w:r w:rsidR="004F3922">
        <w:rPr>
          <w:sz w:val="28"/>
          <w:szCs w:val="28"/>
        </w:rPr>
        <w:t>изложить в следующей редакции:</w:t>
      </w:r>
    </w:p>
    <w:p w14:paraId="01E79A4C" w14:textId="0F19CC09" w:rsidR="004F3922" w:rsidRDefault="004F3922" w:rsidP="004F3922">
      <w:pPr>
        <w:pStyle w:val="a6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3922">
        <w:rPr>
          <w:rFonts w:ascii="Times New Roman" w:hAnsi="Times New Roman" w:cs="Times New Roman"/>
          <w:sz w:val="28"/>
          <w:szCs w:val="28"/>
        </w:rPr>
        <w:t xml:space="preserve">3.23. Осуществляет </w:t>
      </w:r>
      <w:r>
        <w:rPr>
          <w:rFonts w:ascii="Times New Roman" w:hAnsi="Times New Roman" w:cs="Times New Roman"/>
          <w:sz w:val="28"/>
          <w:szCs w:val="28"/>
        </w:rPr>
        <w:t>функции</w:t>
      </w:r>
      <w:bookmarkStart w:id="0" w:name="_GoBack"/>
      <w:bookmarkEnd w:id="0"/>
      <w:r w:rsidRPr="004F3922">
        <w:rPr>
          <w:rFonts w:ascii="Times New Roman" w:hAnsi="Times New Roman" w:cs="Times New Roman"/>
          <w:sz w:val="28"/>
          <w:szCs w:val="28"/>
        </w:rPr>
        <w:t xml:space="preserve"> в области мобилизационной подготовки </w:t>
      </w:r>
      <w:r w:rsidRPr="004F3922">
        <w:rPr>
          <w:rFonts w:ascii="Times New Roman" w:hAnsi="Times New Roman" w:cs="Times New Roman"/>
          <w:sz w:val="28"/>
          <w:szCs w:val="28"/>
        </w:rPr>
        <w:br/>
        <w:t>и мобилизации, определенные Федеральным законом от 26 февраля 1997 года              № 31-ФЗ «О мобилизационной подготовке и мобилизации в Российской Федерации», в пределах компетенции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7E33D6E2" w14:textId="77777777" w:rsidR="00EC1366" w:rsidRDefault="00EC1366" w:rsidP="00E556B6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5C79A5C" w14:textId="124BA8A3" w:rsidR="00EC1366" w:rsidRDefault="00130281" w:rsidP="0064418B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C1366">
        <w:rPr>
          <w:sz w:val="28"/>
          <w:szCs w:val="28"/>
        </w:rPr>
        <w:t xml:space="preserve"> пункте 3.37 </w:t>
      </w:r>
      <w:r w:rsidR="00E741DE">
        <w:rPr>
          <w:sz w:val="28"/>
          <w:szCs w:val="28"/>
        </w:rPr>
        <w:t xml:space="preserve">раздела 3 (Функции Комитета) </w:t>
      </w:r>
      <w:r w:rsidR="00EC1366">
        <w:rPr>
          <w:sz w:val="28"/>
          <w:szCs w:val="28"/>
        </w:rPr>
        <w:t>слова «</w:t>
      </w:r>
      <w:r w:rsidR="00EC1366" w:rsidRPr="00EC1366">
        <w:rPr>
          <w:sz w:val="28"/>
          <w:szCs w:val="28"/>
        </w:rPr>
        <w:t>пункте 5.1 статьи 6</w:t>
      </w:r>
      <w:r w:rsidR="00EC1366">
        <w:rPr>
          <w:sz w:val="28"/>
          <w:szCs w:val="28"/>
        </w:rPr>
        <w:t xml:space="preserve">» заменить словами «пункте 5.1 </w:t>
      </w:r>
      <w:r w:rsidR="00A66BE5">
        <w:rPr>
          <w:sz w:val="28"/>
          <w:szCs w:val="28"/>
        </w:rPr>
        <w:t>части 1</w:t>
      </w:r>
      <w:r w:rsidR="00EC1366">
        <w:rPr>
          <w:sz w:val="28"/>
          <w:szCs w:val="28"/>
        </w:rPr>
        <w:t xml:space="preserve"> статьи 6»</w:t>
      </w:r>
      <w:r>
        <w:rPr>
          <w:sz w:val="28"/>
          <w:szCs w:val="28"/>
        </w:rPr>
        <w:t>;</w:t>
      </w:r>
    </w:p>
    <w:p w14:paraId="168C6AE2" w14:textId="77777777" w:rsidR="0064418B" w:rsidRDefault="0064418B" w:rsidP="0064418B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2A8AD8B" w14:textId="77777777" w:rsidR="0064418B" w:rsidRDefault="0064418B" w:rsidP="0064418B">
      <w:pPr>
        <w:pStyle w:val="a5"/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4418B">
        <w:rPr>
          <w:sz w:val="28"/>
          <w:szCs w:val="28"/>
        </w:rPr>
        <w:t>наименование раздела 4 (Организация деятельности Комитета) изложить</w:t>
      </w:r>
      <w:r>
        <w:rPr>
          <w:sz w:val="28"/>
          <w:szCs w:val="28"/>
        </w:rPr>
        <w:t xml:space="preserve"> </w:t>
      </w:r>
      <w:r w:rsidRPr="0064418B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:</w:t>
      </w:r>
    </w:p>
    <w:p w14:paraId="23ED2D5B" w14:textId="38D51FF5" w:rsidR="0064418B" w:rsidRDefault="0064418B" w:rsidP="0064418B">
      <w:pPr>
        <w:pStyle w:val="a5"/>
        <w:tabs>
          <w:tab w:val="left" w:pos="567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64418B">
        <w:rPr>
          <w:sz w:val="28"/>
          <w:szCs w:val="28"/>
        </w:rPr>
        <w:t>Управление Комитетом»</w:t>
      </w:r>
      <w:r>
        <w:rPr>
          <w:sz w:val="28"/>
          <w:szCs w:val="28"/>
        </w:rPr>
        <w:t>;</w:t>
      </w:r>
    </w:p>
    <w:p w14:paraId="6337BE09" w14:textId="77777777" w:rsidR="0064418B" w:rsidRDefault="0064418B" w:rsidP="0064418B">
      <w:pPr>
        <w:pStyle w:val="a5"/>
        <w:tabs>
          <w:tab w:val="left" w:pos="567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43A6233B" w14:textId="199F15F0" w:rsidR="0064418B" w:rsidRDefault="00130281" w:rsidP="0064418B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734006">
        <w:rPr>
          <w:sz w:val="28"/>
          <w:szCs w:val="28"/>
        </w:rPr>
        <w:t xml:space="preserve">пункт 4.2 </w:t>
      </w:r>
      <w:r w:rsidR="0064418B">
        <w:rPr>
          <w:sz w:val="28"/>
          <w:szCs w:val="28"/>
        </w:rPr>
        <w:t xml:space="preserve">раздела 4 </w:t>
      </w:r>
      <w:r w:rsidR="00E741DE" w:rsidRPr="0064418B">
        <w:rPr>
          <w:sz w:val="28"/>
          <w:szCs w:val="28"/>
        </w:rPr>
        <w:t xml:space="preserve">(Организация деятельности Комитета) </w:t>
      </w:r>
      <w:r w:rsidR="0064418B">
        <w:rPr>
          <w:sz w:val="28"/>
          <w:szCs w:val="28"/>
        </w:rPr>
        <w:t>изложить в следующей редакции:</w:t>
      </w:r>
    </w:p>
    <w:p w14:paraId="5F6BFFEE" w14:textId="59D33161" w:rsidR="00130281" w:rsidRPr="00E741DE" w:rsidRDefault="00130281" w:rsidP="00E741DE">
      <w:pPr>
        <w:pStyle w:val="a5"/>
        <w:tabs>
          <w:tab w:val="left" w:pos="993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741DE">
        <w:rPr>
          <w:sz w:val="28"/>
          <w:szCs w:val="28"/>
        </w:rPr>
        <w:t>«</w:t>
      </w:r>
      <w:r w:rsidR="0064418B" w:rsidRPr="00E741DE">
        <w:rPr>
          <w:sz w:val="28"/>
          <w:szCs w:val="28"/>
        </w:rPr>
        <w:t>4.2. Председатель Комитета подчиняется Губернатору Ленинградской области и вице-губернатору Ленинградской области, курирующему Комитет.»;</w:t>
      </w:r>
    </w:p>
    <w:p w14:paraId="318445EB" w14:textId="77777777" w:rsidR="00E741DE" w:rsidRDefault="00E741DE" w:rsidP="00E74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A9C60C" w14:textId="54A76D58" w:rsidR="00E741DE" w:rsidRPr="00E741DE" w:rsidRDefault="00E741DE" w:rsidP="00E741D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</w:rPr>
        <w:t>пункт 4.4 раздела 4 (Организация деятельности Комитета):</w:t>
      </w:r>
    </w:p>
    <w:p w14:paraId="011FC0B6" w14:textId="74FBF52D" w:rsidR="00E741DE" w:rsidRPr="00E741DE" w:rsidRDefault="00E741DE" w:rsidP="00E74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</w:rPr>
        <w:t xml:space="preserve">абзац второй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E741DE">
        <w:rPr>
          <w:rFonts w:ascii="Times New Roman" w:hAnsi="Times New Roman" w:cs="Times New Roman"/>
          <w:sz w:val="28"/>
          <w:szCs w:val="28"/>
        </w:rPr>
        <w:t>редакции:</w:t>
      </w:r>
    </w:p>
    <w:p w14:paraId="3A30AD75" w14:textId="161A4450" w:rsidR="00E741DE" w:rsidRPr="00E741DE" w:rsidRDefault="00E741DE" w:rsidP="00E74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</w:rPr>
        <w:t>«обеспечивает осуществление Комитетом полномочий и функций, исполнение постановлений и распоряжений Губернатора Ленинградской области, постановлений и распоряжений Правительства Ленинградской области, указаний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1DE">
        <w:rPr>
          <w:rFonts w:ascii="Times New Roman" w:hAnsi="Times New Roman" w:cs="Times New Roman"/>
          <w:sz w:val="28"/>
          <w:szCs w:val="28"/>
        </w:rPr>
        <w:t>и поручений Губернатора Ленинградской области, а также вице-губернатора Ленинградской области, курирующего Комитет</w:t>
      </w:r>
      <w:r w:rsidR="001071D2">
        <w:rPr>
          <w:rFonts w:ascii="Times New Roman" w:hAnsi="Times New Roman" w:cs="Times New Roman"/>
          <w:sz w:val="28"/>
          <w:szCs w:val="28"/>
        </w:rPr>
        <w:t>;</w:t>
      </w:r>
      <w:r w:rsidRPr="00E741DE">
        <w:rPr>
          <w:rFonts w:ascii="Times New Roman" w:hAnsi="Times New Roman" w:cs="Times New Roman"/>
          <w:sz w:val="28"/>
          <w:szCs w:val="28"/>
        </w:rPr>
        <w:t>»;</w:t>
      </w:r>
    </w:p>
    <w:p w14:paraId="787B22D7" w14:textId="0AC59AE0" w:rsidR="00E741DE" w:rsidRPr="00E741DE" w:rsidRDefault="00E741DE" w:rsidP="00E74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</w:rPr>
        <w:t xml:space="preserve">дополнить новыми абзацами </w:t>
      </w:r>
      <w:r w:rsidR="001071D2">
        <w:rPr>
          <w:rFonts w:ascii="Times New Roman" w:hAnsi="Times New Roman" w:cs="Times New Roman"/>
          <w:sz w:val="28"/>
          <w:szCs w:val="28"/>
        </w:rPr>
        <w:t>четвертым и пятым</w:t>
      </w:r>
      <w:r w:rsidRPr="00E741D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6F48665" w14:textId="77777777" w:rsidR="00E741DE" w:rsidRPr="00E741DE" w:rsidRDefault="00E741DE" w:rsidP="00E7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</w:rPr>
        <w:t xml:space="preserve">«представляет Губернатору Ленинградской области по согласованию </w:t>
      </w:r>
      <w:r w:rsidRPr="00E741DE">
        <w:rPr>
          <w:rFonts w:ascii="Times New Roman" w:hAnsi="Times New Roman" w:cs="Times New Roman"/>
          <w:sz w:val="28"/>
          <w:szCs w:val="28"/>
        </w:rPr>
        <w:br/>
        <w:t>с вице-губернатором Ленинградской области, курирующим Комитет, предложения по внутренней структуре и штатному расписанию Комитета;</w:t>
      </w:r>
    </w:p>
    <w:p w14:paraId="0DD4A6F0" w14:textId="77777777" w:rsidR="00E741DE" w:rsidRPr="00E741DE" w:rsidRDefault="00E741DE" w:rsidP="00E7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</w:rPr>
        <w:lastRenderedPageBreak/>
        <w:t>представляет Губернатору Ленинградской области кандидатуры заместителей председателя Комитета по согласованию с вице-губернатором Ленинградской области, курирующим Комитет;»;</w:t>
      </w:r>
    </w:p>
    <w:p w14:paraId="624C7AFC" w14:textId="77777777" w:rsidR="00130281" w:rsidRDefault="00130281" w:rsidP="00130281">
      <w:pPr>
        <w:pStyle w:val="a5"/>
        <w:tabs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38CE8BE" w14:textId="00F9BA62" w:rsidR="00E741DE" w:rsidRPr="00E741DE" w:rsidRDefault="00E741DE" w:rsidP="00E741DE">
      <w:pPr>
        <w:pStyle w:val="a6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</w:rPr>
        <w:t>пункт 4.5 раздела 4 (Организация деятельности Комитета): изложить</w:t>
      </w:r>
      <w:r w:rsidRPr="00E741DE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14:paraId="6FC97D57" w14:textId="77777777" w:rsidR="00E741DE" w:rsidRPr="00E741DE" w:rsidRDefault="00E741DE" w:rsidP="00E74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</w:rPr>
        <w:t>«4.5. Председатель Комитета несет персональную ответственность:</w:t>
      </w:r>
    </w:p>
    <w:p w14:paraId="1FDA54EA" w14:textId="77777777" w:rsidR="00E741DE" w:rsidRPr="00E741DE" w:rsidRDefault="00E741DE" w:rsidP="00E74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</w:rPr>
        <w:t>за выполнение возложенных на Комитет задач, за осуществление Комитетом полномочий и функций;</w:t>
      </w:r>
    </w:p>
    <w:p w14:paraId="15F8547A" w14:textId="77777777" w:rsidR="00E741DE" w:rsidRPr="00E741DE" w:rsidRDefault="00E741DE" w:rsidP="00E74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  <w:lang w:eastAsia="en-US"/>
        </w:rPr>
        <w:t>за нарушение сроков исполнения поручений, указаний и резолюций Губернатора Ленинградской области, вице-губернатора Ленинградской области, курирующего Комитет, в том числе данных во исполнение поручений Президента Российской Федерации, поручений Председателя Правительства Российской Федерации</w:t>
      </w:r>
      <w:r w:rsidRPr="00E741DE">
        <w:rPr>
          <w:rFonts w:ascii="Times New Roman" w:hAnsi="Times New Roman" w:cs="Times New Roman"/>
          <w:sz w:val="28"/>
          <w:szCs w:val="28"/>
        </w:rPr>
        <w:t>;</w:t>
      </w:r>
    </w:p>
    <w:p w14:paraId="72CD7A06" w14:textId="77777777" w:rsidR="00E741DE" w:rsidRPr="00E741DE" w:rsidRDefault="00E741DE" w:rsidP="00E74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</w:rPr>
        <w:t>за несоблюдение требований законодательства о противодействии коррупции, а также за состояние антикоррупционной работы в Комитете;</w:t>
      </w:r>
    </w:p>
    <w:p w14:paraId="4FCF30BD" w14:textId="77777777" w:rsidR="00E741DE" w:rsidRPr="00E741DE" w:rsidRDefault="00E741DE" w:rsidP="00E74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</w:rPr>
        <w:t xml:space="preserve">за достоверность и качество подготовленных Комитетом документов </w:t>
      </w:r>
      <w:r w:rsidRPr="00E741DE">
        <w:rPr>
          <w:rFonts w:ascii="Times New Roman" w:hAnsi="Times New Roman" w:cs="Times New Roman"/>
          <w:sz w:val="28"/>
          <w:szCs w:val="28"/>
        </w:rPr>
        <w:br/>
        <w:t>и материалов;</w:t>
      </w:r>
    </w:p>
    <w:p w14:paraId="5A8DA68A" w14:textId="77777777" w:rsidR="00E741DE" w:rsidRPr="00E741DE" w:rsidRDefault="00E741DE" w:rsidP="00E741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741DE">
        <w:rPr>
          <w:rFonts w:ascii="Times New Roman" w:hAnsi="Times New Roman" w:cs="Times New Roman"/>
          <w:sz w:val="28"/>
          <w:szCs w:val="28"/>
        </w:rPr>
        <w:t>за защиту сведений, составляющих государственную и иную охраняемую законом тайну.».</w:t>
      </w:r>
    </w:p>
    <w:p w14:paraId="772B0E99" w14:textId="77777777" w:rsidR="00E556B6" w:rsidRPr="00E741DE" w:rsidRDefault="00E556B6" w:rsidP="00C33C9F">
      <w:pPr>
        <w:pStyle w:val="a5"/>
        <w:tabs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53E1646F" w14:textId="426FF54C" w:rsidR="00130281" w:rsidRPr="00E556B6" w:rsidRDefault="00130281" w:rsidP="00130281">
      <w:pPr>
        <w:pStyle w:val="a5"/>
        <w:tabs>
          <w:tab w:val="left" w:pos="567"/>
          <w:tab w:val="left" w:pos="993"/>
        </w:tabs>
        <w:spacing w:before="0" w:beforeAutospacing="0" w:after="0" w:afterAutospacing="0"/>
        <w:ind w:left="900"/>
        <w:jc w:val="both"/>
        <w:rPr>
          <w:sz w:val="28"/>
          <w:szCs w:val="28"/>
        </w:rPr>
      </w:pPr>
    </w:p>
    <w:p w14:paraId="00000029" w14:textId="77777777" w:rsidR="005A6088" w:rsidRDefault="005A6088" w:rsidP="007F3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A6088" w:rsidSect="00BD2314">
      <w:pgSz w:w="11906" w:h="16838"/>
      <w:pgMar w:top="1134" w:right="567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7463"/>
    <w:multiLevelType w:val="hybridMultilevel"/>
    <w:tmpl w:val="9AA2DEBE"/>
    <w:lvl w:ilvl="0" w:tplc="3DFECA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169AD"/>
    <w:multiLevelType w:val="multilevel"/>
    <w:tmpl w:val="6576DD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2">
    <w:nsid w:val="083D2D97"/>
    <w:multiLevelType w:val="hybridMultilevel"/>
    <w:tmpl w:val="D1F40960"/>
    <w:lvl w:ilvl="0" w:tplc="E3389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8E6319"/>
    <w:multiLevelType w:val="multilevel"/>
    <w:tmpl w:val="20EEC1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A1D70D5"/>
    <w:multiLevelType w:val="multilevel"/>
    <w:tmpl w:val="C58AC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7309B"/>
    <w:multiLevelType w:val="multilevel"/>
    <w:tmpl w:val="CD70D7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6">
    <w:nsid w:val="260D6C24"/>
    <w:multiLevelType w:val="hybridMultilevel"/>
    <w:tmpl w:val="8A52CF44"/>
    <w:lvl w:ilvl="0" w:tplc="835CBF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F30915"/>
    <w:multiLevelType w:val="hybridMultilevel"/>
    <w:tmpl w:val="1C485EB4"/>
    <w:lvl w:ilvl="0" w:tplc="11F2ED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2C3329"/>
    <w:multiLevelType w:val="hybridMultilevel"/>
    <w:tmpl w:val="020C01EA"/>
    <w:lvl w:ilvl="0" w:tplc="AF2CDF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535631"/>
    <w:multiLevelType w:val="hybridMultilevel"/>
    <w:tmpl w:val="FFF279C4"/>
    <w:lvl w:ilvl="0" w:tplc="C17E7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775DEB"/>
    <w:multiLevelType w:val="multilevel"/>
    <w:tmpl w:val="CD70D7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1">
    <w:nsid w:val="52141CAA"/>
    <w:multiLevelType w:val="hybridMultilevel"/>
    <w:tmpl w:val="D51899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D169C7"/>
    <w:multiLevelType w:val="hybridMultilevel"/>
    <w:tmpl w:val="6A223B98"/>
    <w:lvl w:ilvl="0" w:tplc="1708F89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6C6041"/>
    <w:multiLevelType w:val="hybridMultilevel"/>
    <w:tmpl w:val="18AE3884"/>
    <w:lvl w:ilvl="0" w:tplc="709E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A51114"/>
    <w:multiLevelType w:val="hybridMultilevel"/>
    <w:tmpl w:val="F740D81A"/>
    <w:lvl w:ilvl="0" w:tplc="EBAE00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5"/>
  </w:num>
  <w:num w:numId="10">
    <w:abstractNumId w:val="10"/>
  </w:num>
  <w:num w:numId="11">
    <w:abstractNumId w:val="9"/>
  </w:num>
  <w:num w:numId="12">
    <w:abstractNumId w:val="0"/>
  </w:num>
  <w:num w:numId="13">
    <w:abstractNumId w:val="1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88"/>
    <w:rsid w:val="00007BE8"/>
    <w:rsid w:val="0004722F"/>
    <w:rsid w:val="0007027E"/>
    <w:rsid w:val="0009405B"/>
    <w:rsid w:val="000A0FC5"/>
    <w:rsid w:val="000C6C3E"/>
    <w:rsid w:val="000F4D66"/>
    <w:rsid w:val="001071D2"/>
    <w:rsid w:val="0011497D"/>
    <w:rsid w:val="001225F5"/>
    <w:rsid w:val="00130281"/>
    <w:rsid w:val="00151123"/>
    <w:rsid w:val="00153A83"/>
    <w:rsid w:val="00177F98"/>
    <w:rsid w:val="00192F88"/>
    <w:rsid w:val="001E49A0"/>
    <w:rsid w:val="001F0F05"/>
    <w:rsid w:val="001F7FDA"/>
    <w:rsid w:val="00240652"/>
    <w:rsid w:val="00241A39"/>
    <w:rsid w:val="00241C30"/>
    <w:rsid w:val="0025176A"/>
    <w:rsid w:val="00272474"/>
    <w:rsid w:val="0027609B"/>
    <w:rsid w:val="00292056"/>
    <w:rsid w:val="0029400C"/>
    <w:rsid w:val="002F289B"/>
    <w:rsid w:val="00300E03"/>
    <w:rsid w:val="00322713"/>
    <w:rsid w:val="00337E2A"/>
    <w:rsid w:val="0041111E"/>
    <w:rsid w:val="00411A16"/>
    <w:rsid w:val="00436BD3"/>
    <w:rsid w:val="00453ED4"/>
    <w:rsid w:val="0047258D"/>
    <w:rsid w:val="004A3004"/>
    <w:rsid w:val="004F3922"/>
    <w:rsid w:val="00512675"/>
    <w:rsid w:val="005551BE"/>
    <w:rsid w:val="0057245A"/>
    <w:rsid w:val="005959C0"/>
    <w:rsid w:val="00597283"/>
    <w:rsid w:val="005A2CD9"/>
    <w:rsid w:val="005A6088"/>
    <w:rsid w:val="005D148F"/>
    <w:rsid w:val="005F751C"/>
    <w:rsid w:val="005F79F2"/>
    <w:rsid w:val="006063DD"/>
    <w:rsid w:val="00616A33"/>
    <w:rsid w:val="0064418B"/>
    <w:rsid w:val="006E64B7"/>
    <w:rsid w:val="00702969"/>
    <w:rsid w:val="007309F9"/>
    <w:rsid w:val="00734006"/>
    <w:rsid w:val="007605E7"/>
    <w:rsid w:val="00776E5E"/>
    <w:rsid w:val="007A6BDB"/>
    <w:rsid w:val="007B7ABB"/>
    <w:rsid w:val="007C1B26"/>
    <w:rsid w:val="007F07A6"/>
    <w:rsid w:val="007F34CE"/>
    <w:rsid w:val="007F3FF0"/>
    <w:rsid w:val="008043B3"/>
    <w:rsid w:val="008353E6"/>
    <w:rsid w:val="008373A3"/>
    <w:rsid w:val="008427D7"/>
    <w:rsid w:val="00847231"/>
    <w:rsid w:val="00862A82"/>
    <w:rsid w:val="008A2C0D"/>
    <w:rsid w:val="008A6247"/>
    <w:rsid w:val="008A7530"/>
    <w:rsid w:val="008C23EB"/>
    <w:rsid w:val="008C2CCE"/>
    <w:rsid w:val="008C3960"/>
    <w:rsid w:val="0091788C"/>
    <w:rsid w:val="009336C6"/>
    <w:rsid w:val="009B6C26"/>
    <w:rsid w:val="009C7B81"/>
    <w:rsid w:val="00A00F62"/>
    <w:rsid w:val="00A07E39"/>
    <w:rsid w:val="00A63A7E"/>
    <w:rsid w:val="00A66BE5"/>
    <w:rsid w:val="00A71144"/>
    <w:rsid w:val="00AA1DD3"/>
    <w:rsid w:val="00AA7446"/>
    <w:rsid w:val="00AB3F66"/>
    <w:rsid w:val="00AF2549"/>
    <w:rsid w:val="00AF6E57"/>
    <w:rsid w:val="00B026D1"/>
    <w:rsid w:val="00B34402"/>
    <w:rsid w:val="00B7426B"/>
    <w:rsid w:val="00B83C6E"/>
    <w:rsid w:val="00BA2A75"/>
    <w:rsid w:val="00BB3A5F"/>
    <w:rsid w:val="00BC3076"/>
    <w:rsid w:val="00BD2314"/>
    <w:rsid w:val="00BF78E1"/>
    <w:rsid w:val="00C12BDB"/>
    <w:rsid w:val="00C33C9F"/>
    <w:rsid w:val="00C93287"/>
    <w:rsid w:val="00CA17E4"/>
    <w:rsid w:val="00CC7A81"/>
    <w:rsid w:val="00CF5495"/>
    <w:rsid w:val="00D01BB3"/>
    <w:rsid w:val="00D460DA"/>
    <w:rsid w:val="00D52487"/>
    <w:rsid w:val="00D542BD"/>
    <w:rsid w:val="00D81072"/>
    <w:rsid w:val="00DB7089"/>
    <w:rsid w:val="00DC105B"/>
    <w:rsid w:val="00DF714E"/>
    <w:rsid w:val="00E158EC"/>
    <w:rsid w:val="00E31534"/>
    <w:rsid w:val="00E556B6"/>
    <w:rsid w:val="00E7162C"/>
    <w:rsid w:val="00E741DE"/>
    <w:rsid w:val="00E83D6E"/>
    <w:rsid w:val="00EA0E04"/>
    <w:rsid w:val="00EA34B8"/>
    <w:rsid w:val="00EB182D"/>
    <w:rsid w:val="00EB5B71"/>
    <w:rsid w:val="00EC1366"/>
    <w:rsid w:val="00EC5AE7"/>
    <w:rsid w:val="00ED2C35"/>
    <w:rsid w:val="00EE0667"/>
    <w:rsid w:val="00EE1643"/>
    <w:rsid w:val="00F25D23"/>
    <w:rsid w:val="00F3062D"/>
    <w:rsid w:val="00F36988"/>
    <w:rsid w:val="00F673D6"/>
    <w:rsid w:val="00F908EF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B75F6-15D1-4BEE-9527-8D3E3E08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3D6E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8C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A744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C2CC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2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258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00F6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00F6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00F6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00F6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00F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78&amp;dst=789&amp;field=134&amp;date=29.05.20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699&amp;date=29.05.2026" TargetMode="External"/><Relationship Id="rId12" Type="http://schemas.openxmlformats.org/officeDocument/2006/relationships/hyperlink" Target="https://login.consultant.ru/link/?req=doc&amp;base=SPB&amp;n=311097&amp;date=29.05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9678&amp;date=29.05.2026" TargetMode="External"/><Relationship Id="rId11" Type="http://schemas.openxmlformats.org/officeDocument/2006/relationships/hyperlink" Target="https://login.consultant.ru/link/?req=doc&amp;base=LAW&amp;n=511699&amp;date=29.05.20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9678&amp;date=29.05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9678&amp;dst=2906&amp;field=134&amp;date=29.05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6259-3A97-4F8C-8D8F-2ED44B27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Колодяжная Алена Олеговна</dc:creator>
  <cp:lastModifiedBy>Пугачева Екатерина Владимировна</cp:lastModifiedBy>
  <cp:revision>3</cp:revision>
  <cp:lastPrinted>2026-03-19T14:16:00Z</cp:lastPrinted>
  <dcterms:created xsi:type="dcterms:W3CDTF">2026-06-15T08:13:00Z</dcterms:created>
  <dcterms:modified xsi:type="dcterms:W3CDTF">2026-07-03T11:44:00Z</dcterms:modified>
</cp:coreProperties>
</file>