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ПРАВИТЕЛЬСТВО ЛЕНИНГРАДСКОЙ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0"/>
        <w:jc w:val="center"/>
        <w:rPr>
          <w:rStyle w:val="859"/>
          <w:b w:val="0"/>
          <w:sz w:val="28"/>
          <w:szCs w:val="28"/>
        </w:rPr>
      </w:pPr>
      <w:r>
        <w:rPr>
          <w:rStyle w:val="859"/>
          <w:b w:val="0"/>
          <w:sz w:val="28"/>
          <w:szCs w:val="28"/>
        </w:rPr>
        <w:t xml:space="preserve">О внесении изменени</w:t>
      </w:r>
      <w:r>
        <w:rPr>
          <w:rStyle w:val="859"/>
          <w:b w:val="0"/>
          <w:sz w:val="28"/>
          <w:szCs w:val="28"/>
        </w:rPr>
        <w:t xml:space="preserve">й и дополнений</w:t>
      </w:r>
      <w:r>
        <w:rPr>
          <w:rStyle w:val="859"/>
          <w:b w:val="0"/>
          <w:sz w:val="28"/>
          <w:szCs w:val="28"/>
        </w:rPr>
        <w:t xml:space="preserve"> в постановление </w:t>
      </w:r>
      <w:r>
        <w:rPr>
          <w:rStyle w:val="859"/>
          <w:b w:val="0"/>
          <w:sz w:val="28"/>
          <w:szCs w:val="28"/>
        </w:rPr>
        <w:br w:type="textWrapping" w:clear="all"/>
      </w:r>
      <w:r>
        <w:rPr>
          <w:rStyle w:val="859"/>
          <w:b w:val="0"/>
          <w:sz w:val="28"/>
          <w:szCs w:val="28"/>
        </w:rPr>
        <w:t xml:space="preserve">Правительства Ленинградской области </w:t>
      </w:r>
      <w:r>
        <w:rPr>
          <w:rStyle w:val="859"/>
          <w:b w:val="0"/>
          <w:sz w:val="28"/>
          <w:szCs w:val="28"/>
        </w:rPr>
        <w:t xml:space="preserve">от 11.09.2015 </w:t>
      </w:r>
      <w:r>
        <w:rPr>
          <w:rStyle w:val="859"/>
          <w:b w:val="0"/>
          <w:sz w:val="28"/>
          <w:szCs w:val="28"/>
        </w:rPr>
        <w:t xml:space="preserve">№</w:t>
      </w:r>
      <w:r>
        <w:rPr>
          <w:rStyle w:val="859"/>
          <w:b w:val="0"/>
          <w:sz w:val="28"/>
          <w:szCs w:val="28"/>
        </w:rPr>
        <w:t xml:space="preserve"> 358</w:t>
      </w:r>
      <w:r>
        <w:rPr>
          <w:rStyle w:val="859"/>
          <w:b w:val="0"/>
          <w:sz w:val="28"/>
          <w:szCs w:val="28"/>
        </w:rPr>
      </w:r>
      <w:r>
        <w:rPr>
          <w:rStyle w:val="859"/>
          <w:b w:val="0"/>
          <w:sz w:val="28"/>
          <w:szCs w:val="28"/>
        </w:rPr>
      </w:r>
    </w:p>
    <w:p>
      <w:pPr>
        <w:pStyle w:val="860"/>
        <w:jc w:val="center"/>
        <w:rPr>
          <w:rStyle w:val="859"/>
          <w:b w:val="0"/>
          <w:sz w:val="28"/>
          <w:szCs w:val="28"/>
        </w:rPr>
      </w:pPr>
      <w:r>
        <w:rPr>
          <w:rStyle w:val="859"/>
          <w:b w:val="0"/>
          <w:sz w:val="28"/>
          <w:szCs w:val="28"/>
        </w:rPr>
        <w:t xml:space="preserve">«</w:t>
      </w:r>
      <w:r>
        <w:rPr>
          <w:rStyle w:val="859"/>
          <w:b w:val="0"/>
          <w:sz w:val="28"/>
          <w:szCs w:val="28"/>
        </w:rPr>
        <w:t xml:space="preserve">Об утверждении типовых организационно-распорядительных </w:t>
        <w:br/>
        <w:t xml:space="preserve">документов</w:t>
      </w:r>
      <w:r>
        <w:rPr>
          <w:rStyle w:val="859"/>
          <w:b w:val="0"/>
          <w:sz w:val="28"/>
          <w:szCs w:val="28"/>
        </w:rPr>
        <w:t xml:space="preserve"> операторов персональных данных</w:t>
      </w:r>
      <w:r>
        <w:rPr>
          <w:rStyle w:val="859"/>
          <w:b w:val="0"/>
          <w:sz w:val="28"/>
          <w:szCs w:val="28"/>
        </w:rPr>
        <w:t xml:space="preserve">»</w:t>
      </w:r>
      <w:r>
        <w:rPr>
          <w:rStyle w:val="859"/>
          <w:b w:val="0"/>
          <w:sz w:val="28"/>
          <w:szCs w:val="28"/>
        </w:rPr>
      </w:r>
      <w:r>
        <w:rPr>
          <w:rStyle w:val="859"/>
          <w:b w:val="0"/>
          <w:sz w:val="28"/>
          <w:szCs w:val="28"/>
        </w:rPr>
      </w:r>
    </w:p>
    <w:p>
      <w:pPr>
        <w:pStyle w:val="8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contextualSpacing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Ленинградской области постановляет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numPr>
          <w:ilvl w:val="0"/>
          <w:numId w:val="8"/>
        </w:numPr>
        <w:ind w:left="0"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постановление Правительства Ленинградской области </w:t>
        <w:br w:type="textWrapping" w:clear="all"/>
      </w:r>
      <w:r>
        <w:rPr>
          <w:bCs/>
          <w:sz w:val="28"/>
          <w:szCs w:val="28"/>
        </w:rPr>
        <w:t xml:space="preserve">от 11.09.2015 № 358 «Об утверждении типовых организационно-распорядительных документов операторов персональных данных»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- постановление), следующие изменения и дополнения: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ункт 1 Правил обработки персональных данных в органе исполнительной власти Ленинградской области, утвержденных постановлением Правительства Ленинградской области от 11.09.2015 № 358</w:t>
      </w:r>
      <w:r>
        <w:rPr>
          <w:bCs/>
          <w:sz w:val="28"/>
          <w:szCs w:val="28"/>
        </w:rPr>
        <w:t xml:space="preserve"> (далее – Правила</w:t>
      </w:r>
      <w:r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, изложить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Обработка персональных данных долж</w:t>
      </w:r>
      <w:r>
        <w:rPr>
          <w:bCs/>
          <w:sz w:val="28"/>
          <w:szCs w:val="28"/>
        </w:rPr>
        <w:t xml:space="preserve">на осуществляться с соблюдением принципов и правил, предусмотренных Федеральный закон от 27.07.2006 №152-ФЗ «О персональных данных». Обработка персональных данных допускается в случаях, предусмотренных статьей 6 Федерального закона «О персональных данных».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часть 2 пункта 8 Правил </w:t>
      </w:r>
      <w:r>
        <w:rPr>
          <w:bCs/>
          <w:sz w:val="28"/>
          <w:szCs w:val="28"/>
        </w:rPr>
        <w:t xml:space="preserve">1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2) издание документов, определяющих политику оператора в отношении обработки персональных данных,</w:t>
      </w:r>
      <w:r>
        <w:rPr>
          <w:bCs/>
          <w:sz w:val="28"/>
          <w:szCs w:val="28"/>
        </w:rPr>
        <w:t xml:space="preserve">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их обработки и хранения, порядок уничтожения персональных данных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при до</w:t>
      </w:r>
      <w:r>
        <w:rPr>
          <w:bCs/>
          <w:sz w:val="28"/>
          <w:szCs w:val="28"/>
        </w:rPr>
        <w:t xml:space="preserve">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часть 5 пункта 8 Правил</w:t>
      </w:r>
      <w:r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5) оценка вре</w:t>
      </w:r>
      <w:r>
        <w:rPr>
          <w:bCs/>
          <w:sz w:val="28"/>
          <w:szCs w:val="28"/>
        </w:rPr>
        <w:t xml:space="preserve">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</w:t>
      </w:r>
      <w:r>
        <w:rPr>
          <w:bCs/>
          <w:sz w:val="28"/>
          <w:szCs w:val="28"/>
        </w:rPr>
        <w:t xml:space="preserve">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Федерального закона от 27.07.2006 № 152-ФЗ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персональных данных»</w:t>
      </w:r>
      <w:r>
        <w:rPr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соотношение указанного вреда </w:t>
      </w:r>
      <w:r>
        <w:rPr>
          <w:bCs/>
          <w:sz w:val="28"/>
          <w:szCs w:val="28"/>
        </w:rPr>
        <w:t xml:space="preserve">и принимаемых оператором мер, направленных на обеспечение выполнения </w:t>
      </w:r>
      <w:r>
        <w:rPr>
          <w:bCs/>
          <w:sz w:val="28"/>
          <w:szCs w:val="28"/>
          <w:highlight w:val="white"/>
        </w:rPr>
        <w:t xml:space="preserve">обязанностей,</w:t>
      </w:r>
      <w:r>
        <w:rPr>
          <w:bCs/>
          <w:sz w:val="28"/>
          <w:szCs w:val="28"/>
          <w:highlight w:val="white"/>
        </w:rPr>
        <w:t xml:space="preserve"> предусмотренных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Федеральным законом от 27.07.2006 № 152-ФЗ</w:t>
        <w:br/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персональных данных»</w:t>
      </w:r>
      <w:r>
        <w:rPr>
          <w:bCs/>
          <w:sz w:val="28"/>
          <w:szCs w:val="28"/>
          <w:highlight w:val="white"/>
        </w:rPr>
        <w:t xml:space="preserve">;</w:t>
      </w:r>
      <w:r>
        <w:rPr>
          <w:bCs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Правила</w:t>
      </w:r>
      <w:r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следующим пункт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17. В случае установления факта неправомерной или случайной передачи (предоставления, распространения, </w:t>
      </w:r>
      <w:r>
        <w:rPr>
          <w:bCs/>
          <w:sz w:val="28"/>
          <w:szCs w:val="28"/>
        </w:rPr>
        <w:t xml:space="preserve">доступа) персональных данных, повлекшей нарушение прав субъектов персональных данных, орган исполнительной власти Ленинградской области обязан с момента выявления такого инцидента органом исполнительной власти Ленинградской области, уполномоченным органом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течение двадцати четырех часов о произошедшем инциденте,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о предполагаемых причинах, повлекши</w:t>
      </w:r>
      <w:r>
        <w:rPr>
          <w:bCs/>
          <w:sz w:val="28"/>
          <w:szCs w:val="28"/>
        </w:rPr>
        <w:t xml:space="preserve">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на взаимодействие с уполномоченным органом по защите прав субъектов персональных данных, по вопросам, связанным с выявленным инцидентом;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ункт 4 Правил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рассмотрения запросов субъектов персональных данных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или их представителей в органе исполнительной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власти Ленинградской области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утвержденных постановлением Правительства Ленинградской области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от 11.09.2015 № 358</w:t>
      </w:r>
      <w:r>
        <w:rPr>
          <w:bCs/>
          <w:sz w:val="28"/>
          <w:szCs w:val="28"/>
        </w:rPr>
        <w:t xml:space="preserve"> (далее – Правила 2)</w:t>
      </w:r>
      <w:r>
        <w:rPr>
          <w:bCs/>
          <w:sz w:val="28"/>
          <w:szCs w:val="28"/>
        </w:rPr>
        <w:t xml:space="preserve">,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4. Сведения предоставляются субъекту персональных данных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или его представителю органом исполнительной власти Ленинградской области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в течение десяти рабочих дней с момента обращения либо получения оператором запроса субъекта персональных данных или его представителя. У</w:t>
      </w:r>
      <w:r>
        <w:rPr>
          <w:bCs/>
          <w:sz w:val="28"/>
          <w:szCs w:val="28"/>
        </w:rPr>
        <w:t xml:space="preserve">казанный срок может быть продлен, но не более чем на пять рабочих дней в случае направления органом исполнительной власти Ленинградской области в адрес субъекта персональных данных мотивированного уведомления с указанием причин продления срока предоставлен</w:t>
      </w:r>
      <w:r>
        <w:rPr>
          <w:bCs/>
          <w:sz w:val="28"/>
          <w:szCs w:val="28"/>
        </w:rPr>
        <w:t xml:space="preserve">ия запрашиваемой информации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о дате выдачи указанного документа и выдавшем его органе, сведения, подтверждающие участие субъекта персональн</w:t>
      </w:r>
      <w:r>
        <w:rPr>
          <w:bCs/>
          <w:sz w:val="28"/>
          <w:szCs w:val="28"/>
        </w:rPr>
        <w:t xml:space="preserve">ых данных в отношениях с органом исполнительной власти Ленинградской области (номер договора, дата заключения договора, условное словесное обозначение и(или) иные сведения), либо сведения, иным образом подтверждающие факт обработки персональных данных орга</w:t>
      </w:r>
      <w:r>
        <w:rPr>
          <w:bCs/>
          <w:sz w:val="28"/>
          <w:szCs w:val="28"/>
        </w:rPr>
        <w:t xml:space="preserve">ном исполнительной власти Ленинградской области,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 исполнительной власти Ленинградской области предоставляет сведения субъекту персональных данных или его представителю в той форме, в которой направлены соответствующие обращение либо запрос, если иное не указано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в обращении или запросе.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Правил 2 </w:t>
      </w:r>
      <w:r>
        <w:rPr>
          <w:bCs/>
          <w:sz w:val="28"/>
          <w:szCs w:val="28"/>
        </w:rPr>
        <w:t xml:space="preserve">дополнить следующим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 xml:space="preserve">ами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8. В случае отказа в предоставлении информации о наличии персональных данных о с</w:t>
      </w:r>
      <w:r>
        <w:rPr>
          <w:bCs/>
          <w:sz w:val="28"/>
          <w:szCs w:val="28"/>
        </w:rPr>
        <w:t xml:space="preserve">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орган исполнительной власти Ленинградской </w:t>
      </w:r>
      <w:r>
        <w:rPr>
          <w:bCs/>
          <w:sz w:val="28"/>
          <w:szCs w:val="28"/>
        </w:rPr>
        <w:t xml:space="preserve">области обязан дать в письменной форме мотивированный ответ, содержащий ссылку на положение части 8 статьи 14 Федерального закона от 27.07.2006 №152-ФЗ «О персональных данных» или иного федерального закона, являющееся основанием для такого отказа, в срок,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Указанный срок может быть про</w:t>
      </w:r>
      <w:r>
        <w:rPr>
          <w:bCs/>
          <w:sz w:val="28"/>
          <w:szCs w:val="28"/>
        </w:rPr>
        <w:t xml:space="preserve">длен, но не более чем на пять рабочих дней в случае направления органом исполнительной власти Ленинградской области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Орган исполнительной</w:t>
      </w:r>
      <w:r>
        <w:rPr>
          <w:bCs/>
          <w:sz w:val="28"/>
          <w:szCs w:val="28"/>
        </w:rPr>
        <w:t xml:space="preserve"> власти Ленинградской области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со дня предоставления субъектом персональных данных или его представителем сведений, подтверждающих, чт</w:t>
      </w:r>
      <w:r>
        <w:rPr>
          <w:bCs/>
          <w:sz w:val="28"/>
          <w:szCs w:val="28"/>
        </w:rPr>
        <w:t xml:space="preserve">о персональные данные являются неполными, неточными или неактуальными, орган исполнительной власти Ленинградской области обязан внести в них необходимые изменения. В срок, не превышающий семи рабочих дней со дня представления субъектом персональных данных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или его представителем сведений, подтверждающих, что такие персональные данные являются незаконно полученными или не являются необходимыми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для заявленной цели обработки, орган исполнительной власти Ленинградской области обязан уничтожить такие персональные данные. Орган исполнитель</w:t>
      </w:r>
      <w:r>
        <w:rPr>
          <w:bCs/>
          <w:sz w:val="28"/>
          <w:szCs w:val="28"/>
        </w:rPr>
        <w:t xml:space="preserve">ной власти Ленинградской области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Орган исполнительной власти Ленинградской области обязан сообщить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в уполномоченный орган по защите прав субъектов персональных данных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по запросу этого органа необходимую информацию в течение десяти рабочих дней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с даты получения такого запроса. Указанный срок может быть продлен, но не более чем на пять рабочих д</w:t>
      </w:r>
      <w:r>
        <w:rPr>
          <w:bCs/>
          <w:sz w:val="28"/>
          <w:szCs w:val="28"/>
        </w:rPr>
        <w:t xml:space="preserve">ней в случае направления органом исполнительной власти Ленинградской области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2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Правила работы с обезличенными данными в случае обезличивания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персональных данных в органе исполнительной власти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Ленинградской области</w:t>
      </w:r>
      <w:r>
        <w:rPr>
          <w:bCs/>
          <w:sz w:val="28"/>
          <w:szCs w:val="28"/>
        </w:rPr>
        <w:t xml:space="preserve">, утвержденные </w:t>
      </w:r>
      <w:r>
        <w:rPr>
          <w:bCs/>
          <w:sz w:val="28"/>
          <w:szCs w:val="28"/>
        </w:rPr>
        <w:t xml:space="preserve">постановлением Правительства Ленинградской области от 11.09.2015 № 358</w:t>
      </w:r>
      <w:r>
        <w:rPr>
          <w:bCs/>
          <w:sz w:val="28"/>
          <w:szCs w:val="28"/>
        </w:rPr>
        <w:t xml:space="preserve">, изложить в редакции согласно приложению</w:t>
      </w:r>
      <w:r>
        <w:rPr>
          <w:bCs/>
          <w:sz w:val="28"/>
          <w:szCs w:val="28"/>
        </w:rPr>
        <w:t xml:space="preserve"> 1 </w:t>
      </w:r>
      <w:r>
        <w:rPr>
          <w:bCs/>
          <w:sz w:val="28"/>
          <w:szCs w:val="28"/>
        </w:rPr>
        <w:t xml:space="preserve">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персональных данных, обрабатываемых в органе исполнительной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власти Ленинградской области в связи с реализацией служебных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или трудовых отношений, а также оказанием государственных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услуг и осуществлением государственных функций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утвержденные </w:t>
      </w:r>
      <w:r>
        <w:rPr>
          <w:bCs/>
          <w:sz w:val="28"/>
          <w:szCs w:val="28"/>
        </w:rPr>
        <w:t xml:space="preserve">постановлением Правительства Ленинградской области от 11.09.2015 № 358</w:t>
      </w:r>
      <w:r>
        <w:rPr>
          <w:bCs/>
          <w:sz w:val="28"/>
          <w:szCs w:val="28"/>
        </w:rPr>
        <w:t xml:space="preserve">, изложить в редакции согласно приложению</w:t>
      </w:r>
      <w:r>
        <w:rPr>
          <w:bCs/>
          <w:sz w:val="28"/>
          <w:szCs w:val="28"/>
        </w:rPr>
        <w:t xml:space="preserve"> 2 </w:t>
      </w:r>
      <w:r>
        <w:rPr>
          <w:bCs/>
          <w:sz w:val="28"/>
          <w:szCs w:val="28"/>
        </w:rPr>
        <w:t xml:space="preserve">к настоящему постановлению.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51"/>
        <w:contextualSpacing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  <w:tab/>
        <w:t xml:space="preserve">Контроль за исполнением постановления возложить на первого</w:t>
        <w:br w:type="textWrapping" w:clear="all"/>
        <w:t xml:space="preserve">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</w:t>
        <w:tab/>
        <w:tab/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Дрозденко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 № 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center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ПРАВИЛА РАБОТЫ С ОБЕЗЛИЧЕННЫМИ ДАННЫМИ В СЛУЧАЕ ОБЕЗЛИЧИВАНИЯ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ПЕРСОНАЛЬНЫХ ДАННЫХ В ОРГАНЕ ИСПОЛНИТЕЛЬНОЙ ВЛАСТИ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1"/>
        <w:jc w:val="center"/>
        <w:widowControl w:val="off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51"/>
        <w:numPr>
          <w:ilvl w:val="0"/>
          <w:numId w:val="9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numPr>
          <w:ilvl w:val="0"/>
          <w:numId w:val="9"/>
        </w:numPr>
        <w:ind w:left="0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обезличивании персональных данных орган исполнительной власти Ленинградской области должен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использование методов обезличивания персональных данных,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исключением случаев, указанных в пункте 9.1 части 1 статьи 6 Федерального закона от 27 июля 2006 года №152-ФЗ «О персональных данных», предусмотренные пунктом 4 настоящих Правил;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определени</w:t>
      </w:r>
      <w:r>
        <w:rPr>
          <w:sz w:val="28"/>
          <w:szCs w:val="28"/>
        </w:rPr>
        <w:t xml:space="preserve">е перед началом осуществления действий по обезличиванию персональных данных состава персональных данных, подлежащих обезличиванию, субъектов, персональные данные которых подлежат обезличиванию (далее - массив персональных данных, подлежащих обезличиванию);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оценку достаточности выбранного метода (методов) обезличивания персональных данных для достижения целей обработки персональных данных, пол</w:t>
      </w:r>
      <w:r>
        <w:rPr>
          <w:sz w:val="28"/>
          <w:szCs w:val="28"/>
        </w:rPr>
        <w:t xml:space="preserve">ученных в результате обезличивания, на основании категорий субъектов, персональные данные которых подлежат обезличиванию, категорий персональных данных, подлежащих обезличиванию, и правовых оснований обработки персональных данных, подлежащих обезличиванию;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невозможность без использования дополнительной информации опре</w:t>
      </w:r>
      <w:r>
        <w:rPr>
          <w:sz w:val="28"/>
          <w:szCs w:val="28"/>
        </w:rPr>
        <w:t xml:space="preserve">деления принадлежности персональных данных, полученных в результате обезличивания, субъекту персональных данных путем применения методов обезличивания персональных данных, за исключением случаев, указанных в пункте 9.1 части 1 статьи 6 Федерального закона </w:t>
      </w:r>
      <w:r>
        <w:rPr>
          <w:sz w:val="28"/>
          <w:szCs w:val="28"/>
        </w:rPr>
        <w:t xml:space="preserve">от 27 июля 2006 года №</w:t>
      </w:r>
      <w:r>
        <w:rPr>
          <w:sz w:val="28"/>
          <w:szCs w:val="28"/>
        </w:rPr>
        <w:t xml:space="preserve">152-ФЗ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персональных данных», предусмотренные пунктом 4 настоящих Правил;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использование информационных систем и (или) программ для электронных вычислительных машин, которые предназначены и (или) используются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 обезличивания персональных данных, в которых обеспечиваются безопасность и конфиденциальность персональных данных, подлежащих обезличиванию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персональных данных, полученных в результате обезличивания, в случае обезличивания персональных данных с использованием средств автоматизации;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исключение совместного хранения массива персональных данных, подлежащих обезличиванию, и персональных данных, полученных в результате обезличивания;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учет осуществляемых действий по обезличиванию персональных данных, действий (операций), совершаемых с персональными данными, полученными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результате обезличивания, в определенной оператором форме, позволяющей обеспечить подтверждение осуществленных оператором действий,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обезличиванию персональных данных, действий (операций), совершаемых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персональными данными, полученными в результате обезличивания.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Деятельность по обезличиванию персональных данных обеспечивается оператором в том числе путем: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принятия локальных актов, определяющих порядок обработки персональных данных, подлежащих</w:t>
      </w:r>
      <w:r>
        <w:rPr>
          <w:sz w:val="28"/>
          <w:szCs w:val="28"/>
        </w:rPr>
        <w:t xml:space="preserve"> обезличиванию, осуществления деятельности по обезличиванию персональных данных, оценки достаточности применяемого метода (методов) обезличивания персональных данных, обработки персональных данных, полученных в результате обезличивания персональных данных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(далее – локальные акты);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исключения доступа третьих лиц к принятым им локальным актам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информации об используемом методе (методах) обезличивания персональных данных, используемых информационных системах и (или) программах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 электронных вычислительных машин для обезличивания персональных данных, а равно иной информации о процедуре проведения обезличивания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принятия локального акта, устанавливающего правила изменения состава или семантики персональных данных путем удаления, искажения </w:t>
      </w:r>
      <w:r>
        <w:rPr>
          <w:sz w:val="28"/>
          <w:szCs w:val="28"/>
        </w:rPr>
        <w:t xml:space="preserve">и (или) изменения атрибутов персональных данных, в случае использования метода обезличивания персональных данных, указанного в пункте 4.2 методов обезличивания персональных данных, за исключением случаев, указанных в пункте 9.1 части 1 статьи 6 Федеральног</w:t>
      </w:r>
      <w:r>
        <w:rPr>
          <w:sz w:val="28"/>
          <w:szCs w:val="28"/>
        </w:rPr>
        <w:t xml:space="preserve">о закона от 27 июля 2006 года №</w:t>
      </w:r>
      <w:r>
        <w:rPr>
          <w:sz w:val="28"/>
          <w:szCs w:val="28"/>
        </w:rPr>
        <w:t xml:space="preserve">152-ФЗ «О персональных данных», предусмотренные пунктом 4 настоящих Правил;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принятия локального акт</w:t>
      </w:r>
      <w:r>
        <w:rPr>
          <w:sz w:val="28"/>
          <w:szCs w:val="28"/>
        </w:rPr>
        <w:t xml:space="preserve">а, устанавливающего правила перемешивания персональных данных, предусматривающие алгоритм перестановки каждого отдельного значения атрибута персональных данных и (или) групп значений атрибутов персональных данных на заданное оператором количество позиций,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случае использования метода обезличивания персональных данных,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4.3 методов обезличивания персональных данных, за исключением случаев, указанных в пункте 9.1 части 1 статьи 6 Федерального закона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27 июля 2006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152-ФЗ «О персональных данных», предусмотренные пунктом 4 настоящих Правил;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принятия локального акта, устанав</w:t>
      </w:r>
      <w:r>
        <w:rPr>
          <w:sz w:val="28"/>
          <w:szCs w:val="28"/>
        </w:rPr>
        <w:t xml:space="preserve">ливающего правила разбиения массива персональных данных, подлежащих обезличиванию, и определения места хранения его частей, в случае использования метода обезличивания персональных данных, указанного в пункте 4.4 методов обезличивания персональных данных,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исключением случаев, указанных в пункте 9.1 части 1 статьи 6 Федеральног</w:t>
      </w:r>
      <w:r>
        <w:rPr>
          <w:sz w:val="28"/>
          <w:szCs w:val="28"/>
        </w:rPr>
        <w:t xml:space="preserve">о закона от 27 июля 2006 года №</w:t>
      </w:r>
      <w:r>
        <w:rPr>
          <w:sz w:val="28"/>
          <w:szCs w:val="28"/>
        </w:rPr>
        <w:t xml:space="preserve">152-ФЗ «О персональных данных», предусмотренные пунктом 4 настоящих Правил;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обеспечения хранения локальных актов, предусмотренных подпунктами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3 - 5 пункта 3 настоящих Правил, отдельно от персональных данных, полученных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результате обезличивания с использованием соответствующего метода (методов) обезличивания персональных данных и исключения доступа к ним третьих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выделения при использовании метода обезличивания персональных данных, предусмотренного пунктом 5 методов обезличивания </w:t>
        <w:br/>
        <w:t xml:space="preserve">персональ</w:t>
      </w:r>
      <w:r>
        <w:rPr>
          <w:sz w:val="28"/>
          <w:szCs w:val="28"/>
        </w:rPr>
        <w:t xml:space="preserve">ных данных, за исключением случаев, указанных в пункте 9.1 части 1 статьи 6 Федерального закона от 27 июля 2006 года № 152-ФЗ «О персональных данных», предусмотренные пунктом 4 настоящих Правил, субъектов персональных данных, атрибуты персональных данных 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торых подлежат обобщению, определения правил вычисления значений, на которые будет осуществляться замена исходных атрибутов персональных данных субъектов персональных данных, </w:t>
        <w:br/>
        <w:t xml:space="preserve">и способов их группировки по полученным значениям атрибутов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Методы обезличивания при условии дальнейшей обработки персональных данных: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 Метод введения идентификаторов персональных данных, подлежащих обезличиванию (далее - метод введения идентификаторов), реализуется путем выделе</w:t>
      </w:r>
      <w:r>
        <w:rPr>
          <w:sz w:val="28"/>
          <w:szCs w:val="28"/>
        </w:rPr>
        <w:t xml:space="preserve">ния из состава персональных данных, подлежащих обезличиванию, субъектов, персональные данные которых подлежат обезличиванию (далее - массив персональных данных, подлежащих обезличиванию), персональных данных, которые без использования дополнительной информ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позволяют определить субъекта персональных данных, и их замены на идентификаторы в виде кода, номера или иного обозначения (далее - идентификатор), имеющего постоянное </w:t>
        <w:br/>
        <w:t xml:space="preserve">или переменное значение, присваиваемые на основании заданных оператором алгоритмов.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применения метода введения идентификаторов должно предусматриваться создание ключа, позволяющего сопоставить идентификаторы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персональные данные, в отношении которых были произведены действия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обезличиванию персональных данных, который хранится оператором отдельно от массива персональных данных, подлежащих обезличиванию, в отношении которых произведены действия по обезличиванию персональных данных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использованием метода введения идентификаторов, и не передаваться третьим лицам.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 Метод изменения состава или семантики персональных данных, подлежащих обезличиванию, реализуется путем выделения элементов массива персональных данных, подлежащих обезличиванию, имеющих качественные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количественные значения применительно к каждому субъекту персо</w:t>
      </w:r>
      <w:r>
        <w:rPr>
          <w:sz w:val="28"/>
          <w:szCs w:val="28"/>
        </w:rPr>
        <w:t xml:space="preserve">нальных данных (далее - атрибуты персональных данных), которые подвергаются изменению, искажению и (или) удалению на основании категорий субъектов, персональные данные которых подлежат обезличиванию, категорий персональных данных, подлежащих обезличиванию.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метода изменения состава или семантики персональных данных, подлежащих обезличиванию, изменение состава или семантики персональных данных, подлежащих обезличиванию, осуществляется путем: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удаления атрибутов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искажения атрибутов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изменения атрибутов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4.2.1. Удаление </w:t>
      </w:r>
      <w:r>
        <w:rPr>
          <w:sz w:val="28"/>
          <w:szCs w:val="28"/>
        </w:rPr>
        <w:t xml:space="preserve">атрибутов персональных данных осуществляется путем исключения из массива персональных данных атрибутов персональных данных, обработка которых не является необходимой для достижения целей обработки персональных данных, полученных в результате обезличивания.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удалении атрибутов персональных данных допускается удаление атрибутов персональных данных, относящихся ко всем и (или) отдельным субъектам, персональные данные которых находятся в массиве персональных данных, подлежащих обезличиванию.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4.2.2. Искажение атрибутов персональных данных осуществляется путем добавления в атрибуты персональ</w:t>
      </w:r>
      <w:r>
        <w:rPr>
          <w:sz w:val="28"/>
          <w:szCs w:val="28"/>
        </w:rPr>
        <w:t xml:space="preserve">ных данных дополнительной информации, препятствующей установлению субъекта персональных данных, и (или) случайных значений, в том числе полученных в результате вычитания (добавления) заданного числа из значений количественного атрибута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4.2.3. Изменение атрибутов персональных данных осуществляется путем: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замены значений атрибутов персональных данных обобщенными значениями, полученными при округлении количественного значения атрибута персонал</w:t>
      </w:r>
      <w:r>
        <w:rPr>
          <w:sz w:val="28"/>
          <w:szCs w:val="28"/>
        </w:rPr>
        <w:t xml:space="preserve">ьных данных или использовании его среднего значения, введении порога для наибольших и наименьших значений количественного атрибута персональных данных и (или) укрупнении значения атрибута персональных данных в пределах группы атрибутов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замены значений атрибутов персональных данных на условные знаковые обозначения, в том числе замены части значений атрибута персональных данных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знак "*";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замены значений атрибутов персональных данных на случайные значения атрибутов персональных данных, не относящихся к субъекту персональных данных, атрибуты персональных данных которого подлежат замене.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 Метод перемешивания персональных данных, подлежащих обезличиванию, реализуется путем перестановки отдельных значений и (или) групп значений атрибутов персональных данных между собой.</w:t>
      </w:r>
      <w:bookmarkStart w:id="0" w:name="P122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 Метод декомпозиции персональных данных, подлежащих обезличиванию, реализуется путем разделения массива персональных данных, подлежащих обезличиванию, на заданное оператором количество частей с последующим раздельным их хранением.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При использовании методов обезличивания персональных данных, указанных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"P99" \o "2. Метод </w:instrText>
      </w:r>
      <w:r>
        <w:rPr>
          <w:sz w:val="28"/>
          <w:szCs w:val="28"/>
        </w:rPr>
        <w:instrText xml:space="preserve">введения идентификаторов персональных данных, подлежащих обезличиванию &lt;2&gt;, реализуется путем выделения из состава персональных данных, подлежащих обезличиванию, субъектов, персональные данные которых подлежат обезличиванию &lt;3&gt;, персональных данных, к"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4.1, 4.2, 4.3, </w:t>
      </w:r>
      <w:r>
        <w:rPr>
          <w:sz w:val="28"/>
          <w:szCs w:val="28"/>
        </w:rPr>
        <w:t xml:space="preserve">4.4 Методов обезличивания персональных данных, в целях исключения связи между атрибутами персональных данных и субъектами персональных данных дополнительно может применяться метод преобразования массива персональных данных, подлежащих обезличиванию, путем: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обобщения (агрегации) атрибутов персональных данных субъектов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обобщения (агрегации)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обобщения (аг</w:t>
      </w:r>
      <w:r>
        <w:rPr>
          <w:sz w:val="28"/>
          <w:szCs w:val="28"/>
        </w:rPr>
        <w:t xml:space="preserve">регации) атрибутов персональных данных субъектов персональных данных, а также установления заданного количества различных значений атрибутов персональных данных, позволяющего отобразить исходное распределение каждого значения атрибутов персональных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Решение о необходимости обезличивания персональных данных принимает руководитель органа исполнительной власти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 Руководители структурных подразделений, в которых осуществляется обработка персональных данных, подготавливают предложения по обезличиванию персональных данных, обоснование такой необходимости и способ обезличивания.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8. Должностные лица, обслуживающие базы персональных данных, совместно </w:t>
        <w:br w:type="textWrapping" w:clear="all"/>
        <w:t xml:space="preserve">с должностным лицом, ответственным за организацию обработки персональных данных, осуществляют непосредственное обезличивание выбранным способом.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9. Обезличенные персональные данные не подлежат разглашению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нарушению их конфиденциальности.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10. Обезличенные персональные данные могут обрабатываться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использованием и без использования средств автоматизации.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11. При обработке обезличенных персональных данных с использованием средств автоматизации необходимо соблюдение: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парольной политики, регламентирующей требования к сложности и частоте изменения паролей, к действиям пользователей при работе с паролями;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антивирусной политики, устанавливающей требования к пользователям </w:t>
        <w:br w:type="textWrapping" w:clear="all"/>
        <w:t xml:space="preserve">и администраторам по настройке и использованию средств антивирусной защиты;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правил работы со съемными носителями (если они используются);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правил резервного копирования;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правил доступа в помещения, где расположены элементы информационных систем.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12. При обработке обезличенных персональных данных без использования средств автоматизации необходимо соблюдение: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правил хранения бумажных носителей;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правил доступа к бумажным носителям и в помещения, где они хранятся.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widowControl w:val="off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pStyle w:val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Руководитель              _______________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widowControl w:val="off"/>
      </w:pPr>
      <w:r>
        <w:t xml:space="preserve">                                              </w:t>
      </w:r>
      <w:r>
        <w:t xml:space="preserve">          </w:t>
      </w:r>
      <w:r>
        <w:t xml:space="preserve"> (подпись)                  </w:t>
      </w:r>
      <w:r>
        <w:t xml:space="preserve">                </w:t>
      </w:r>
      <w:r>
        <w:t xml:space="preserve">(фамилия, инициалы)</w:t>
      </w:r>
      <w:r/>
    </w:p>
    <w:p>
      <w:pPr>
        <w:pStyle w:val="851"/>
        <w:jc w:val="both"/>
        <w:widowControl w:val="off"/>
      </w:pPr>
      <w:r/>
      <w:r/>
    </w:p>
    <w:p>
      <w:pPr>
        <w:pStyle w:val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"__" _______________ 20__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  <w:highlight w:val="none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 № 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ПЕРЕЧЕНЬ</w:t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ПЕРСОНАЛЬНЫХ ДАННЫХ, ОБРАБАТЫВАЕМЫХ В ОРГАНЕ ИСПОЛНИТЕЛЬНОЙ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ВЛАСТИ ЛЕНИНГРАДСКОЙ ОБЛАСТИ В СВЯЗИ </w:t>
        <w:br/>
        <w:t xml:space="preserve">С РЕАЛИЗАЦИЕЙ СЛУЖЕБНЫХ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ИЛИ ТРУДОВЫХ ОТНОШЕНИЙ, </w:t>
        <w:br/>
        <w:t xml:space="preserve">А ТАКЖЕ ОКАЗАНИЕМ ГОСУДАРСТВЕННЫХ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УСЛУГ </w:t>
        <w:br/>
        <w:t xml:space="preserve">И ОСУЩЕСТВЛЕНИЕМ ГОСУДАРСТВЕННЫХ ФУНКЦИЙ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67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Персональные данные должностных лиц в органе исполнительной власти Ленинградской области: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о смене фамилии, имени, отчества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личность (серия, номер, когда и кем выдан)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из записей актов гражданского состояния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жительства и дата регистрации по месту 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номера контактных телефонов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семейное положение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состав семьи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наличии детей, их возрасте, месте учебы (работы)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сведения, содержащиеся в служебном контракте, трудовом договоре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к воинской обязанности, воинское звание, состав рода войск, военный билет, приписное свидетельство, сведения о постановке на воинский учет </w:t>
              <w:br/>
              <w:t xml:space="preserve">и прохождении службы в Вооруженных Силах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получении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фессионального и дополнительного образования (наименование образовательного учреждения, специальность и квалификация </w:t>
              <w:br/>
              <w:t xml:space="preserve">по документу об образовании; документ об образовании, квалификации, наименование документа об образовании, его серия и номер, дата выдачи)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уровне специальных знаний (работа на компьютере, знание иностранного языка)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профессиональной переподготовке, повышении квалификации, стажировке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трудовой деятельности, общем трудовом стаже и стаже государственной гражданской службы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замещаемой 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классных чинах, военных и специальных званиях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отпусках и командировках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прохождении аттестации и сдаче квалификационного экзамена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документах, связанных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связано с использованием таких сведений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награждении (поощрении)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материалы служебных проверок, расследований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взысканиях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идентификационного номера налогоплательщика (ИНН)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 страхового номера индивиду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ального лицевого счета 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Фонде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пенсионного и социального страхования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(СНИЛС)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полиса обязательного медицинского страхования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государственного гражданского служащего и членов его семьи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социальных льготах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о доходах, выплатах и удержаниях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номера банковских счетов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Персональные данные граждан, включенных в кадровый резерв, не допущенных к участию в конкурсах, и граждан, участвовавших в конкурсах, но не прошедших конкурсный отбор: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о смене фамилии, имени, отчества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личность (серия, номер, когда и кем выдан)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жительства и дата регистрации по месту 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номера контактных телефонов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семейное положение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состав семьи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наличии детей, их возрасте, месте учебы (работы)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к воинской обязанности, воинское звание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состав рода войск, военный билет, приписное свидетельство, сведения о постановке на воинский учет и прохождении службы в Вооруженных Силах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получении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об уровне специальных знаний (работа на компьютере, знание иностранного языка)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профессиональной переподготовке, повышении квалификации, стажировке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трудовой деятельности, общем трудовом стаже и стаже государственной гражданской службы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замещаемой 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классных чинах, военных и специальных званиях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награждении (поощрении)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идентификационного номера налогоплательщика (ИНН)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 страхового номера индивиду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ального лицевого счета 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Фонде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пенсионного и социального страхования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(СНИЛС)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фото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Персональные данные граждан, обрабатываемые в связи с рассмотрением обращений граждан: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адрес места 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иные персональные данные, содержащиеся в обращениях граждан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Персональные данные граждан, обрабатываемые при подготовке и оформлении документов по представлению к награждению государственными наградами Российской Федерации, наградами Ленинградской области и присвоению почетных званий Ленинградской области: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документ, удостоверяющий личность (серия, номер, когда и кем выдан)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жительства и дата регистрации по месту 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семейное положение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состав семьи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наличии детей, их возрасте, месте учебы (работы)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трудовой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замещаемой должности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прохождении аттестации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награждении (поощрении)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иные персональные данные, содержащиеся в представлениях к награждению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Персональные данные граждан, обрабатываемые в связи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оказанием государственных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услуг и осуществлением государственных функций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дрес и дата регистрации по месту жительства (места пребывания)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 (места нахождения)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 (число, месяц и год рождения)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семейном положении, о составе семьи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 свидетельств государственной регистрации актов гражданского состояния и содержащиеся в них сведения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</w:t>
              <w:br/>
              <w:t xml:space="preserve">и квалификация по документу об образовании,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ученая степень, ученое звание </w:t>
              <w:br/>
              <w:t xml:space="preserve">(дата присвоения, реквизиты диплома, аттестата)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дополнительном профессиональном образовании (профессиональной переподготовке, повышении квалификации) (наименование образовательной </w:t>
              <w:br/>
              <w:t xml:space="preserve">и (или) научной организации, год окончания, реквизиты документа </w:t>
              <w:br/>
              <w:t xml:space="preserve">о переподготовке (повышении квалификации), кв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алификация и специальность </w:t>
              <w:br/>
              <w:t xml:space="preserve">по документу о переподготовке (повышении квалификации), наименование программы обучения, количество часов обучения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идентификационного номера налогоплательщика (ИНН)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 страхового номера индивиду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ального лицевого счета </w:t>
              <w:br/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Фонде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пенсионного и социального страхования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(СНИЛС)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реквизиты полиса обязательного медицинского страхования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воинском учете, реквизиты документов воинского учета, </w:t>
              <w:br/>
              <w:t xml:space="preserve">а также сведения, содержащиеся в документах воинского учета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номера контактных телефонов (домашнего, служебного, мобильного)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об инвалидности, сроке действия установленной инвалидности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67" w:type="dxa"/>
            <w:vMerge w:val="restart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иные сведения, которые субъект персональных данных пожелал сообщить о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0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Руководитель     ______________   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(подпись)               (фамилия, инициалы)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"__" _______________ 20__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r>
    </w:p>
    <w:p>
      <w:pPr>
        <w:jc w:val="center"/>
        <w:shd w:val="nil" w:color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br w:type="page" w:clear="all"/>
      </w: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jc w:val="center"/>
        <w:rPr>
          <w:rStyle w:val="859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859"/>
          <w:b/>
          <w:bCs/>
          <w:sz w:val="28"/>
          <w:szCs w:val="28"/>
        </w:rPr>
        <w:t xml:space="preserve">постановления Правительства </w:t>
      </w:r>
      <w:r>
        <w:rPr>
          <w:rStyle w:val="859"/>
          <w:b/>
          <w:bCs/>
          <w:sz w:val="28"/>
          <w:szCs w:val="28"/>
        </w:rPr>
        <w:br w:type="textWrapping" w:clear="all"/>
      </w:r>
      <w:r>
        <w:rPr>
          <w:rStyle w:val="859"/>
          <w:b/>
          <w:bCs/>
          <w:sz w:val="28"/>
          <w:szCs w:val="28"/>
        </w:rPr>
        <w:t xml:space="preserve">Ленинградской области </w:t>
      </w:r>
      <w:r>
        <w:rPr>
          <w:rStyle w:val="859"/>
          <w:b/>
          <w:bCs/>
          <w:sz w:val="28"/>
          <w:szCs w:val="28"/>
        </w:rPr>
        <w:t xml:space="preserve">«</w:t>
      </w:r>
      <w:r>
        <w:rPr>
          <w:rStyle w:val="859"/>
          <w:b/>
          <w:bCs/>
          <w:sz w:val="28"/>
          <w:szCs w:val="28"/>
        </w:rPr>
        <w:t xml:space="preserve">О внесении изменений и дополнений </w:t>
      </w:r>
      <w:r>
        <w:rPr>
          <w:rStyle w:val="859"/>
          <w:b/>
          <w:bCs/>
          <w:sz w:val="28"/>
          <w:szCs w:val="28"/>
        </w:rPr>
        <w:br w:type="textWrapping" w:clear="all"/>
      </w:r>
      <w:r>
        <w:rPr>
          <w:rStyle w:val="859"/>
          <w:b/>
          <w:bCs/>
          <w:sz w:val="28"/>
          <w:szCs w:val="28"/>
        </w:rPr>
        <w:t xml:space="preserve">в постановление Правительства Ленинградской области </w:t>
      </w:r>
      <w:r>
        <w:rPr>
          <w:rStyle w:val="859"/>
          <w:b/>
          <w:bCs/>
          <w:sz w:val="28"/>
          <w:szCs w:val="28"/>
        </w:rPr>
        <w:br w:type="textWrapping" w:clear="all"/>
      </w:r>
      <w:r>
        <w:rPr>
          <w:rStyle w:val="859"/>
          <w:b/>
          <w:bCs/>
          <w:sz w:val="28"/>
          <w:szCs w:val="28"/>
        </w:rPr>
        <w:t xml:space="preserve">от 11.09.2015 № 358</w:t>
      </w:r>
      <w:r>
        <w:rPr>
          <w:rStyle w:val="859"/>
          <w:b/>
          <w:bCs/>
          <w:sz w:val="28"/>
          <w:szCs w:val="28"/>
        </w:rPr>
        <w:t xml:space="preserve"> </w:t>
      </w:r>
      <w:r>
        <w:rPr>
          <w:rStyle w:val="859"/>
          <w:b/>
          <w:bCs/>
          <w:sz w:val="28"/>
          <w:szCs w:val="28"/>
        </w:rPr>
        <w:t xml:space="preserve">«Об утверждении типовых организационно-распорядительных документов операторов персональных данных</w:t>
      </w:r>
      <w:r>
        <w:rPr>
          <w:rStyle w:val="859"/>
          <w:b/>
          <w:bCs/>
          <w:sz w:val="28"/>
          <w:szCs w:val="28"/>
        </w:rPr>
        <w:t xml:space="preserve">»</w:t>
      </w:r>
      <w:r>
        <w:rPr>
          <w:rStyle w:val="859"/>
          <w:b/>
          <w:bCs/>
          <w:sz w:val="28"/>
          <w:szCs w:val="28"/>
        </w:rPr>
      </w:r>
      <w:r>
        <w:rPr>
          <w:rStyle w:val="859"/>
          <w:b/>
          <w:bCs/>
          <w:sz w:val="28"/>
          <w:szCs w:val="28"/>
        </w:rPr>
      </w:r>
    </w:p>
    <w:p>
      <w:pPr>
        <w:pStyle w:val="85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1"/>
        <w:ind w:left="0" w:right="0" w:firstLine="709"/>
        <w:jc w:val="both"/>
        <w:shd w:val="clear" w:color="auto" w:fill="ffffff"/>
        <w:rPr>
          <w:rFonts w:eastAsia="Arial Unicode MS"/>
          <w:sz w:val="28"/>
          <w:szCs w:val="28"/>
        </w:rPr>
      </w:pPr>
      <w:r>
        <w:rPr>
          <w:rFonts w:eastAsia="Arial"/>
          <w:sz w:val="28"/>
          <w:szCs w:val="28"/>
        </w:rPr>
        <w:t xml:space="preserve">Проект </w:t>
      </w:r>
      <w:r>
        <w:rPr>
          <w:rFonts w:eastAsia="Arial"/>
          <w:bCs/>
          <w:color w:val="000001"/>
          <w:sz w:val="28"/>
          <w:szCs w:val="28"/>
        </w:rPr>
        <w:t xml:space="preserve">постановления Правительства Ленинградской области </w:t>
      </w:r>
      <w:r>
        <w:rPr>
          <w:rFonts w:eastAsia="Arial"/>
          <w:bCs/>
          <w:color w:val="000001"/>
          <w:sz w:val="28"/>
          <w:szCs w:val="28"/>
        </w:rPr>
        <w:t xml:space="preserve">«О внесении изменений и дополнений в постановление Правительства Ленинградской области </w:t>
      </w:r>
      <w:r>
        <w:rPr>
          <w:rFonts w:eastAsia="Arial"/>
          <w:bCs/>
          <w:color w:val="000001"/>
          <w:sz w:val="28"/>
          <w:szCs w:val="28"/>
        </w:rPr>
        <w:br w:type="textWrapping" w:clear="all"/>
      </w:r>
      <w:r>
        <w:rPr>
          <w:rFonts w:eastAsia="Arial"/>
          <w:bCs/>
          <w:color w:val="000001"/>
          <w:sz w:val="28"/>
          <w:szCs w:val="28"/>
        </w:rPr>
        <w:t xml:space="preserve">от 11.09.2015 № 358 «Об утверждении типовых организационно-распорядительных документов операторов персональных данных» </w:t>
      </w:r>
      <w:r>
        <w:rPr>
          <w:rFonts w:eastAsia="Arial"/>
          <w:bCs/>
          <w:color w:val="000001"/>
          <w:sz w:val="28"/>
          <w:szCs w:val="28"/>
        </w:rPr>
        <w:t xml:space="preserve">(далее – проект) </w:t>
      </w:r>
      <w:r>
        <w:rPr>
          <w:rFonts w:eastAsia="Arial Unicode MS"/>
          <w:sz w:val="28"/>
          <w:szCs w:val="28"/>
        </w:rPr>
        <w:t xml:space="preserve">разработан Комитетом цифрового развития Ленинградской области в целях приведения </w:t>
        <w:br w:type="textWrapping" w:clear="all"/>
        <w:t xml:space="preserve">в соответствие с Федеральны</w:t>
      </w:r>
      <w:r>
        <w:rPr>
          <w:rFonts w:eastAsia="Arial Unicode MS"/>
          <w:sz w:val="28"/>
          <w:szCs w:val="28"/>
        </w:rPr>
        <w:t xml:space="preserve">м </w:t>
      </w:r>
      <w:r>
        <w:rPr>
          <w:rFonts w:eastAsia="Arial Unicode MS"/>
          <w:sz w:val="28"/>
          <w:szCs w:val="28"/>
        </w:rPr>
        <w:t xml:space="preserve">закон</w:t>
      </w:r>
      <w:r>
        <w:rPr>
          <w:rFonts w:eastAsia="Arial Unicode MS"/>
          <w:sz w:val="28"/>
          <w:szCs w:val="28"/>
        </w:rPr>
        <w:t xml:space="preserve">ом</w:t>
      </w:r>
      <w:r>
        <w:rPr>
          <w:rFonts w:eastAsia="Arial Unicode MS"/>
          <w:sz w:val="28"/>
          <w:szCs w:val="28"/>
        </w:rPr>
        <w:t xml:space="preserve"> от 27.07.2006 </w:t>
      </w:r>
      <w:r>
        <w:rPr>
          <w:rFonts w:eastAsia="Arial Unicode MS"/>
          <w:sz w:val="28"/>
          <w:szCs w:val="28"/>
        </w:rPr>
        <w:t xml:space="preserve">№</w:t>
      </w:r>
      <w:r>
        <w:rPr>
          <w:rFonts w:eastAsia="Arial Unicode MS"/>
          <w:sz w:val="28"/>
          <w:szCs w:val="28"/>
        </w:rPr>
        <w:t xml:space="preserve">152-ФЗ</w:t>
      </w:r>
      <w:r>
        <w:rPr>
          <w:rFonts w:eastAsia="Arial Unicode MS"/>
          <w:sz w:val="28"/>
          <w:szCs w:val="28"/>
        </w:rPr>
        <w:t xml:space="preserve"> «О персональных данных» и п</w:t>
      </w:r>
      <w:r>
        <w:rPr>
          <w:rFonts w:eastAsia="Arial Unicode MS"/>
          <w:sz w:val="28"/>
          <w:szCs w:val="28"/>
        </w:rPr>
        <w:t xml:space="preserve">риказ</w:t>
      </w:r>
      <w:r>
        <w:rPr>
          <w:rFonts w:eastAsia="Arial Unicode MS"/>
          <w:sz w:val="28"/>
          <w:szCs w:val="28"/>
        </w:rPr>
        <w:t xml:space="preserve">ом</w:t>
      </w:r>
      <w:r>
        <w:rPr>
          <w:rFonts w:eastAsia="Arial Unicode MS"/>
          <w:sz w:val="28"/>
          <w:szCs w:val="28"/>
        </w:rPr>
        <w:t xml:space="preserve"> Роскомнадзора от 19.06.2025 </w:t>
      </w:r>
      <w:r>
        <w:rPr>
          <w:rFonts w:eastAsia="Arial Unicode MS"/>
          <w:sz w:val="28"/>
          <w:szCs w:val="28"/>
        </w:rPr>
        <w:t xml:space="preserve">№</w:t>
      </w:r>
      <w:r>
        <w:rPr>
          <w:rFonts w:eastAsia="Arial Unicode MS"/>
          <w:sz w:val="28"/>
          <w:szCs w:val="28"/>
        </w:rPr>
        <w:t xml:space="preserve">140</w:t>
      </w:r>
      <w:r>
        <w:rPr>
          <w:rFonts w:eastAsia="Arial Unicode MS"/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 xml:space="preserve">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</w:t>
      </w:r>
      <w:r>
        <w:rPr>
          <w:rFonts w:eastAsia="Arial Unicode MS"/>
          <w:sz w:val="28"/>
          <w:szCs w:val="28"/>
        </w:rPr>
        <w:t xml:space="preserve">№</w:t>
      </w:r>
      <w:r>
        <w:rPr>
          <w:rFonts w:eastAsia="Arial Unicode MS"/>
          <w:sz w:val="28"/>
          <w:szCs w:val="28"/>
        </w:rPr>
        <w:t xml:space="preserve">152-ФЗ </w:t>
      </w:r>
      <w:r>
        <w:rPr>
          <w:rFonts w:eastAsia="Arial Unicode MS"/>
          <w:sz w:val="28"/>
          <w:szCs w:val="28"/>
        </w:rPr>
        <w:t xml:space="preserve">«</w:t>
      </w:r>
      <w:r>
        <w:rPr>
          <w:rFonts w:eastAsia="Arial Unicode MS"/>
          <w:sz w:val="28"/>
          <w:szCs w:val="28"/>
        </w:rPr>
        <w:t xml:space="preserve">О персональных данных</w:t>
      </w:r>
      <w:r>
        <w:rPr>
          <w:rFonts w:eastAsia="Arial Unicode MS"/>
          <w:sz w:val="28"/>
          <w:szCs w:val="28"/>
        </w:rPr>
        <w:t xml:space="preserve">», </w:t>
      </w:r>
      <w:r>
        <w:rPr>
          <w:sz w:val="28"/>
          <w:szCs w:val="28"/>
          <w:highlight w:val="none"/>
        </w:rPr>
      </w:r>
      <w:r>
        <w:rPr>
          <w:rFonts w:eastAsia="Arial Unicode MS"/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Принятие проекта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потребует внесение изменений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организационно-распорядительные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документы операторов персональных дан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ных Ленинградской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1"/>
        <w:ind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 не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оценке регулирующего воздействия, так как не содержит положений, вводящих избыточные обязанности, запреты и ограничения </w:t>
        <w:br w:type="textWrapping" w:clear="all"/>
        <w:t xml:space="preserve">для субъектов пре</w:t>
      </w:r>
      <w:r>
        <w:rPr>
          <w:sz w:val="28"/>
          <w:szCs w:val="28"/>
        </w:rPr>
        <w:t xml:space="preserve">дпринимательской и инвестиционной деятельности </w:t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  <w:br/>
        <w:t xml:space="preserve">и инвестиционной деятельности и областного бюджета Ленинградской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1"/>
        <w:ind w:firstLine="709"/>
        <w:jc w:val="both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Комитета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цифрового развития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Ленинградской области                                                                                   А.С. Сытник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125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sz w:val="24"/>
      <w:szCs w:val="24"/>
      <w:lang w:val="ru-RU" w:eastAsia="ru-RU" w:bidi="ar-SA"/>
    </w:rPr>
  </w:style>
  <w:style w:type="paragraph" w:styleId="852">
    <w:name w:val="Заголовок 1"/>
    <w:basedOn w:val="851"/>
    <w:next w:val="851"/>
    <w:link w:val="858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character" w:styleId="853">
    <w:name w:val="Основной шрифт абзаца"/>
    <w:next w:val="853"/>
    <w:link w:val="851"/>
    <w:semiHidden/>
  </w:style>
  <w:style w:type="table" w:styleId="854">
    <w:name w:val="Обычная таблица"/>
    <w:next w:val="854"/>
    <w:link w:val="851"/>
    <w:semiHidden/>
    <w:tblPr/>
  </w:style>
  <w:style w:type="numbering" w:styleId="855">
    <w:name w:val="Нет списка"/>
    <w:next w:val="855"/>
    <w:link w:val="851"/>
    <w:semiHidden/>
  </w:style>
  <w:style w:type="paragraph" w:styleId="856">
    <w:name w:val="Текст выноски"/>
    <w:basedOn w:val="851"/>
    <w:next w:val="856"/>
    <w:link w:val="851"/>
    <w:semiHidden/>
    <w:rPr>
      <w:rFonts w:ascii="Tahoma" w:hAnsi="Tahoma" w:cs="Tahoma"/>
      <w:sz w:val="16"/>
      <w:szCs w:val="16"/>
    </w:rPr>
  </w:style>
  <w:style w:type="character" w:styleId="857">
    <w:name w:val="Гипертекстовая ссылка"/>
    <w:next w:val="857"/>
    <w:link w:val="851"/>
    <w:rPr>
      <w:rFonts w:cs="Times New Roman"/>
      <w:b/>
      <w:color w:val="008000"/>
    </w:rPr>
  </w:style>
  <w:style w:type="character" w:styleId="858">
    <w:name w:val="Заголовок 1 Знак"/>
    <w:next w:val="858"/>
    <w:link w:val="852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styleId="859">
    <w:name w:val="Font Style24"/>
    <w:next w:val="859"/>
    <w:link w:val="851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860">
    <w:name w:val="ConsPlusTitle"/>
    <w:next w:val="860"/>
    <w:link w:val="851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61">
    <w:name w:val="ConsPlusNormal"/>
    <w:next w:val="861"/>
    <w:link w:val="851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62">
    <w:name w:val="Обычный (веб)"/>
    <w:basedOn w:val="851"/>
    <w:next w:val="862"/>
    <w:link w:val="851"/>
    <w:uiPriority w:val="99"/>
    <w:unhideWhenUsed/>
    <w:pPr>
      <w:spacing w:before="100" w:beforeAutospacing="1" w:after="100" w:afterAutospacing="1"/>
    </w:p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  <w:style w:type="paragraph" w:styleId="86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aal_myshkina</cp:lastModifiedBy>
  <cp:revision>23</cp:revision>
  <dcterms:created xsi:type="dcterms:W3CDTF">2026-04-09T14:14:00Z</dcterms:created>
  <dcterms:modified xsi:type="dcterms:W3CDTF">2026-07-07T07:02:35Z</dcterms:modified>
  <cp:version>983040</cp:version>
</cp:coreProperties>
</file>