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134"/>
        <w:jc w:val="center"/>
        <w:spacing w:after="0" w:line="256" w:lineRule="auto"/>
        <w:rPr>
          <w:rFonts w:ascii="Times New Roman" w:hAnsi="Times New Roman" w:eastAsia="Times New Roman"/>
          <w:color w:val="000000"/>
          <w:sz w:val="32"/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945" cy="694690"/>
                <wp:effectExtent l="0" t="0" r="0" b="0"/>
                <wp:docPr id="1" name="Picture 61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90" name="Picture 6190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75945" cy="694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.35pt;height:54.7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 w:eastAsia="Times New Roman"/>
          <w:color w:val="000000"/>
          <w:sz w:val="32"/>
          <w:lang w:eastAsia="ru-RU"/>
        </w:rPr>
      </w:r>
      <w:r>
        <w:rPr>
          <w:rFonts w:ascii="Times New Roman" w:hAnsi="Times New Roman" w:eastAsia="Times New Roman"/>
          <w:color w:val="000000"/>
          <w:sz w:val="32"/>
          <w:lang w:eastAsia="ru-RU"/>
        </w:rPr>
      </w:r>
    </w:p>
    <w:p>
      <w:pPr>
        <w:ind w:right="134"/>
        <w:jc w:val="center"/>
        <w:spacing w:after="0" w:line="256" w:lineRule="auto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sz w:val="32"/>
          <w:lang w:eastAsia="ru-RU"/>
        </w:rPr>
        <w:t xml:space="preserve">АДМИНИСТРАЦИЯ ЛЕНИНГРАДСКОЙ ОБЛАСТИ</w:t>
      </w: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ind w:left="2708" w:hanging="2194"/>
        <w:spacing w:after="20" w:line="216" w:lineRule="auto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sz w:val="32"/>
          <w:lang w:eastAsia="ru-RU"/>
        </w:rPr>
        <w:t xml:space="preserve">КОМИТЕТ ПО СОХРАНЕНИЮ КУЛЬТУРНОГО НАСЛЕДИЯ ЛЕНИНГРАДСКОЙ ОБЛАСТИ</w:t>
      </w: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ind w:left="-48"/>
        <w:spacing w:after="379" w:line="256" w:lineRule="auto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53810" cy="36830"/>
                <wp:effectExtent l="19050" t="0" r="18415" b="1270"/>
                <wp:docPr id="2" name="Group 164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53809" cy="36830"/>
                          <a:chOff x="0" y="0"/>
                          <a:chExt cx="63538" cy="365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3538" cy="365"/>
                          </a:xfrm>
                          <a:custGeom>
                            <a:avLst/>
                            <a:gdLst>
                              <a:gd name="T0" fmla="*/ 0 w 6353800"/>
                              <a:gd name="T1" fmla="*/ 18288 h 36577"/>
                              <a:gd name="T2" fmla="*/ 6353800 w 6353800"/>
                              <a:gd name="T3" fmla="*/ 18288 h 36577"/>
                              <a:gd name="T4" fmla="*/ 0 w 6353800"/>
                              <a:gd name="T5" fmla="*/ 0 h 36577"/>
                              <a:gd name="T6" fmla="*/ 6353800 w 6353800"/>
                              <a:gd name="T7" fmla="*/ 36577 h 365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353800" h="36577" fill="norm" stroke="1" extrusionOk="0">
                                <a:moveTo>
                                  <a:pt x="0" y="18288"/>
                                </a:moveTo>
                                <a:lnTo>
                                  <a:pt x="6353800" y="18288"/>
                                </a:lnTo>
                              </a:path>
                            </a:pathLst>
                          </a:custGeom>
                          <a:noFill/>
                          <a:ln w="3657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0000" style="width:500.30pt;height:2.90pt;mso-wrap-distance-left:0.00pt;mso-wrap-distance-top:0.00pt;mso-wrap-distance-right:0.00pt;mso-wrap-distance-bottom:0.00pt;" coordorigin="0,0" coordsize="635,3">
                <v:shape id="shape 2" o:spid="_x0000_s2" style="position:absolute;left:0;top:0;width:635;height:3;visibility:visible;" path="m0,49998l100000,49998e" coordsize="100000,100000" filled="f" strokecolor="#000000" strokeweight="2.88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ind w:right="125"/>
        <w:jc w:val="center"/>
        <w:keepLines/>
        <w:keepNext/>
        <w:spacing w:after="30" w:line="256" w:lineRule="auto"/>
        <w:rPr>
          <w:rFonts w:ascii="Times New Roman" w:hAnsi="Times New Roman" w:eastAsia="Times New Roman"/>
          <w:color w:val="000000"/>
          <w:sz w:val="36"/>
          <w:lang w:eastAsia="ru-RU"/>
        </w:rPr>
        <w:outlineLvl w:val="0"/>
      </w:pPr>
      <w:r>
        <w:rPr>
          <w:rFonts w:ascii="Times New Roman" w:hAnsi="Times New Roman" w:eastAsia="Times New Roman"/>
          <w:color w:val="000000"/>
          <w:sz w:val="36"/>
          <w:lang w:eastAsia="ru-RU"/>
        </w:rPr>
        <w:t xml:space="preserve">ПРИКАЗ</w:t>
      </w:r>
      <w:r>
        <w:rPr>
          <w:rFonts w:ascii="Times New Roman" w:hAnsi="Times New Roman" w:eastAsia="Times New Roman"/>
          <w:color w:val="000000"/>
          <w:sz w:val="36"/>
          <w:lang w:eastAsia="ru-RU"/>
        </w:rPr>
      </w:r>
      <w:r>
        <w:rPr>
          <w:rFonts w:ascii="Times New Roman" w:hAnsi="Times New Roman" w:eastAsia="Times New Roman"/>
          <w:color w:val="000000"/>
          <w:sz w:val="36"/>
          <w:lang w:eastAsia="ru-RU"/>
        </w:rPr>
      </w:r>
    </w:p>
    <w:p>
      <w:pPr>
        <w:ind w:right="-5"/>
        <w:spacing w:after="0" w:line="264" w:lineRule="auto"/>
        <w:tabs>
          <w:tab w:val="center" w:pos="2127" w:leader="none"/>
          <w:tab w:val="right" w:pos="10011" w:leader="none"/>
        </w:tabs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«___»  ________</w:t>
      </w:r>
      <w:r>
        <w:rPr>
          <w:rFonts w:ascii="Times New Roman" w:hAnsi="Times New Roman" w:eastAsia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ab/>
        <w:t xml:space="preserve">2026 г.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ab/>
        <w:t xml:space="preserve">№</w:t>
      </w:r>
      <w:r>
        <w:rPr>
          <w:rFonts w:ascii="Times New Roman" w:hAnsi="Times New Roman" w:eastAsia="Times New Roman"/>
          <w:color w:val="000000"/>
          <w:sz w:val="28"/>
          <w:u w:val="none"/>
          <w:shd w:val="clear" w:color="ffffff" w:themeColor="background1" w:fill="ffffff" w:themeFill="background1"/>
          <w:lang w:eastAsia="ru-RU"/>
        </w:rPr>
        <w:t xml:space="preserve"> __________________</w:t>
      </w: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ind w:left="10" w:right="86" w:hanging="10"/>
        <w:jc w:val="right"/>
        <w:spacing w:after="444" w:line="264" w:lineRule="auto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г. Санкт- Петербург</w:t>
      </w: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ind w:left="212" w:right="19" w:hanging="10"/>
        <w:jc w:val="center"/>
        <w:spacing w:after="0" w:afterAutospacing="0" w:line="240" w:lineRule="auto"/>
        <w:rPr>
          <w:rFonts w:ascii="Times New Roman" w:hAnsi="Times New Roman" w:eastAsia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О внесении изменений в приказ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комитета по сохранению культурного наследия  Ленинградской области 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от 27 декабря 2021 года № 01-03/21-276</w:t>
      </w:r>
      <w:r>
        <w:rPr>
          <w:rFonts w:ascii="Times New Roman" w:hAnsi="Times New Roman" w:eastAsia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color w:val="000000"/>
          <w:sz w:val="28"/>
          <w:szCs w:val="28"/>
        </w:rPr>
      </w:r>
    </w:p>
    <w:p>
      <w:pPr>
        <w:ind w:left="212" w:right="202" w:hanging="10"/>
        <w:jc w:val="center"/>
        <w:spacing w:after="0" w:afterAutospacing="0" w:line="240" w:lineRule="auto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«Об установлении предмета охраны объекта культурного наследия федерального значения «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Здание почтовой станции, где во время следования в сибирскую ссылку содержались многие декабристы, поэт-революционер Михайлов Михаил Лорионович и писатель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Достоевский Федор Михайлович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», расположенного по адресу: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Ленинградская область, Тихвинский район, г.Тихвин, ул. Московская, д. 5  (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Ленинградская область, Тихвинский район, г.Тихвин, ул. Московская, д. 13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ind w:left="212" w:hanging="10"/>
        <w:jc w:val="center"/>
        <w:spacing w:after="113" w:afterAutospacing="0" w:line="249" w:lineRule="auto"/>
        <w:rPr>
          <w:rFonts w:ascii="Times New Roman" w:hAnsi="Times New Roman" w:eastAsia="Times New Roman"/>
          <w:b/>
          <w:bCs/>
          <w:color w:val="00000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30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color w:val="000000"/>
          <w:lang w:eastAsia="ru-RU"/>
        </w:rPr>
      </w:r>
      <w:r>
        <w:rPr>
          <w:rFonts w:ascii="Times New Roman" w:hAnsi="Times New Roman" w:eastAsia="Times New Roman"/>
          <w:b/>
          <w:bCs/>
          <w:color w:val="000000"/>
          <w:lang w:eastAsia="ru-RU"/>
        </w:rPr>
      </w:r>
    </w:p>
    <w:p>
      <w:pPr>
        <w:ind w:left="-15" w:right="4" w:firstLine="706"/>
        <w:jc w:val="both"/>
        <w:spacing w:after="4" w:line="240" w:lineRule="auto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В соответствии со статьями 9.1, 20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, 33, 47,3 Федерального закона от 25 июня 2002 года № 73-ФЗ «Об объектах культурного наследия (памятниках истории и культуры) народов Российской Федерации», ст. 4 областного закона от 25 декабря 2015 года № 140-03 «О государственной охране, сохранении, исп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ользовании и популяризации объектов культурного наследия (памятников истории и культуры) народов Российской Федерации, расположенных на территории Ленинградской области», Постановлением Правительства Ленинградской области от 21.12.2020 № 839 «Об органах ис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полнительной власти Ленинградской области в сфере культуры и туризма», п. 2.1.1. Положения о комитете по сохранению культурного наследия Ленинградской области, утвержденного постановлением Правительства Ленинградской области от 24 декабря 2020 года № 850,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в связи с технической опечаткой, приказываю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:</w:t>
      </w: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numPr>
          <w:ilvl w:val="0"/>
          <w:numId w:val="7"/>
        </w:numPr>
        <w:ind w:right="4" w:firstLine="408"/>
        <w:jc w:val="both"/>
        <w:spacing w:after="4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Внести изменение в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приказ комитета по сохранению культурного наследия Ленинградской области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от 27 декабря 2021 года № 01-03/21-276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«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О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б установлении предмета охраны объекта культурного наследия федерального значения «Здание почтовой станции, где во время следования в сибирскую ссылку содержались многие декабристы, поэт-революционер Михайлов Михаил Лорионович и писатель Достоевский Федор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Михайлович», расположенного по адресу: Ленинградская область, Тихвинский район, г.Тихвин, ул. Московская, д. 5  (Ленинградская область, Тихвинский район, г.Тихвин, ул. Московская, д. 13)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,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и приложение к нему, изложив наименование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объекта культурного наследия федерального значения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по тексту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в следующей редакции: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«Здание почтовой станции, где во время следования в сибирскую ссылку содержались многие декабристы, поэт-революционер Мих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айлов Михаил Ларионович и писатель Достоевский Федор Михайлович»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numPr>
          <w:ilvl w:val="0"/>
          <w:numId w:val="7"/>
        </w:numPr>
        <w:ind w:right="4" w:firstLine="408"/>
        <w:jc w:val="both"/>
        <w:spacing w:after="4" w:line="240" w:lineRule="auto"/>
        <w:rPr>
          <w:rFonts w:ascii="Times New Roman" w:hAnsi="Times New Roman" w:eastAsia="Times New Roman"/>
          <w:color w:val="000000"/>
        </w:rPr>
        <w:suppressLineNumbers w:val="0"/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Отделу по осуществлению полномочий Российской Федерации в сфере об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ъектов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культурного наследия комитета по сохранению культурного наследия Ленинградской области обеспечить внесение соответствующих сведений в единый государственный реестр объектов культурного наследия (памятников истории и культуры) народов Российской Федерации.</w:t>
      </w: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ind w:left="42" w:right="86" w:firstLine="408"/>
        <w:jc w:val="both"/>
        <w:spacing w:after="3" w:line="240" w:lineRule="auto"/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  <w:suppressLineNumbers w:val="0"/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3. Се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ктору делопроизводства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и информационного обеспечения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комитета по сохранению культурного наследия Ленинградской области обеспечить размещение настоящего приказа в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сетевом издании «Электронное опубликование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документов» в информационно-телекоммуникационной сети «Интернет»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.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</w:r>
    </w:p>
    <w:p>
      <w:pPr>
        <w:ind w:right="85" w:firstLine="408"/>
        <w:jc w:val="both"/>
        <w:spacing w:after="0" w:line="240" w:lineRule="auto"/>
        <w:suppressLineNumbers w:val="0"/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4.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Контроль за исполнением настоящего приказа возложить на заместителя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председателя комитета по сохранению культурного наследия Ленинградской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области, осуществляющего полномочия в сфере сохранения, использования,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популяризации и государственной охраны объектов культурного наследия.</w:t>
      </w:r>
      <w:r>
        <w:rPr>
          <w:rFonts w:ascii="Times New Roman" w:hAnsi="Times New Roman" w:eastAsia="Times New Roman"/>
          <w:color w:val="000000"/>
          <w:sz w:val="28"/>
          <w:lang w:eastAsia="ru-RU"/>
        </w:rPr>
      </w:r>
      <w:r/>
    </w:p>
    <w:p>
      <w:pPr>
        <w:ind w:right="85" w:firstLine="408"/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5. Настоящий приказ вступает в силу со дня его официального опубликования. 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ind w:left="154" w:right="86" w:firstLine="408"/>
        <w:jc w:val="both"/>
        <w:spacing w:after="3" w:line="247" w:lineRule="auto"/>
        <w:rPr>
          <w:rFonts w:ascii="Times New Roman" w:hAnsi="Times New Roman" w:eastAsia="Times New Roman"/>
          <w:color w:val="000000"/>
          <w:sz w:val="28"/>
        </w:rPr>
        <w:suppressLineNumbers w:val="0"/>
      </w:pP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sz w:val="28"/>
        </w:rPr>
      </w:r>
      <w:r>
        <w:rPr>
          <w:rFonts w:ascii="Times New Roman" w:hAnsi="Times New Roman" w:eastAsia="Times New Roman"/>
          <w:color w:val="000000"/>
          <w:sz w:val="28"/>
        </w:rPr>
      </w:r>
    </w:p>
    <w:p>
      <w:pPr>
        <w:ind w:left="154" w:right="86" w:hanging="5"/>
        <w:jc w:val="both"/>
        <w:spacing w:after="3" w:line="247" w:lineRule="auto"/>
        <w:rPr>
          <w:rFonts w:ascii="Times New Roman" w:hAnsi="Times New Roman" w:eastAsia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lang w:eastAsia="ru-RU"/>
        </w:rPr>
      </w:r>
    </w:p>
    <w:p>
      <w:pPr>
        <w:ind w:left="154" w:right="86" w:hanging="5"/>
        <w:jc w:val="left"/>
        <w:spacing w:after="3" w:line="247" w:lineRule="auto"/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Вице-губернатор Ленинградской области</w:t>
      </w:r>
      <w:r>
        <w:rPr>
          <w:rFonts w:ascii="Times New Roman" w:hAnsi="Times New Roman" w:eastAsia="Times New Roman"/>
          <w:color w:val="000000"/>
          <w:sz w:val="28"/>
          <w:lang w:eastAsia="ru-RU"/>
        </w:rPr>
      </w:r>
      <w:r/>
    </w:p>
    <w:p>
      <w:pPr>
        <w:ind w:left="154" w:right="86" w:hanging="5"/>
        <w:jc w:val="left"/>
        <w:spacing w:after="3" w:line="247" w:lineRule="auto"/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по вопросам развития и сохранения</w:t>
      </w:r>
      <w:r>
        <w:rPr>
          <w:rFonts w:ascii="Times New Roman" w:hAnsi="Times New Roman" w:eastAsia="Times New Roman"/>
          <w:color w:val="000000"/>
          <w:sz w:val="28"/>
          <w:lang w:eastAsia="ru-RU"/>
        </w:rPr>
      </w:r>
      <w:r/>
    </w:p>
    <w:p>
      <w:pPr>
        <w:ind w:left="154" w:right="86" w:hanging="5"/>
        <w:jc w:val="left"/>
        <w:spacing w:after="3" w:line="247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культурного наследия – председатель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ind w:left="154" w:right="86" w:hanging="5"/>
        <w:jc w:val="left"/>
        <w:spacing w:after="3" w:line="247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комитета по сохранению культурного наследия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ind w:left="154" w:right="86" w:hanging="5"/>
        <w:jc w:val="left"/>
        <w:spacing w:after="3" w:line="247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Ленинградской области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ab/>
        <w:tab/>
        <w:tab/>
        <w:tab/>
        <w:tab/>
        <w:tab/>
        <w:tab/>
        <w:tab/>
        <w:t xml:space="preserve">    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В.О. Цой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12" w:hanging="97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5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2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0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73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45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1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8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6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5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2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0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73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45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1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8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6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5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2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0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73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45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1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8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6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5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2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0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73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45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1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8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6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5">
    <w:name w:val="Heading 1"/>
    <w:basedOn w:val="851"/>
    <w:next w:val="851"/>
    <w:link w:val="67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6">
    <w:name w:val="Heading 1 Char"/>
    <w:basedOn w:val="852"/>
    <w:link w:val="675"/>
    <w:uiPriority w:val="9"/>
    <w:rPr>
      <w:rFonts w:ascii="Arial" w:hAnsi="Arial" w:eastAsia="Arial" w:cs="Arial"/>
      <w:sz w:val="40"/>
      <w:szCs w:val="40"/>
    </w:rPr>
  </w:style>
  <w:style w:type="paragraph" w:styleId="677">
    <w:name w:val="Heading 2"/>
    <w:basedOn w:val="851"/>
    <w:next w:val="851"/>
    <w:link w:val="67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8">
    <w:name w:val="Heading 2 Char"/>
    <w:basedOn w:val="852"/>
    <w:link w:val="677"/>
    <w:uiPriority w:val="9"/>
    <w:rPr>
      <w:rFonts w:ascii="Arial" w:hAnsi="Arial" w:eastAsia="Arial" w:cs="Arial"/>
      <w:sz w:val="34"/>
    </w:rPr>
  </w:style>
  <w:style w:type="paragraph" w:styleId="679">
    <w:name w:val="Heading 3"/>
    <w:basedOn w:val="851"/>
    <w:next w:val="851"/>
    <w:link w:val="6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0">
    <w:name w:val="Heading 3 Char"/>
    <w:basedOn w:val="852"/>
    <w:link w:val="679"/>
    <w:uiPriority w:val="9"/>
    <w:rPr>
      <w:rFonts w:ascii="Arial" w:hAnsi="Arial" w:eastAsia="Arial" w:cs="Arial"/>
      <w:sz w:val="30"/>
      <w:szCs w:val="30"/>
    </w:rPr>
  </w:style>
  <w:style w:type="paragraph" w:styleId="681">
    <w:name w:val="Heading 4"/>
    <w:basedOn w:val="851"/>
    <w:next w:val="851"/>
    <w:link w:val="68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2">
    <w:name w:val="Heading 4 Char"/>
    <w:basedOn w:val="852"/>
    <w:link w:val="681"/>
    <w:uiPriority w:val="9"/>
    <w:rPr>
      <w:rFonts w:ascii="Arial" w:hAnsi="Arial" w:eastAsia="Arial" w:cs="Arial"/>
      <w:b/>
      <w:bCs/>
      <w:sz w:val="26"/>
      <w:szCs w:val="26"/>
    </w:rPr>
  </w:style>
  <w:style w:type="paragraph" w:styleId="683">
    <w:name w:val="Heading 5"/>
    <w:basedOn w:val="851"/>
    <w:next w:val="851"/>
    <w:link w:val="68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4">
    <w:name w:val="Heading 5 Char"/>
    <w:basedOn w:val="852"/>
    <w:link w:val="683"/>
    <w:uiPriority w:val="9"/>
    <w:rPr>
      <w:rFonts w:ascii="Arial" w:hAnsi="Arial" w:eastAsia="Arial" w:cs="Arial"/>
      <w:b/>
      <w:bCs/>
      <w:sz w:val="24"/>
      <w:szCs w:val="24"/>
    </w:rPr>
  </w:style>
  <w:style w:type="paragraph" w:styleId="685">
    <w:name w:val="Heading 6"/>
    <w:basedOn w:val="851"/>
    <w:next w:val="851"/>
    <w:link w:val="6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6">
    <w:name w:val="Heading 6 Char"/>
    <w:basedOn w:val="852"/>
    <w:link w:val="685"/>
    <w:uiPriority w:val="9"/>
    <w:rPr>
      <w:rFonts w:ascii="Arial" w:hAnsi="Arial" w:eastAsia="Arial" w:cs="Arial"/>
      <w:b/>
      <w:bCs/>
      <w:sz w:val="22"/>
      <w:szCs w:val="22"/>
    </w:rPr>
  </w:style>
  <w:style w:type="paragraph" w:styleId="687">
    <w:name w:val="Heading 7"/>
    <w:basedOn w:val="851"/>
    <w:next w:val="851"/>
    <w:link w:val="6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8">
    <w:name w:val="Heading 7 Char"/>
    <w:basedOn w:val="852"/>
    <w:link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9">
    <w:name w:val="Heading 8"/>
    <w:basedOn w:val="851"/>
    <w:next w:val="851"/>
    <w:link w:val="6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0">
    <w:name w:val="Heading 8 Char"/>
    <w:basedOn w:val="852"/>
    <w:link w:val="689"/>
    <w:uiPriority w:val="9"/>
    <w:rPr>
      <w:rFonts w:ascii="Arial" w:hAnsi="Arial" w:eastAsia="Arial" w:cs="Arial"/>
      <w:i/>
      <w:iCs/>
      <w:sz w:val="22"/>
      <w:szCs w:val="22"/>
    </w:rPr>
  </w:style>
  <w:style w:type="paragraph" w:styleId="691">
    <w:name w:val="Heading 9"/>
    <w:basedOn w:val="851"/>
    <w:next w:val="851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2">
    <w:name w:val="Heading 9 Char"/>
    <w:basedOn w:val="852"/>
    <w:link w:val="691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851"/>
    <w:uiPriority w:val="34"/>
    <w:qFormat/>
    <w:pPr>
      <w:contextualSpacing/>
      <w:ind w:left="720"/>
    </w:pPr>
  </w:style>
  <w:style w:type="paragraph" w:styleId="694">
    <w:name w:val="No Spacing"/>
    <w:uiPriority w:val="1"/>
    <w:qFormat/>
    <w:pPr>
      <w:spacing w:before="0" w:after="0" w:line="240" w:lineRule="auto"/>
    </w:pPr>
  </w:style>
  <w:style w:type="paragraph" w:styleId="695">
    <w:name w:val="Title"/>
    <w:basedOn w:val="851"/>
    <w:next w:val="851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>
    <w:name w:val="Title Char"/>
    <w:basedOn w:val="852"/>
    <w:link w:val="695"/>
    <w:uiPriority w:val="10"/>
    <w:rPr>
      <w:sz w:val="48"/>
      <w:szCs w:val="48"/>
    </w:rPr>
  </w:style>
  <w:style w:type="paragraph" w:styleId="697">
    <w:name w:val="Subtitle"/>
    <w:basedOn w:val="851"/>
    <w:next w:val="851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>
    <w:name w:val="Subtitle Char"/>
    <w:basedOn w:val="852"/>
    <w:link w:val="697"/>
    <w:uiPriority w:val="11"/>
    <w:rPr>
      <w:sz w:val="24"/>
      <w:szCs w:val="24"/>
    </w:rPr>
  </w:style>
  <w:style w:type="paragraph" w:styleId="699">
    <w:name w:val="Quote"/>
    <w:basedOn w:val="851"/>
    <w:next w:val="851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851"/>
    <w:next w:val="851"/>
    <w:link w:val="7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character" w:styleId="703">
    <w:name w:val="Header Char"/>
    <w:basedOn w:val="852"/>
    <w:link w:val="857"/>
    <w:uiPriority w:val="99"/>
  </w:style>
  <w:style w:type="character" w:styleId="704">
    <w:name w:val="Footer Char"/>
    <w:basedOn w:val="852"/>
    <w:link w:val="859"/>
    <w:uiPriority w:val="99"/>
  </w:style>
  <w:style w:type="paragraph" w:styleId="705">
    <w:name w:val="Caption"/>
    <w:basedOn w:val="851"/>
    <w:next w:val="851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>
    <w:name w:val="Caption Char"/>
    <w:basedOn w:val="852"/>
    <w:link w:val="705"/>
    <w:uiPriority w:val="35"/>
    <w:rPr>
      <w:b/>
      <w:bCs/>
      <w:color w:val="4f81bd" w:themeColor="accent1"/>
      <w:sz w:val="18"/>
      <w:szCs w:val="18"/>
    </w:rPr>
  </w:style>
  <w:style w:type="table" w:styleId="707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7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8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9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0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1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2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9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0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1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2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3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4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1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2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3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4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5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6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9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0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2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4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5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6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7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8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9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0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1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2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4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5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6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7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8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9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7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8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9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0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1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2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85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>
    <w:name w:val="Footnote Text Char"/>
    <w:link w:val="834"/>
    <w:uiPriority w:val="99"/>
    <w:rPr>
      <w:sz w:val="18"/>
    </w:rPr>
  </w:style>
  <w:style w:type="character" w:styleId="836">
    <w:name w:val="footnote reference"/>
    <w:basedOn w:val="852"/>
    <w:uiPriority w:val="99"/>
    <w:unhideWhenUsed/>
    <w:rPr>
      <w:vertAlign w:val="superscript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basedOn w:val="852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1">
    <w:name w:val="toc 2"/>
    <w:basedOn w:val="851"/>
    <w:next w:val="851"/>
    <w:uiPriority w:val="39"/>
    <w:unhideWhenUsed/>
    <w:pPr>
      <w:ind w:left="283" w:right="0" w:firstLine="0"/>
      <w:spacing w:after="57"/>
    </w:pPr>
  </w:style>
  <w:style w:type="paragraph" w:styleId="842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3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4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5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6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7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8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852" w:default="1">
    <w:name w:val="Default Paragraph Font"/>
    <w:uiPriority w:val="1"/>
    <w:unhideWhenUsed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Balloon Text"/>
    <w:basedOn w:val="851"/>
    <w:link w:val="85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6" w:customStyle="1">
    <w:name w:val="Текст выноски Знак"/>
    <w:link w:val="855"/>
    <w:uiPriority w:val="99"/>
    <w:semiHidden/>
    <w:rPr>
      <w:rFonts w:ascii="Tahoma" w:hAnsi="Tahoma" w:eastAsia="Calibri" w:cs="Tahoma"/>
      <w:sz w:val="16"/>
      <w:szCs w:val="16"/>
    </w:rPr>
  </w:style>
  <w:style w:type="paragraph" w:styleId="857">
    <w:name w:val="Header"/>
    <w:basedOn w:val="851"/>
    <w:link w:val="8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58" w:customStyle="1">
    <w:name w:val="Верхний колонтитул Знак"/>
    <w:link w:val="857"/>
    <w:uiPriority w:val="99"/>
    <w:rPr>
      <w:sz w:val="22"/>
      <w:szCs w:val="22"/>
      <w:lang w:eastAsia="en-US"/>
    </w:rPr>
  </w:style>
  <w:style w:type="paragraph" w:styleId="859">
    <w:name w:val="Footer"/>
    <w:basedOn w:val="851"/>
    <w:link w:val="86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0" w:customStyle="1">
    <w:name w:val="Нижний колонтитул Знак"/>
    <w:link w:val="859"/>
    <w:uiPriority w:val="99"/>
    <w:rPr>
      <w:sz w:val="22"/>
      <w:szCs w:val="22"/>
      <w:lang w:eastAsia="en-US"/>
    </w:rPr>
  </w:style>
  <w:style w:type="paragraph" w:styleId="861">
    <w:name w:val="Normal (Web)"/>
    <w:basedOn w:val="85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Евгеньевна Риннус</dc:creator>
  <cp:lastModifiedBy>ev_rybachek</cp:lastModifiedBy>
  <cp:revision>37</cp:revision>
  <dcterms:created xsi:type="dcterms:W3CDTF">2026-05-06T11:19:00Z</dcterms:created>
  <dcterms:modified xsi:type="dcterms:W3CDTF">2026-08-07T09:01:31Z</dcterms:modified>
</cp:coreProperties>
</file>