
<file path=[Content_Types].xml><?xml version="1.0" encoding="utf-8"?>
<Types xmlns="http://schemas.openxmlformats.org/package/2006/content-types">
  <Default Extension="svg" ContentType="image/svg+xml"/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-1"/>
        <w:jc w:val="center"/>
        <w:spacing w:after="0" w:line="240" w:lineRule="auto"/>
        <w:tabs>
          <w:tab w:val="right" w:pos="7655" w:leader="none"/>
        </w:tabs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1684" cy="714295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71684" cy="714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.01pt;height:56.24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spacing w:val="3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pacing w:val="30"/>
          <w:sz w:val="28"/>
          <w:szCs w:val="28"/>
          <w:lang w:eastAsia="ru-RU"/>
        </w:rPr>
        <w:t xml:space="preserve">АДМИНИСТРАЦИЯ ЛЕНИНГРАДСКОЙ ОБЛАСТИ</w:t>
      </w:r>
      <w:r>
        <w:rPr>
          <w:rFonts w:ascii="Times New Roman" w:hAnsi="Times New Roman" w:eastAsia="Times New Roman"/>
          <w:spacing w:val="30"/>
          <w:sz w:val="28"/>
          <w:szCs w:val="28"/>
          <w:lang w:eastAsia="ru-RU"/>
        </w:rPr>
      </w:r>
      <w:r>
        <w:rPr>
          <w:rFonts w:ascii="Times New Roman" w:hAnsi="Times New Roman" w:eastAsia="Times New Roman"/>
          <w:spacing w:val="30"/>
          <w:sz w:val="28"/>
          <w:szCs w:val="28"/>
          <w:lang w:eastAsia="ru-RU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b/>
          <w:spacing w:val="30"/>
          <w:sz w:val="28"/>
          <w:szCs w:val="28"/>
        </w:rPr>
      </w:pPr>
      <w:r>
        <w:rPr>
          <w:rFonts w:ascii="Times New Roman" w:hAnsi="Times New Roman" w:eastAsia="Times New Roman"/>
          <w:b/>
          <w:spacing w:val="30"/>
          <w:sz w:val="28"/>
          <w:szCs w:val="28"/>
        </w:rPr>
        <w:t xml:space="preserve">КОМИТЕТ ПО СОХРАНЕНИЮ КУЛЬТУРНОГО НАСЛЕДИЯ ЛЕНИНГРАДСКОЙ ОБЛАСТИ</w:t>
      </w:r>
      <w:r>
        <w:rPr>
          <w:rFonts w:ascii="Times New Roman" w:hAnsi="Times New Roman" w:eastAsia="Times New Roman"/>
          <w:b/>
          <w:spacing w:val="30"/>
          <w:sz w:val="28"/>
          <w:szCs w:val="28"/>
        </w:rPr>
      </w:r>
      <w:r>
        <w:rPr>
          <w:rFonts w:ascii="Times New Roman" w:hAnsi="Times New Roman" w:eastAsia="Times New Roman"/>
          <w:b/>
          <w:spacing w:val="30"/>
          <w:sz w:val="28"/>
          <w:szCs w:val="28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  <w:pBdr>
          <w:bottom w:val="single" w:color="000000" w:sz="12" w:space="1"/>
        </w:pBd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b/>
          <w:spacing w:val="8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pacing w:val="80"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spacing w:val="80"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spacing w:val="80"/>
          <w:sz w:val="24"/>
          <w:szCs w:val="24"/>
          <w:lang w:eastAsia="ru-RU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b/>
          <w:sz w:val="36"/>
          <w:szCs w:val="36"/>
          <w:lang w:eastAsia="ru-RU"/>
        </w:rPr>
      </w:pPr>
      <w:r>
        <w:rPr>
          <w:rFonts w:ascii="Times New Roman" w:hAnsi="Times New Roman" w:eastAsia="Times New Roman"/>
          <w:b/>
          <w:sz w:val="36"/>
          <w:szCs w:val="36"/>
          <w:lang w:eastAsia="ru-RU"/>
        </w:rPr>
        <w:t xml:space="preserve">ПРИКАЗ</w:t>
      </w:r>
      <w:r>
        <w:rPr>
          <w:rFonts w:ascii="Times New Roman" w:hAnsi="Times New Roman" w:eastAsia="Times New Roman"/>
          <w:b/>
          <w:sz w:val="36"/>
          <w:szCs w:val="36"/>
          <w:lang w:eastAsia="ru-RU"/>
        </w:rPr>
      </w:r>
      <w:r>
        <w:rPr>
          <w:rFonts w:ascii="Times New Roman" w:hAnsi="Times New Roman" w:eastAsia="Times New Roman"/>
          <w:b/>
          <w:sz w:val="36"/>
          <w:szCs w:val="36"/>
          <w:lang w:eastAsia="ru-RU"/>
        </w:rPr>
      </w:r>
    </w:p>
    <w:p>
      <w:pPr>
        <w:ind w:right="-1"/>
        <w:jc w:val="center"/>
        <w:spacing w:after="0" w:line="240" w:lineRule="auto"/>
        <w:tabs>
          <w:tab w:val="right" w:pos="9356" w:leader="none"/>
        </w:tabs>
        <w:rPr>
          <w:rFonts w:ascii="Times New Roman" w:hAnsi="Times New Roman" w:eastAsia="Times New Roman"/>
          <w:sz w:val="10"/>
          <w:szCs w:val="10"/>
          <w:lang w:eastAsia="ru-RU"/>
        </w:rPr>
      </w:pPr>
      <w:r>
        <w:rPr>
          <w:rFonts w:ascii="Times New Roman" w:hAnsi="Times New Roman" w:eastAsia="Times New Roman"/>
          <w:sz w:val="10"/>
          <w:szCs w:val="10"/>
          <w:lang w:eastAsia="ru-RU"/>
        </w:rPr>
      </w:r>
      <w:r>
        <w:rPr>
          <w:rFonts w:ascii="Times New Roman" w:hAnsi="Times New Roman" w:eastAsia="Times New Roman"/>
          <w:sz w:val="10"/>
          <w:szCs w:val="10"/>
          <w:lang w:eastAsia="ru-RU"/>
        </w:rPr>
      </w:r>
      <w:r>
        <w:rPr>
          <w:rFonts w:ascii="Times New Roman" w:hAnsi="Times New Roman" w:eastAsia="Times New Roman"/>
          <w:sz w:val="10"/>
          <w:szCs w:val="10"/>
          <w:lang w:eastAsia="ru-RU"/>
        </w:rPr>
      </w:r>
    </w:p>
    <w:p>
      <w:pPr>
        <w:ind w:right="-1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«__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_»_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_____________ 2026 г.</w:t>
      </w:r>
      <w:r>
        <w:rPr>
          <w:rFonts w:ascii="Times New Roman" w:hAnsi="Times New Roman" w:eastAsia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/>
          <w:sz w:val="28"/>
          <w:szCs w:val="28"/>
          <w:lang w:eastAsia="ru-RU"/>
        </w:rPr>
        <w:tab/>
        <w:t xml:space="preserve">    №____________________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left="6803" w:right="-1" w:firstLine="287"/>
        <w:jc w:val="left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г. </w:t>
      </w:r>
      <w:r/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Санкт-Петербург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right="-1"/>
        <w:spacing w:after="0" w:line="240" w:lineRule="auto"/>
        <w:rPr>
          <w:rFonts w:ascii="Times New Roman" w:hAnsi="Times New Roman" w:eastAsia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eastAsia="Times New Roman"/>
          <w:sz w:val="24"/>
          <w:szCs w:val="24"/>
          <w:u w:val="single"/>
          <w:lang w:eastAsia="ru-RU"/>
        </w:rPr>
      </w:r>
      <w:r>
        <w:rPr>
          <w:rFonts w:ascii="Times New Roman" w:hAnsi="Times New Roman" w:eastAsia="Times New Roman"/>
          <w:sz w:val="24"/>
          <w:szCs w:val="24"/>
          <w:u w:val="single"/>
          <w:lang w:eastAsia="ru-RU"/>
        </w:rPr>
      </w:r>
      <w:r>
        <w:rPr>
          <w:rFonts w:ascii="Times New Roman" w:hAnsi="Times New Roman" w:eastAsia="Times New Roman"/>
          <w:sz w:val="24"/>
          <w:szCs w:val="24"/>
          <w:u w:val="single"/>
          <w:lang w:eastAsia="ru-RU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включении выявленных объектов археологического наследия, обнаруженных в Выборгском муниципальном районе Ленинградской области, 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Перечень выявленных объектов культурного наследия, расположенных </w:t>
        <w:br/>
        <w:t xml:space="preserve">на территории Ленинградской области, и утверждении границ их территории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eastAsia="Times New Roman"/>
          <w:sz w:val="24"/>
          <w:szCs w:val="24"/>
          <w:u w:val="single"/>
          <w:lang w:eastAsia="ru-RU"/>
        </w:rPr>
      </w:r>
      <w:r>
        <w:rPr>
          <w:rFonts w:ascii="Times New Roman" w:hAnsi="Times New Roman" w:eastAsia="Times New Roman"/>
          <w:sz w:val="24"/>
          <w:szCs w:val="24"/>
          <w:u w:val="single"/>
          <w:lang w:eastAsia="ru-RU"/>
        </w:rPr>
      </w:r>
      <w:r>
        <w:rPr>
          <w:rFonts w:ascii="Times New Roman" w:hAnsi="Times New Roman" w:eastAsia="Times New Roman"/>
          <w:sz w:val="24"/>
          <w:szCs w:val="24"/>
          <w:u w:val="single"/>
          <w:lang w:eastAsia="ru-RU"/>
        </w:rPr>
      </w:r>
    </w:p>
    <w:p>
      <w:pPr>
        <w:ind w:right="-1" w:firstLine="709"/>
        <w:jc w:val="both"/>
        <w:spacing w:after="0" w:line="240" w:lineRule="auto"/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В соответствии со статьями 3.1, 9.2, 16.1, 45.1 Федерального закона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от 25 июня 2002 года № 73-ФЗ «Об объектах культурного наследия (памятниках истории </w:t>
        <w:br/>
        <w:t xml:space="preserve">и культуры) народов Российской Федерации», статьей 4 областного закона Ленин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градской области от 25 декабря 2015 года № 140-оз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«О государственной охране, сохранении, использовании и популяризации объектов культурного наследия (памятников истории и культуры) народов Российской Федерации», постановлением Правительства Ленинградской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области от 21 декабря 2020 года № 839 «Об органах исполнительной власти Ленинградской области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в сфере культуры и туризма», пунктами 2.1.2, 2.3.7 Положения о комитете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по сохранению культурного наследия Ленинградской области, утвержденного постановлением П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равительства Ленинградской области от 24 декабря 2020 года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№ 850,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согласно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сведени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ям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  <w:br/>
        <w:t xml:space="preserve">о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б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обнаруженных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объект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ах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археологического наследия, поступивши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х</w:t>
        <w:br/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от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Петербургской общественной организации «Память Балтики»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(письмо </w:t>
        <w:br/>
        <w:t xml:space="preserve">от 0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7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.0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5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.2026 № 24-4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729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(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вх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. от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08.05.2026 № 01-09-3923/2026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)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действовавшей </w:t>
        <w:br/>
        <w:t xml:space="preserve">на основании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открыт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ого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лист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а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№ Р018-00103-00/04691869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от 03 апреля 2026 года, выданн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ого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О.А. Великосельскому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,</w:t>
      </w:r>
      <w:r/>
    </w:p>
    <w:p>
      <w:pPr>
        <w:ind w:right="-1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риказываю: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numPr>
          <w:ilvl w:val="0"/>
          <w:numId w:val="5"/>
        </w:numPr>
        <w:ind w:left="0" w:right="-1" w:firstLine="709"/>
        <w:jc w:val="both"/>
        <w:spacing w:after="0" w:line="240" w:lineRule="auto"/>
        <w:tabs>
          <w:tab w:val="clear" w:pos="1260" w:leader="none"/>
        </w:tabs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Включить в Перечень выявленных объектов культурного наследия, расположенных на территории Ленинградской области, выявленны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е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объект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ы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археологического наследия </w:t>
      </w:r>
      <w:bookmarkStart w:id="0" w:name="_Hlk234178688"/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(местонахождение: Ленинградская область,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Выборгский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муниципальный район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, город Выборг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):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left="709" w:right="-1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Замковый 1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»; 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left="709" w:right="-1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Замковый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2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».</w:t>
      </w:r>
      <w:bookmarkEnd w:id="0"/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705"/>
        <w:numPr>
          <w:ilvl w:val="0"/>
          <w:numId w:val="5"/>
        </w:numPr>
        <w:ind w:left="0" w:right="-1" w:firstLine="709"/>
        <w:jc w:val="both"/>
        <w:spacing w:after="0" w:line="240" w:lineRule="auto"/>
        <w:tabs>
          <w:tab w:val="num" w:pos="900" w:leader="none"/>
          <w:tab w:val="left" w:pos="1134" w:leader="none"/>
          <w:tab w:val="clear" w:pos="1260" w:leader="none"/>
        </w:tabs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Утвердить границы территории, указанн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ых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в пункте 1 настоящего приказа выявленн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ых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объект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ов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археологического наследия, согласно приложению 1</w:t>
      </w:r>
      <w:r>
        <w:rPr>
          <w:rFonts w:ascii="Times New Roman" w:hAnsi="Times New Roman" w:eastAsia="Times New Roman"/>
          <w:sz w:val="28"/>
          <w:szCs w:val="28"/>
          <w:lang w:eastAsia="ru-RU"/>
        </w:rPr>
        <w:br/>
        <w:t xml:space="preserve">к настоящему приказу.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numPr>
          <w:ilvl w:val="0"/>
          <w:numId w:val="5"/>
        </w:numPr>
        <w:ind w:left="0" w:right="-1"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У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становить особый режим использования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земельн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ых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участк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ов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в границах котор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ых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располага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ются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выявленны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е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объект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ы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археологического наследия, указанны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е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в пункте 1 настоящего приказа, согласно приложению 2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к настоящему приказу.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numPr>
          <w:ilvl w:val="0"/>
          <w:numId w:val="5"/>
        </w:numPr>
        <w:ind w:left="0" w:right="-1"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Принять меры по государственной охране выявленн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ых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объект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ов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археологич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еского наследия, указанн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ых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в пункте 1 настоящего приказа,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до принятия решения о включении (отказе во включении)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их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в единый государственный реестр объектов культурного наследия (памятников истории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и культуры) народов Российской Федерации.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numPr>
          <w:ilvl w:val="0"/>
          <w:numId w:val="5"/>
        </w:numPr>
        <w:ind w:left="0" w:right="-1"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Направить уве</w:t>
      </w:r>
      <w:r>
        <w:rPr>
          <w:rFonts w:ascii="Times New Roman" w:hAnsi="Times New Roman"/>
          <w:sz w:val="28"/>
          <w:szCs w:val="28"/>
        </w:rPr>
        <w:t xml:space="preserve">домление о выявленн</w:t>
      </w:r>
      <w:r>
        <w:rPr>
          <w:rFonts w:ascii="Times New Roman" w:hAnsi="Times New Roman"/>
          <w:sz w:val="28"/>
          <w:szCs w:val="28"/>
        </w:rPr>
        <w:t xml:space="preserve">ых</w:t>
      </w:r>
      <w:r>
        <w:rPr>
          <w:rFonts w:ascii="Times New Roman" w:hAnsi="Times New Roman"/>
          <w:sz w:val="28"/>
          <w:szCs w:val="28"/>
        </w:rPr>
        <w:t xml:space="preserve"> объект</w:t>
      </w:r>
      <w:r>
        <w:rPr>
          <w:rFonts w:ascii="Times New Roman" w:hAnsi="Times New Roman"/>
          <w:sz w:val="28"/>
          <w:szCs w:val="28"/>
        </w:rPr>
        <w:t xml:space="preserve">ах</w:t>
      </w:r>
      <w:r>
        <w:rPr>
          <w:rFonts w:ascii="Times New Roman" w:hAnsi="Times New Roman"/>
          <w:sz w:val="28"/>
          <w:szCs w:val="28"/>
        </w:rPr>
        <w:t xml:space="preserve"> археологического наследия собственнику земельного участка и (или) пользователю земельного участка, </w:t>
        <w:br/>
        <w:t xml:space="preserve">на котором или в котором обнаружены объект</w:t>
      </w:r>
      <w:r>
        <w:rPr>
          <w:rFonts w:ascii="Times New Roman" w:hAnsi="Times New Roman"/>
          <w:sz w:val="28"/>
          <w:szCs w:val="28"/>
        </w:rPr>
        <w:t xml:space="preserve">ы</w:t>
      </w:r>
      <w:r>
        <w:rPr>
          <w:rFonts w:ascii="Times New Roman" w:hAnsi="Times New Roman"/>
          <w:sz w:val="28"/>
          <w:szCs w:val="28"/>
        </w:rPr>
        <w:t xml:space="preserve"> археологического наследия, в орган местного самоуправления муниципального образовани</w:t>
      </w:r>
      <w:r>
        <w:rPr>
          <w:rFonts w:ascii="Times New Roman" w:hAnsi="Times New Roman"/>
          <w:sz w:val="28"/>
          <w:szCs w:val="28"/>
        </w:rPr>
        <w:t xml:space="preserve">я, на территории которого обнаружен данны</w:t>
      </w:r>
      <w:r>
        <w:rPr>
          <w:rFonts w:ascii="Times New Roman" w:hAnsi="Times New Roman"/>
          <w:sz w:val="28"/>
          <w:szCs w:val="28"/>
        </w:rPr>
        <w:t xml:space="preserve">е</w:t>
      </w:r>
      <w:r>
        <w:rPr>
          <w:rFonts w:ascii="Times New Roman" w:hAnsi="Times New Roman"/>
          <w:sz w:val="28"/>
          <w:szCs w:val="28"/>
        </w:rPr>
        <w:t xml:space="preserve"> объект</w:t>
      </w:r>
      <w:r>
        <w:rPr>
          <w:rFonts w:ascii="Times New Roman" w:hAnsi="Times New Roman"/>
          <w:sz w:val="28"/>
          <w:szCs w:val="28"/>
        </w:rPr>
        <w:t xml:space="preserve">ы</w:t>
      </w:r>
      <w:r>
        <w:rPr>
          <w:rFonts w:ascii="Times New Roman" w:hAnsi="Times New Roman"/>
          <w:sz w:val="28"/>
          <w:szCs w:val="28"/>
        </w:rPr>
        <w:t xml:space="preserve"> археологического наследия, территориальный орган федерального органа исполнительной власти, уполномоченного Правительством Российской Федерации на осуществление государственного кадастрового учета, государс</w:t>
      </w:r>
      <w:r>
        <w:rPr>
          <w:rFonts w:ascii="Times New Roman" w:hAnsi="Times New Roman"/>
          <w:sz w:val="28"/>
          <w:szCs w:val="28"/>
        </w:rPr>
        <w:t xml:space="preserve">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numPr>
          <w:ilvl w:val="0"/>
          <w:numId w:val="5"/>
        </w:numPr>
        <w:ind w:left="0" w:right="-1"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Обязанность по исполнению пунктов 4, 5 настоящего приказа возложить на специалиста отдел</w:t>
      </w:r>
      <w:r>
        <w:rPr>
          <w:rFonts w:ascii="Times New Roman" w:hAnsi="Times New Roman"/>
          <w:sz w:val="28"/>
          <w:szCs w:val="28"/>
        </w:rPr>
        <w:t xml:space="preserve">а по осуществлению полномочий Ленинградской области</w:t>
      </w:r>
      <w:r>
        <w:rPr>
          <w:rFonts w:ascii="Times New Roman" w:hAnsi="Times New Roman"/>
          <w:sz w:val="28"/>
          <w:szCs w:val="28"/>
        </w:rPr>
        <w:br/>
        <w:t xml:space="preserve">в сфере объектов культурного наследия, курирующего </w:t>
      </w:r>
      <w:r>
        <w:rPr>
          <w:rFonts w:ascii="Times New Roman" w:hAnsi="Times New Roman"/>
          <w:sz w:val="28"/>
          <w:szCs w:val="28"/>
        </w:rPr>
        <w:t xml:space="preserve">Выборгский</w:t>
      </w:r>
      <w:r>
        <w:rPr>
          <w:rFonts w:ascii="Times New Roman" w:hAnsi="Times New Roman"/>
          <w:sz w:val="28"/>
          <w:szCs w:val="28"/>
        </w:rPr>
        <w:t xml:space="preserve"> муниципальный район Ленинградской области.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numPr>
          <w:ilvl w:val="0"/>
          <w:numId w:val="5"/>
        </w:numPr>
        <w:ind w:left="0" w:right="-1"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Контроль за исполнением настоящего приказа оставляю за собой.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numPr>
          <w:ilvl w:val="0"/>
          <w:numId w:val="5"/>
        </w:numPr>
        <w:ind w:left="0" w:right="-1"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Настоящий приказ вступает в силу со </w:t>
      </w:r>
      <w:r>
        <w:rPr>
          <w:rFonts w:ascii="Times New Roman" w:hAnsi="Times New Roman"/>
          <w:sz w:val="28"/>
          <w:szCs w:val="28"/>
        </w:rPr>
        <w:t xml:space="preserve">дня его официального опубликования.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left="283" w:right="-1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left="1260" w:right="-1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59"/>
        <w:gridCol w:w="4946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35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  <w:t xml:space="preserve">Вице-губернатор Ленинградской области </w:t>
            </w:r>
            <w:r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  <w:br/>
              <w:t xml:space="preserve">по вопросам развития и сохранения культурного наследия – председатель комитета по сохранению культурного наследия Ленинградской области</w:t>
            </w:r>
            <w:r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</w:r>
            <w:r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68" w:type="dxa"/>
            <w:textDirection w:val="lrTb"/>
            <w:noWrap w:val="false"/>
          </w:tcPr>
          <w:p>
            <w:pPr>
              <w:jc w:val="right"/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</w:r>
            <w:r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</w:r>
            <w:r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</w:r>
          </w:p>
          <w:p>
            <w:pPr>
              <w:jc w:val="right"/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</w:r>
            <w:r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</w:r>
            <w:r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</w:r>
          </w:p>
          <w:p>
            <w:pPr>
              <w:jc w:val="right"/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</w:r>
            <w:r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</w:r>
            <w:r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</w:r>
          </w:p>
          <w:p>
            <w:pPr>
              <w:jc w:val="right"/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</w:r>
            <w:r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</w:r>
            <w:r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</w:r>
          </w:p>
          <w:p>
            <w:pPr>
              <w:jc w:val="right"/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  <w:t xml:space="preserve">В.О. Цой</w:t>
            </w:r>
            <w:r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</w:r>
            <w:r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</w:r>
          </w:p>
        </w:tc>
      </w:tr>
    </w:tbl>
    <w:p>
      <w:pPr>
        <w:ind w:right="-1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right="-1"/>
        <w:jc w:val="right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ind w:right="-1"/>
        <w:jc w:val="right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ind w:right="-1"/>
        <w:jc w:val="right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ind w:right="-1"/>
        <w:jc w:val="right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ind w:right="-1"/>
        <w:jc w:val="right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ind w:right="-1"/>
        <w:jc w:val="right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ind w:right="-1"/>
        <w:jc w:val="right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br w:type="page" w:clear="all"/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contextualSpacing/>
        <w:ind w:left="4536" w:right="-1"/>
        <w:jc w:val="center"/>
        <w:spacing w:after="0" w:line="240" w:lineRule="auto"/>
        <w:rPr>
          <w:rFonts w:ascii="Times New Roman" w:hAnsi="Times New Roman" w:eastAsia="Times New Roman"/>
          <w:sz w:val="28"/>
          <w:szCs w:val="27"/>
          <w:lang w:eastAsia="ru-RU"/>
        </w:rPr>
      </w:pPr>
      <w:r>
        <w:rPr>
          <w:rFonts w:ascii="Times New Roman" w:hAnsi="Times New Roman" w:eastAsia="Times New Roman"/>
          <w:sz w:val="28"/>
          <w:szCs w:val="27"/>
          <w:lang w:eastAsia="ru-RU"/>
        </w:rPr>
        <w:t xml:space="preserve">Приложение 1</w:t>
      </w:r>
      <w:r>
        <w:rPr>
          <w:rFonts w:ascii="Times New Roman" w:hAnsi="Times New Roman" w:eastAsia="Times New Roman"/>
          <w:sz w:val="28"/>
          <w:szCs w:val="27"/>
          <w:lang w:eastAsia="ru-RU"/>
        </w:rPr>
      </w:r>
      <w:r>
        <w:rPr>
          <w:rFonts w:ascii="Times New Roman" w:hAnsi="Times New Roman" w:eastAsia="Times New Roman"/>
          <w:sz w:val="28"/>
          <w:szCs w:val="27"/>
          <w:lang w:eastAsia="ru-RU"/>
        </w:rPr>
      </w:r>
    </w:p>
    <w:p>
      <w:pPr>
        <w:contextualSpacing/>
        <w:ind w:left="4110" w:right="-1"/>
        <w:jc w:val="center"/>
        <w:spacing w:after="0" w:line="240" w:lineRule="auto"/>
        <w:rPr>
          <w:rFonts w:ascii="Times New Roman" w:hAnsi="Times New Roman" w:eastAsia="Times New Roman"/>
          <w:sz w:val="28"/>
          <w:szCs w:val="27"/>
          <w:lang w:eastAsia="ru-RU"/>
        </w:rPr>
      </w:pPr>
      <w:r>
        <w:rPr>
          <w:rFonts w:ascii="Times New Roman" w:hAnsi="Times New Roman" w:eastAsia="Times New Roman"/>
          <w:sz w:val="28"/>
          <w:szCs w:val="27"/>
          <w:lang w:eastAsia="ru-RU"/>
        </w:rPr>
        <w:t xml:space="preserve">к приказу комитета по сохранению </w:t>
      </w:r>
      <w:r>
        <w:rPr>
          <w:rFonts w:ascii="Times New Roman" w:hAnsi="Times New Roman" w:eastAsia="Times New Roman"/>
          <w:sz w:val="28"/>
          <w:szCs w:val="27"/>
          <w:lang w:eastAsia="ru-RU"/>
        </w:rPr>
        <w:br/>
        <w:t xml:space="preserve">культурного наследия Ленинградской области</w:t>
      </w:r>
      <w:r>
        <w:rPr>
          <w:rFonts w:ascii="Times New Roman" w:hAnsi="Times New Roman" w:eastAsia="Times New Roman"/>
          <w:sz w:val="28"/>
          <w:szCs w:val="27"/>
          <w:lang w:eastAsia="ru-RU"/>
        </w:rPr>
      </w:r>
      <w:r>
        <w:rPr>
          <w:rFonts w:ascii="Times New Roman" w:hAnsi="Times New Roman" w:eastAsia="Times New Roman"/>
          <w:sz w:val="28"/>
          <w:szCs w:val="27"/>
          <w:lang w:eastAsia="ru-RU"/>
        </w:rPr>
      </w:r>
    </w:p>
    <w:p>
      <w:pPr>
        <w:contextualSpacing/>
        <w:ind w:left="4536" w:right="-1"/>
        <w:jc w:val="center"/>
        <w:spacing w:after="0" w:line="240" w:lineRule="auto"/>
        <w:rPr>
          <w:rFonts w:ascii="Times New Roman" w:hAnsi="Times New Roman" w:eastAsia="Times New Roman"/>
          <w:sz w:val="28"/>
          <w:szCs w:val="27"/>
          <w:lang w:eastAsia="ru-RU"/>
        </w:rPr>
      </w:pPr>
      <w:r>
        <w:rPr>
          <w:rFonts w:ascii="Times New Roman" w:hAnsi="Times New Roman" w:eastAsia="Times New Roman"/>
          <w:sz w:val="28"/>
          <w:szCs w:val="27"/>
          <w:lang w:eastAsia="ru-RU"/>
        </w:rPr>
        <w:t xml:space="preserve">от «___» _____________ 2026 г.</w:t>
      </w:r>
      <w:r>
        <w:rPr>
          <w:rFonts w:ascii="Times New Roman" w:hAnsi="Times New Roman" w:eastAsia="Times New Roman"/>
          <w:sz w:val="28"/>
          <w:szCs w:val="27"/>
          <w:lang w:eastAsia="ru-RU"/>
        </w:rPr>
      </w:r>
      <w:r>
        <w:rPr>
          <w:rFonts w:ascii="Times New Roman" w:hAnsi="Times New Roman" w:eastAsia="Times New Roman"/>
          <w:sz w:val="28"/>
          <w:szCs w:val="27"/>
          <w:lang w:eastAsia="ru-RU"/>
        </w:rPr>
      </w:r>
    </w:p>
    <w:p>
      <w:pPr>
        <w:ind w:left="4536" w:right="-1"/>
        <w:jc w:val="center"/>
        <w:spacing w:after="0" w:line="240" w:lineRule="auto"/>
        <w:rPr>
          <w:rFonts w:ascii="Times New Roman" w:hAnsi="Times New Roman" w:eastAsia="Times New Roman"/>
          <w:b/>
          <w:color w:val="000000"/>
          <w:sz w:val="32"/>
          <w:szCs w:val="24"/>
          <w:lang w:eastAsia="ru-RU"/>
        </w:rPr>
      </w:pPr>
      <w:r>
        <w:rPr>
          <w:rFonts w:ascii="Times New Roman" w:hAnsi="Times New Roman" w:eastAsia="Times New Roman"/>
          <w:sz w:val="28"/>
          <w:szCs w:val="27"/>
          <w:lang w:eastAsia="ru-RU"/>
        </w:rPr>
        <w:t xml:space="preserve">№ _________________________</w:t>
      </w:r>
      <w:r>
        <w:rPr>
          <w:rFonts w:ascii="Times New Roman" w:hAnsi="Times New Roman" w:eastAsia="Times New Roman"/>
          <w:b/>
          <w:color w:val="000000"/>
          <w:sz w:val="32"/>
          <w:szCs w:val="24"/>
          <w:lang w:eastAsia="ru-RU"/>
        </w:rPr>
      </w:r>
      <w:r>
        <w:rPr>
          <w:rFonts w:ascii="Times New Roman" w:hAnsi="Times New Roman" w:eastAsia="Times New Roman"/>
          <w:b/>
          <w:color w:val="000000"/>
          <w:sz w:val="32"/>
          <w:szCs w:val="24"/>
          <w:lang w:eastAsia="ru-RU"/>
        </w:rPr>
      </w:r>
    </w:p>
    <w:p>
      <w:pPr>
        <w:ind w:right="-1"/>
        <w:jc w:val="right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ind w:right="-1"/>
        <w:jc w:val="right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/>
      <w:bookmarkStart w:id="1" w:name="_Hlk234180553"/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ind w:right="-1"/>
        <w:jc w:val="center"/>
        <w:spacing w:after="0" w:line="240" w:lineRule="auto"/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Местоположение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/>
    </w:p>
    <w:p>
      <w:pPr>
        <w:ind w:right="-1"/>
        <w:jc w:val="center"/>
        <w:spacing w:after="0" w:line="240" w:lineRule="auto"/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выявленных объектов археологического наследия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/>
    </w:p>
    <w:p>
      <w:pPr>
        <w:ind w:right="-1"/>
        <w:jc w:val="center"/>
        <w:spacing w:after="0" w:line="240" w:lineRule="auto"/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«Замковый 1» и 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«Замковый 2»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/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63540" cy="2819304"/>
                <wp:effectExtent l="0" t="0" r="3810" b="635"/>
                <wp:docPr id="2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>
                          <a:extLst>
                            <a:ext uri="{96DAC541-7B7A-43D3-8B79-37D633B846F1}">
                              <asvg:svgBlip xmlns:asvg="http://schemas.microsoft.com/office/drawing/2016/SVG/main" r:embed="rId11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5476212" cy="28258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30.20pt;height:221.99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09260" cy="3003235"/>
                <wp:effectExtent l="0" t="0" r="0" b="6985"/>
                <wp:docPr id="3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>
                          <a:extLst>
                            <a:ext uri="{96DAC541-7B7A-43D3-8B79-37D633B846F1}">
                              <asvg:svgBlip xmlns:asvg="http://schemas.microsoft.com/office/drawing/2016/SVG/main" r:embed="rId13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5522159" cy="30102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33.80pt;height:236.48pt;mso-wrap-distance-left:0.00pt;mso-wrap-distance-top:0.00pt;mso-wrap-distance-right:0.00pt;mso-wrap-distance-bottom:0.00pt;" stroked="f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/>
          <w:b/>
          <w:bCs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/>
          <w:b/>
          <w:bCs/>
          <w:sz w:val="28"/>
          <w:szCs w:val="28"/>
          <w:highlight w:val="none"/>
          <w:lang w:eastAsia="ru-RU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/>
          <w:b/>
          <w:bCs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/>
          <w:b/>
          <w:bCs/>
          <w:sz w:val="28"/>
          <w:szCs w:val="28"/>
          <w:highlight w:val="none"/>
          <w:lang w:eastAsia="ru-RU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Границы территории </w:t>
      </w:r>
      <w:r>
        <w:rPr>
          <w:rFonts w:ascii="Times New Roman" w:hAnsi="Times New Roman" w:eastAsia="Times New Roman"/>
          <w:b/>
          <w:bCs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/>
          <w:b/>
          <w:bCs/>
          <w:sz w:val="28"/>
          <w:szCs w:val="28"/>
          <w:highlight w:val="none"/>
          <w:lang w:eastAsia="ru-RU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выявленного объекта археологического наследия</w:t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«</w:t>
      </w:r>
      <w:bookmarkStart w:id="2" w:name="_Hlk234179232"/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Замковый 1</w:t>
      </w:r>
      <w:bookmarkEnd w:id="2"/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»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b/>
          <w:sz w:val="14"/>
          <w:szCs w:val="28"/>
          <w:lang w:eastAsia="ru-RU"/>
        </w:rPr>
      </w:pPr>
      <w:r>
        <w:rPr>
          <w:rFonts w:ascii="Times New Roman" w:hAnsi="Times New Roman" w:eastAsia="Times New Roman"/>
          <w:b/>
          <w:sz w:val="14"/>
          <w:szCs w:val="28"/>
          <w:lang w:eastAsia="ru-RU"/>
        </w:rPr>
      </w:r>
      <w:r>
        <w:rPr>
          <w:rFonts w:ascii="Times New Roman" w:hAnsi="Times New Roman" w:eastAsia="Times New Roman"/>
          <w:b/>
          <w:sz w:val="14"/>
          <w:szCs w:val="28"/>
          <w:lang w:eastAsia="ru-RU"/>
        </w:rPr>
      </w:r>
      <w:r>
        <w:rPr>
          <w:rFonts w:ascii="Times New Roman" w:hAnsi="Times New Roman" w:eastAsia="Times New Roman"/>
          <w:b/>
          <w:sz w:val="14"/>
          <w:szCs w:val="28"/>
          <w:lang w:eastAsia="ru-RU"/>
        </w:rPr>
      </w:r>
    </w:p>
    <w:p>
      <w:pPr>
        <w:contextualSpacing/>
        <w:ind w:firstLine="709"/>
        <w:jc w:val="both"/>
        <w:spacing w:after="0" w:line="240" w:lineRule="auto"/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Местонахождение объекта: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Ленинградская обл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асть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, г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ород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Выборг, северо-восточная часть акватории вокруг Замкового о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стро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ва, 120 м. юго-восточнее Порохового погреба, 85 м севернее восточной оконечности о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стро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ва Замковый.</w:t>
      </w:r>
      <w:r/>
    </w:p>
    <w:p>
      <w:pPr>
        <w:contextualSpacing/>
        <w:ind w:right="-1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contextualSpacing/>
        <w:ind w:right="-1"/>
        <w:jc w:val="center"/>
        <w:spacing w:after="0" w:line="240" w:lineRule="auto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Карта (схема) границ территории 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</w:p>
    <w:p>
      <w:pPr>
        <w:contextualSpacing/>
        <w:ind w:right="-1"/>
        <w:jc w:val="center"/>
        <w:spacing w:after="0" w:line="240" w:lineRule="auto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выявленного объекта археологического наследия </w:t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r>
    </w:p>
    <w:p>
      <w:pPr>
        <w:ind w:left="-142" w:right="-1" w:firstLine="142"/>
        <w:jc w:val="center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Замковый 1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»</w:t>
      </w:r>
      <w:bookmarkEnd w:id="1"/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sz w:val="28"/>
          <w:szCs w:val="28"/>
          <w:highlight w:val="yellow"/>
        </w:rPr>
      </w:pPr>
      <w:r>
        <w:rPr>
          <w:rFonts w:ascii="Times New Roman" w:hAnsi="Times New Roman" w:eastAsia="Times New Roman"/>
          <w:sz w:val="28"/>
          <w:szCs w:val="28"/>
          <w:highlight w:val="yellow"/>
        </w:rPr>
      </w:r>
      <w:r>
        <w:rPr>
          <w:rFonts w:ascii="Times New Roman" w:hAnsi="Times New Roman" w:eastAsia="Times New Roman"/>
          <w:sz w:val="28"/>
          <w:szCs w:val="28"/>
          <w:highlight w:val="yellow"/>
        </w:rPr>
      </w:r>
      <w:r>
        <w:rPr>
          <w:rFonts w:ascii="Times New Roman" w:hAnsi="Times New Roman" w:eastAsia="Times New Roman"/>
          <w:sz w:val="28"/>
          <w:szCs w:val="28"/>
          <w:highlight w:val="yellow"/>
        </w:rPr>
      </w:r>
    </w:p>
    <w:p>
      <w:pPr>
        <w:ind w:left="-425" w:right="-1"/>
        <w:jc w:val="center"/>
        <w:spacing w:after="0" w:line="240" w:lineRule="auto"/>
        <w:rPr>
          <w:rFonts w:ascii="Times New Roman" w:hAnsi="Times New Roman" w:eastAsia="Times New Roman"/>
          <w:strike/>
          <w:sz w:val="28"/>
          <w:szCs w:val="28"/>
          <w:lang w:eastAsia="ru-RU"/>
        </w:rPr>
      </w:pPr>
      <w:r>
        <w:rPr>
          <w:rFonts w:ascii="Times New Roman" w:hAnsi="Times New Roman" w:eastAsia="Times New Roman"/>
          <w:strike/>
          <w:sz w:val="28"/>
          <w:szCs w:val="28"/>
          <w:lang w:eastAsia="ru-RU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349233" cy="6023140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777991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 flipH="0" flipV="0">
                          <a:off x="0" y="0"/>
                          <a:ext cx="4349233" cy="60231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342.46pt;height:474.26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eastAsia="Times New Roman"/>
          <w:strike/>
          <w:sz w:val="28"/>
          <w:szCs w:val="28"/>
          <w:lang w:eastAsia="ru-RU"/>
        </w:rPr>
      </w:r>
      <w:r>
        <w:rPr>
          <w:rFonts w:ascii="Times New Roman" w:hAnsi="Times New Roman" w:eastAsia="Times New Roman"/>
          <w:strike/>
          <w:sz w:val="28"/>
          <w:szCs w:val="28"/>
          <w:lang w:eastAsia="ru-RU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  <w:sectPr>
          <w:footnotePr/>
          <w:endnotePr/>
          <w:type w:val="nextPage"/>
          <w:pgSz w:w="11906" w:h="16838" w:orient="portrait"/>
          <w:pgMar w:top="1134" w:right="567" w:bottom="1134" w:left="1134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r>
    </w:p>
    <w:p>
      <w:pPr>
        <w:contextualSpacing/>
        <w:jc w:val="center"/>
        <w:spacing w:after="0" w:line="240" w:lineRule="auto"/>
        <w:rPr>
          <w:rFonts w:ascii="Times New Roman" w:hAnsi="Times New Roman" w:eastAsia="Times New Roman"/>
          <w:b/>
          <w:bCs/>
          <w:color w:val="000000"/>
          <w:sz w:val="28"/>
          <w:szCs w:val="28"/>
        </w:rPr>
      </w:pPr>
      <w:r/>
      <w:bookmarkStart w:id="3" w:name="_Hlk234180686"/>
      <w:r>
        <w:rPr>
          <w:rFonts w:ascii="Times New Roman" w:hAnsi="Times New Roman" w:eastAsia="Times New Roman"/>
          <w:b/>
          <w:color w:val="000000"/>
          <w:sz w:val="28"/>
          <w:szCs w:val="28"/>
        </w:rPr>
        <w:t xml:space="preserve">Перечень координат поворотных точек и описание границ территории</w:t>
      </w:r>
      <w:r>
        <w:rPr>
          <w:rFonts w:ascii="Times New Roman" w:hAnsi="Times New Roman" w:eastAsia="Times New Roman"/>
          <w:b/>
          <w:color w:val="000000"/>
          <w:sz w:val="28"/>
          <w:szCs w:val="28"/>
        </w:rPr>
        <w:br/>
        <w:t xml:space="preserve">выявленного объекта археологического наследия </w:t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</w:rPr>
      </w:r>
    </w:p>
    <w:p>
      <w:pPr>
        <w:contextualSpacing/>
        <w:jc w:val="center"/>
        <w:spacing w:after="0" w:line="240" w:lineRule="auto"/>
        <w:rPr>
          <w:rFonts w:ascii="Times New Roman" w:hAnsi="Times New Roman" w:eastAsia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  <w:t xml:space="preserve">Замковый 1</w:t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  <w:t xml:space="preserve">»</w:t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</w:rPr>
      </w:r>
    </w:p>
    <w:p>
      <w:pPr>
        <w:contextualSpacing/>
        <w:jc w:val="center"/>
        <w:spacing w:after="0" w:line="240" w:lineRule="auto"/>
        <w:rPr>
          <w:rFonts w:ascii="Times New Roman" w:hAnsi="Times New Roman" w:eastAsia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</w:rPr>
      </w:r>
    </w:p>
    <w:tbl>
      <w:tblPr>
        <w:tblW w:w="7021" w:type="dxa"/>
        <w:jc w:val="center"/>
        <w:tblLook w:val="04A0" w:firstRow="1" w:lastRow="0" w:firstColumn="1" w:lastColumn="0" w:noHBand="0" w:noVBand="1"/>
      </w:tblPr>
      <w:tblGrid>
        <w:gridCol w:w="2124"/>
        <w:gridCol w:w="2266"/>
        <w:gridCol w:w="2409"/>
        <w:gridCol w:w="222"/>
      </w:tblGrid>
      <w:tr>
        <w:tblPrEx/>
        <w:trPr>
          <w:gridAfter w:val="1"/>
          <w:jc w:val="center"/>
          <w:trHeight w:val="53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Номер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Наименование)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характерной (поворотной) точки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75" w:type="dxa"/>
            <w:vAlign w:val="center"/>
            <w:vMerge w:val="restart"/>
            <w:textDirection w:val="lrTb"/>
            <w:noWrap w:val="false"/>
          </w:tcPr>
          <w:p>
            <w:pPr>
              <w:ind w:right="204"/>
              <w:jc w:val="center"/>
              <w:spacing w:after="0" w:line="240" w:lineRule="auto"/>
              <w:tabs>
                <w:tab w:val="left" w:pos="4116" w:leader="none"/>
              </w:tabs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Координаты характерных (поворотных) точек в местной системе координат (МСК-47 зона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jc w:val="center"/>
          <w:trHeight w:val="26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7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jc w:val="center"/>
          <w:trHeight w:val="5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6" w:type="dxa"/>
            <w:vAlign w:val="center"/>
            <w:textDirection w:val="lrTb"/>
            <w:noWrap w:val="false"/>
          </w:tcPr>
          <w:p>
            <w:pPr>
              <w:ind w:left="567" w:right="204"/>
              <w:jc w:val="center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en-US" w:eastAsia="ru-RU"/>
              </w:rPr>
              <w:t xml:space="preserve">X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409" w:type="dxa"/>
            <w:vAlign w:val="center"/>
            <w:textDirection w:val="lrTb"/>
            <w:noWrap w:val="false"/>
          </w:tcPr>
          <w:p>
            <w:pPr>
              <w:ind w:left="567" w:right="204"/>
              <w:jc w:val="center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en-US" w:eastAsia="ru-RU"/>
              </w:rPr>
              <w:t xml:space="preserve">Y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blPrEx/>
        <w:trPr>
          <w:jc w:val="center"/>
          <w:trHeight w:val="28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(Нос)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523244,188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567" w:right="204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40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1292738,939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567" w:right="204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blPrEx/>
        <w:trPr>
          <w:jc w:val="center"/>
          <w:trHeight w:val="28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(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Правый борт)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523237,817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409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1292740,814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blPrEx/>
        <w:trPr>
          <w:jc w:val="center"/>
          <w:trHeight w:val="28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4" w:type="dxa"/>
            <w:textDirection w:val="lrTb"/>
            <w:noWrap/>
          </w:tcPr>
          <w:p>
            <w:pPr>
              <w:ind w:right="-1"/>
              <w:jc w:val="center"/>
              <w:spacing w:after="0" w:line="240" w:lineRule="auto"/>
              <w:rPr>
                <w:rFonts w:ascii="Times New Roman" w:hAnsi="Times New Roman" w:eastAsia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  <w:lang w:eastAsia="ru-RU"/>
              </w:rPr>
              <w:t xml:space="preserve">3 (Корма)</w:t>
            </w:r>
            <w:r>
              <w:rPr>
                <w:rFonts w:ascii="Times New Roman" w:hAnsi="Times New Roman" w:eastAsia="Times New Roman"/>
                <w:b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/>
                <w:sz w:val="28"/>
                <w:szCs w:val="28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523230,111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409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1292739,639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blPrEx/>
        <w:trPr>
          <w:jc w:val="center"/>
          <w:trHeight w:val="28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4 (Левый борт)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523237,528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409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1292736,981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bookmarkEnd w:id="3"/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</w:tbl>
    <w:p>
      <w:pPr>
        <w:contextualSpacing/>
        <w:ind w:firstLine="283"/>
        <w:jc w:val="center"/>
        <w:spacing w:after="0" w:line="240" w:lineRule="auto"/>
        <w:rPr>
          <w:rFonts w:ascii="Times New Roman" w:hAnsi="Times New Roman" w:eastAsia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</w:rPr>
      </w:r>
    </w:p>
    <w:p>
      <w:pPr>
        <w:ind w:right="-1"/>
        <w:jc w:val="right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Границы территории </w:t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выявленного объекта археологического наследия</w:t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Замковый 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2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»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b/>
          <w:sz w:val="14"/>
          <w:szCs w:val="28"/>
          <w:lang w:eastAsia="ru-RU"/>
        </w:rPr>
      </w:pPr>
      <w:r>
        <w:rPr>
          <w:rFonts w:ascii="Times New Roman" w:hAnsi="Times New Roman" w:eastAsia="Times New Roman"/>
          <w:b/>
          <w:sz w:val="14"/>
          <w:szCs w:val="28"/>
          <w:lang w:eastAsia="ru-RU"/>
        </w:rPr>
      </w:r>
      <w:r>
        <w:rPr>
          <w:rFonts w:ascii="Times New Roman" w:hAnsi="Times New Roman" w:eastAsia="Times New Roman"/>
          <w:b/>
          <w:sz w:val="14"/>
          <w:szCs w:val="28"/>
          <w:lang w:eastAsia="ru-RU"/>
        </w:rPr>
      </w:r>
      <w:r>
        <w:rPr>
          <w:rFonts w:ascii="Times New Roman" w:hAnsi="Times New Roman" w:eastAsia="Times New Roman"/>
          <w:b/>
          <w:sz w:val="14"/>
          <w:szCs w:val="28"/>
          <w:lang w:eastAsia="ru-RU"/>
        </w:rPr>
      </w:r>
    </w:p>
    <w:p>
      <w:pPr>
        <w:contextualSpacing/>
        <w:ind w:firstLine="709"/>
        <w:jc w:val="both"/>
        <w:spacing w:after="0" w:line="240" w:lineRule="auto"/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Местонахождение объекта: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Ленинградская обл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асть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, г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ород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Выборг,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северо-западная часть акватории вокруг Замкового о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строва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, 45 м к ВЮВ от памятника Федору Апраксину, 35 м к ВСВ от юго-восточной конечности смотровой площадки северной части Крепостного моста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.</w:t>
      </w:r>
      <w:r/>
    </w:p>
    <w:p>
      <w:pPr>
        <w:contextualSpacing/>
        <w:ind w:right="-1"/>
        <w:jc w:val="both"/>
        <w:spacing w:after="0" w:line="240" w:lineRule="auto"/>
        <w:rPr>
          <w:rFonts w:ascii="Times New Roman" w:hAnsi="Times New Roman" w:eastAsia="Times New Roman"/>
          <w:sz w:val="16"/>
          <w:szCs w:val="16"/>
        </w:rPr>
      </w:pPr>
      <w:r>
        <w:rPr>
          <w:rFonts w:ascii="Times New Roman" w:hAnsi="Times New Roman" w:eastAsia="Times New Roman"/>
          <w:sz w:val="16"/>
          <w:szCs w:val="16"/>
          <w:lang w:eastAsia="ru-RU"/>
        </w:rPr>
      </w:r>
      <w:r>
        <w:rPr>
          <w:rFonts w:ascii="Times New Roman" w:hAnsi="Times New Roman" w:eastAsia="Times New Roman"/>
          <w:sz w:val="16"/>
          <w:szCs w:val="16"/>
        </w:rPr>
      </w:r>
      <w:r>
        <w:rPr>
          <w:rFonts w:ascii="Times New Roman" w:hAnsi="Times New Roman" w:eastAsia="Times New Roman"/>
          <w:sz w:val="16"/>
          <w:szCs w:val="16"/>
        </w:rPr>
      </w:r>
    </w:p>
    <w:p>
      <w:pPr>
        <w:contextualSpacing/>
        <w:ind w:right="-1"/>
        <w:jc w:val="center"/>
        <w:spacing w:after="0" w:line="240" w:lineRule="auto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Карта (схема) границ территории 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</w:p>
    <w:p>
      <w:pPr>
        <w:contextualSpacing/>
        <w:ind w:right="-1"/>
        <w:jc w:val="center"/>
        <w:spacing w:after="0" w:line="240" w:lineRule="auto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выявленного объекта археологического наследия </w:t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r>
    </w:p>
    <w:p>
      <w:pPr>
        <w:ind w:left="-142" w:right="-1" w:firstLine="142"/>
        <w:jc w:val="center"/>
        <w:spacing w:after="0" w:line="240" w:lineRule="auto"/>
        <w:rPr>
          <w:rFonts w:ascii="Times New Roman" w:hAnsi="Times New Roman" w:eastAsia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Замковый 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2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»</w:t>
      </w:r>
      <w:r>
        <w:rPr>
          <w:rFonts w:ascii="Times New Roman" w:hAnsi="Times New Roman" w:eastAsia="Times New Roman"/>
          <w:b/>
          <w:bCs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/>
          <w:b/>
          <w:bCs/>
          <w:sz w:val="28"/>
          <w:szCs w:val="28"/>
          <w:highlight w:val="none"/>
          <w:lang w:eastAsia="ru-RU"/>
        </w:rPr>
      </w:r>
    </w:p>
    <w:p>
      <w:pPr>
        <w:ind w:left="-142" w:right="-1" w:firstLine="142"/>
        <w:jc w:val="center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highlight w:val="none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618604" cy="6317902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4024962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 flipH="0" flipV="0">
                          <a:off x="0" y="0"/>
                          <a:ext cx="4618604" cy="631790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363.67pt;height:497.47pt;mso-wrap-distance-left:0.00pt;mso-wrap-distance-top:0.00pt;mso-wrap-distance-right:0.00pt;mso-wrap-distance-bottom:0.00pt;" stroked="false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r>
    </w:p>
    <w:p>
      <w:pPr>
        <w:ind w:right="-1"/>
        <w:jc w:val="both"/>
        <w:spacing w:after="0" w:line="240" w:lineRule="auto"/>
      </w:pPr>
      <w:r/>
      <w:r/>
    </w:p>
    <w:p>
      <w:pPr>
        <w:ind w:right="-1"/>
        <w:jc w:val="both"/>
        <w:spacing w:after="0" w:line="240" w:lineRule="auto"/>
      </w:pPr>
      <w:r/>
      <w:r/>
    </w:p>
    <w:p>
      <w:pPr>
        <w:ind w:right="-1"/>
        <w:jc w:val="both"/>
        <w:spacing w:after="0" w:line="240" w:lineRule="auto"/>
      </w:pPr>
      <w:r/>
      <w:r/>
    </w:p>
    <w:p>
      <w:pPr>
        <w:contextualSpacing/>
        <w:jc w:val="center"/>
        <w:spacing w:after="0" w:line="240" w:lineRule="auto"/>
        <w:rPr>
          <w:rFonts w:ascii="Times New Roman" w:hAnsi="Times New Roman" w:eastAsia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/>
          <w:b/>
          <w:color w:val="000000"/>
          <w:sz w:val="28"/>
          <w:szCs w:val="28"/>
        </w:rPr>
        <w:t xml:space="preserve">Перечень координат поворотных точек и описание границ территории</w:t>
      </w:r>
      <w:r>
        <w:rPr>
          <w:rFonts w:ascii="Times New Roman" w:hAnsi="Times New Roman" w:eastAsia="Times New Roman"/>
          <w:b/>
          <w:color w:val="000000"/>
          <w:sz w:val="28"/>
          <w:szCs w:val="28"/>
        </w:rPr>
        <w:br/>
        <w:t xml:space="preserve">выявленного объекта археологического наследия </w:t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</w:rPr>
      </w:r>
    </w:p>
    <w:p>
      <w:pPr>
        <w:contextualSpacing/>
        <w:jc w:val="center"/>
        <w:spacing w:after="0" w:line="240" w:lineRule="auto"/>
        <w:rPr>
          <w:rFonts w:ascii="Times New Roman" w:hAnsi="Times New Roman" w:eastAsia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  <w:t xml:space="preserve">Замковый </w:t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  <w:t xml:space="preserve">2</w:t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  <w:t xml:space="preserve">»</w:t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</w:rPr>
      </w:r>
    </w:p>
    <w:p>
      <w:pPr>
        <w:contextualSpacing/>
        <w:jc w:val="center"/>
        <w:spacing w:after="0" w:line="240" w:lineRule="auto"/>
        <w:rPr>
          <w:rFonts w:ascii="Times New Roman" w:hAnsi="Times New Roman" w:eastAsia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</w:rPr>
      </w:r>
    </w:p>
    <w:tbl>
      <w:tblPr>
        <w:tblW w:w="7021" w:type="dxa"/>
        <w:jc w:val="center"/>
        <w:tblLook w:val="04A0" w:firstRow="1" w:lastRow="0" w:firstColumn="1" w:lastColumn="0" w:noHBand="0" w:noVBand="1"/>
      </w:tblPr>
      <w:tblGrid>
        <w:gridCol w:w="2124"/>
        <w:gridCol w:w="2266"/>
        <w:gridCol w:w="2409"/>
        <w:gridCol w:w="222"/>
      </w:tblGrid>
      <w:tr>
        <w:tblPrEx/>
        <w:trPr>
          <w:gridAfter w:val="1"/>
          <w:jc w:val="center"/>
          <w:trHeight w:val="53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Номер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Наименование)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характерной (поворотной) точки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75" w:type="dxa"/>
            <w:vAlign w:val="center"/>
            <w:vMerge w:val="restart"/>
            <w:textDirection w:val="lrTb"/>
            <w:noWrap w:val="false"/>
          </w:tcPr>
          <w:p>
            <w:pPr>
              <w:ind w:right="204"/>
              <w:jc w:val="center"/>
              <w:spacing w:after="0" w:line="240" w:lineRule="auto"/>
              <w:tabs>
                <w:tab w:val="left" w:pos="4116" w:leader="none"/>
              </w:tabs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Координаты характерных (поворотных) точек в местной системе координат (МСК-47 зона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jc w:val="center"/>
          <w:trHeight w:val="26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7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jc w:val="center"/>
          <w:trHeight w:val="5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6" w:type="dxa"/>
            <w:vAlign w:val="center"/>
            <w:textDirection w:val="lrTb"/>
            <w:noWrap w:val="false"/>
          </w:tcPr>
          <w:p>
            <w:pPr>
              <w:ind w:left="567" w:right="204"/>
              <w:jc w:val="center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en-US" w:eastAsia="ru-RU"/>
              </w:rPr>
              <w:t xml:space="preserve">X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409" w:type="dxa"/>
            <w:vAlign w:val="center"/>
            <w:textDirection w:val="lrTb"/>
            <w:noWrap w:val="false"/>
          </w:tcPr>
          <w:p>
            <w:pPr>
              <w:ind w:left="567" w:right="204"/>
              <w:jc w:val="center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en-US" w:eastAsia="ru-RU"/>
              </w:rPr>
              <w:t xml:space="preserve">Y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blPrEx/>
        <w:trPr>
          <w:jc w:val="center"/>
          <w:trHeight w:val="28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(Нос)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523261,840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ind w:left="567" w:right="204"/>
              <w:jc w:val="center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40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1292474,905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ind w:left="567" w:right="204"/>
              <w:jc w:val="center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blPrEx/>
        <w:trPr>
          <w:jc w:val="center"/>
          <w:trHeight w:val="28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(Правый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борт)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523260,263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ind w:left="567" w:right="204"/>
              <w:jc w:val="center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40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1292476,871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ind w:left="567" w:right="204"/>
              <w:jc w:val="center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blPrEx/>
        <w:trPr>
          <w:jc w:val="center"/>
          <w:trHeight w:val="28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3 (Корма)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6" w:type="dxa"/>
            <w:textDirection w:val="lrTb"/>
            <w:noWrap/>
          </w:tcPr>
          <w:p>
            <w:pPr>
              <w:ind w:left="0" w:right="204"/>
              <w:jc w:val="left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523258,07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40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1292477,756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ind w:left="567" w:right="204"/>
              <w:jc w:val="center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blPrEx/>
        <w:trPr>
          <w:jc w:val="center"/>
          <w:trHeight w:val="28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4 (Левый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борт)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523259,494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ind w:left="567" w:right="204"/>
              <w:jc w:val="center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40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1292475,827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ind w:left="567" w:right="204"/>
              <w:jc w:val="center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</w:tbl>
    <w:p>
      <w:pPr>
        <w:ind w:right="-1"/>
        <w:jc w:val="both"/>
        <w:spacing w:after="0" w:line="240" w:lineRule="auto"/>
        <w:sectPr>
          <w:footnotePr/>
          <w:endnotePr/>
          <w:type w:val="nextPage"/>
          <w:pgSz w:w="11906" w:h="16838" w:orient="portrait"/>
          <w:pgMar w:top="1134" w:right="567" w:bottom="1134" w:left="1417" w:header="709" w:footer="709" w:gutter="0"/>
          <w:cols w:num="1" w:sep="0" w:space="708" w:equalWidth="1"/>
          <w:docGrid w:linePitch="360"/>
        </w:sectPr>
      </w:pPr>
      <w:r/>
      <w:r/>
    </w:p>
    <w:p>
      <w:pPr>
        <w:contextualSpacing/>
        <w:ind w:left="4536" w:right="-1"/>
        <w:jc w:val="center"/>
        <w:spacing w:after="0" w:line="240" w:lineRule="auto"/>
        <w:rPr>
          <w:rFonts w:ascii="Times New Roman" w:hAnsi="Times New Roman" w:eastAsia="Times New Roman"/>
          <w:sz w:val="28"/>
          <w:szCs w:val="27"/>
          <w:lang w:eastAsia="ru-RU"/>
        </w:rPr>
      </w:pPr>
      <w:r>
        <w:rPr>
          <w:rFonts w:ascii="Times New Roman" w:hAnsi="Times New Roman" w:eastAsia="Times New Roman"/>
          <w:sz w:val="28"/>
          <w:szCs w:val="27"/>
          <w:lang w:eastAsia="ru-RU"/>
        </w:rPr>
        <w:t xml:space="preserve">Приложение 2</w:t>
      </w:r>
      <w:r>
        <w:rPr>
          <w:rFonts w:ascii="Times New Roman" w:hAnsi="Times New Roman" w:eastAsia="Times New Roman"/>
          <w:sz w:val="28"/>
          <w:szCs w:val="27"/>
          <w:lang w:eastAsia="ru-RU"/>
        </w:rPr>
      </w:r>
      <w:r>
        <w:rPr>
          <w:rFonts w:ascii="Times New Roman" w:hAnsi="Times New Roman" w:eastAsia="Times New Roman"/>
          <w:sz w:val="28"/>
          <w:szCs w:val="27"/>
          <w:lang w:eastAsia="ru-RU"/>
        </w:rPr>
      </w:r>
    </w:p>
    <w:p>
      <w:pPr>
        <w:contextualSpacing/>
        <w:ind w:left="4110" w:right="-1"/>
        <w:jc w:val="center"/>
        <w:spacing w:after="0" w:line="240" w:lineRule="auto"/>
        <w:rPr>
          <w:rFonts w:ascii="Times New Roman" w:hAnsi="Times New Roman" w:eastAsia="Times New Roman"/>
          <w:sz w:val="28"/>
          <w:szCs w:val="27"/>
          <w:lang w:eastAsia="ru-RU"/>
        </w:rPr>
      </w:pPr>
      <w:r>
        <w:rPr>
          <w:rFonts w:ascii="Times New Roman" w:hAnsi="Times New Roman" w:eastAsia="Times New Roman"/>
          <w:sz w:val="28"/>
          <w:szCs w:val="27"/>
          <w:lang w:eastAsia="ru-RU"/>
        </w:rPr>
        <w:t xml:space="preserve">к приказу комитета по сохранению </w:t>
      </w:r>
      <w:r>
        <w:rPr>
          <w:rFonts w:ascii="Times New Roman" w:hAnsi="Times New Roman" w:eastAsia="Times New Roman"/>
          <w:sz w:val="28"/>
          <w:szCs w:val="27"/>
          <w:lang w:eastAsia="ru-RU"/>
        </w:rPr>
        <w:br/>
        <w:t xml:space="preserve">культурного наследия Ленинградской области</w:t>
      </w:r>
      <w:r>
        <w:rPr>
          <w:rFonts w:ascii="Times New Roman" w:hAnsi="Times New Roman" w:eastAsia="Times New Roman"/>
          <w:sz w:val="28"/>
          <w:szCs w:val="27"/>
          <w:lang w:eastAsia="ru-RU"/>
        </w:rPr>
      </w:r>
      <w:r>
        <w:rPr>
          <w:rFonts w:ascii="Times New Roman" w:hAnsi="Times New Roman" w:eastAsia="Times New Roman"/>
          <w:sz w:val="28"/>
          <w:szCs w:val="27"/>
          <w:lang w:eastAsia="ru-RU"/>
        </w:rPr>
      </w:r>
    </w:p>
    <w:p>
      <w:pPr>
        <w:contextualSpacing/>
        <w:ind w:left="4536" w:right="-1"/>
        <w:jc w:val="center"/>
        <w:spacing w:after="0" w:line="240" w:lineRule="auto"/>
        <w:rPr>
          <w:rFonts w:ascii="Times New Roman" w:hAnsi="Times New Roman" w:eastAsia="Times New Roman"/>
          <w:sz w:val="28"/>
          <w:szCs w:val="27"/>
          <w:lang w:eastAsia="ru-RU"/>
        </w:rPr>
      </w:pPr>
      <w:r>
        <w:rPr>
          <w:rFonts w:ascii="Times New Roman" w:hAnsi="Times New Roman" w:eastAsia="Times New Roman"/>
          <w:sz w:val="28"/>
          <w:szCs w:val="27"/>
          <w:lang w:eastAsia="ru-RU"/>
        </w:rPr>
        <w:t xml:space="preserve">от «___» _____________ 2026 г.</w:t>
      </w:r>
      <w:r>
        <w:rPr>
          <w:rFonts w:ascii="Times New Roman" w:hAnsi="Times New Roman" w:eastAsia="Times New Roman"/>
          <w:sz w:val="28"/>
          <w:szCs w:val="27"/>
          <w:lang w:eastAsia="ru-RU"/>
        </w:rPr>
      </w:r>
      <w:r>
        <w:rPr>
          <w:rFonts w:ascii="Times New Roman" w:hAnsi="Times New Roman" w:eastAsia="Times New Roman"/>
          <w:sz w:val="28"/>
          <w:szCs w:val="27"/>
          <w:lang w:eastAsia="ru-RU"/>
        </w:rPr>
      </w:r>
    </w:p>
    <w:p>
      <w:pPr>
        <w:ind w:left="4536" w:right="-1"/>
        <w:jc w:val="center"/>
        <w:spacing w:after="0" w:line="240" w:lineRule="auto"/>
        <w:rPr>
          <w:rFonts w:ascii="Times New Roman" w:hAnsi="Times New Roman" w:eastAsia="Times New Roman"/>
          <w:b/>
          <w:color w:val="000000"/>
          <w:sz w:val="32"/>
          <w:szCs w:val="24"/>
          <w:lang w:eastAsia="ru-RU"/>
        </w:rPr>
      </w:pPr>
      <w:r>
        <w:rPr>
          <w:rFonts w:ascii="Times New Roman" w:hAnsi="Times New Roman" w:eastAsia="Times New Roman"/>
          <w:sz w:val="28"/>
          <w:szCs w:val="27"/>
          <w:lang w:eastAsia="ru-RU"/>
        </w:rPr>
        <w:t xml:space="preserve">№ _________________________</w:t>
      </w:r>
      <w:r>
        <w:rPr>
          <w:rFonts w:ascii="Times New Roman" w:hAnsi="Times New Roman" w:eastAsia="Times New Roman"/>
          <w:b/>
          <w:color w:val="000000"/>
          <w:sz w:val="32"/>
          <w:szCs w:val="24"/>
          <w:lang w:eastAsia="ru-RU"/>
        </w:rPr>
      </w:r>
      <w:r>
        <w:rPr>
          <w:rFonts w:ascii="Times New Roman" w:hAnsi="Times New Roman" w:eastAsia="Times New Roman"/>
          <w:b/>
          <w:color w:val="000000"/>
          <w:sz w:val="32"/>
          <w:szCs w:val="24"/>
          <w:lang w:eastAsia="ru-RU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b/>
          <w:color w:val="000000"/>
          <w:sz w:val="28"/>
          <w:szCs w:val="24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8"/>
          <w:szCs w:val="24"/>
          <w:lang w:eastAsia="ru-RU"/>
        </w:rPr>
      </w:r>
      <w:r>
        <w:rPr>
          <w:rFonts w:ascii="Times New Roman" w:hAnsi="Times New Roman" w:eastAsia="Times New Roman"/>
          <w:b/>
          <w:color w:val="000000"/>
          <w:sz w:val="28"/>
          <w:szCs w:val="24"/>
          <w:lang w:eastAsia="ru-RU"/>
        </w:rPr>
      </w:r>
      <w:r>
        <w:rPr>
          <w:rFonts w:ascii="Times New Roman" w:hAnsi="Times New Roman" w:eastAsia="Times New Roman"/>
          <w:b/>
          <w:color w:val="000000"/>
          <w:sz w:val="28"/>
          <w:szCs w:val="24"/>
          <w:lang w:eastAsia="ru-RU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b/>
          <w:color w:val="000000"/>
          <w:sz w:val="28"/>
          <w:szCs w:val="24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8"/>
          <w:szCs w:val="24"/>
          <w:lang w:eastAsia="ru-RU"/>
        </w:rPr>
      </w:r>
      <w:r>
        <w:rPr>
          <w:rFonts w:ascii="Times New Roman" w:hAnsi="Times New Roman" w:eastAsia="Times New Roman"/>
          <w:b/>
          <w:color w:val="000000"/>
          <w:sz w:val="28"/>
          <w:szCs w:val="24"/>
          <w:lang w:eastAsia="ru-RU"/>
        </w:rPr>
      </w:r>
      <w:r>
        <w:rPr>
          <w:rFonts w:ascii="Times New Roman" w:hAnsi="Times New Roman" w:eastAsia="Times New Roman"/>
          <w:b/>
          <w:color w:val="000000"/>
          <w:sz w:val="28"/>
          <w:szCs w:val="24"/>
          <w:lang w:eastAsia="ru-RU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Особый режим использования земельных участков в границах территории выявленных объектов археологического наследия 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  <w:br/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«Замковый 1» и 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«Замковый 2»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</w:p>
    <w:p>
      <w:pPr>
        <w:ind w:right="-1" w:firstLine="708"/>
        <w:jc w:val="center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right="-1" w:firstLine="708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В соответствии со статьей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5.1 Федерального закона от 25 июня 2002 года</w:t>
      </w:r>
      <w:r>
        <w:rPr>
          <w:rFonts w:ascii="Times New Roman" w:hAnsi="Times New Roman" w:eastAsia="Times New Roman"/>
          <w:sz w:val="28"/>
          <w:szCs w:val="28"/>
          <w:lang w:eastAsia="ru-RU"/>
        </w:rPr>
        <w:br/>
        <w:t xml:space="preserve">№ 73-ФЗ «Об объектах культурного наследия (памятниках истории и культуры) народов Российской Федерации» в границах объекта археологического наследия устанавливается особый режим использования земельного участка,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который предусматривает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возможность проведения археологических полевых работ</w:t>
      </w:r>
      <w:r>
        <w:rPr>
          <w:rFonts w:ascii="Times New Roman" w:hAnsi="Times New Roman"/>
          <w:sz w:val="28"/>
          <w:szCs w:val="28"/>
          <w:shd w:val="clear" w:color="auto" w:fill="ffffff"/>
        </w:rPr>
        <w:br/>
        <w:t xml:space="preserve">в порядке, установленном статьей 45.1 Федерального закона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№ 73-ФЗ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земляных, строительных, мелиоративных, хозяйственных работ, указанных </w:t>
      </w:r>
      <w:r>
        <w:rPr>
          <w:rFonts w:ascii="Times New Roman" w:hAnsi="Times New Roman"/>
          <w:sz w:val="28"/>
          <w:szCs w:val="28"/>
          <w:shd w:val="clear" w:color="auto" w:fill="ffffff"/>
        </w:rPr>
        <w:br/>
        <w:t xml:space="preserve">в статье 30 Федерального закона № 73-ФЗ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работ по использованию лесов и иных работ при условии обеспечения сохранности выявленного объекта археологического наследия, а также обеспечения доступа граждан к указанному объекту.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sectPr>
      <w:footnotePr/>
      <w:endnotePr/>
      <w:type w:val="nextPage"/>
      <w:pgSz w:w="11906" w:h="16838" w:orient="portrait"/>
      <w:pgMar w:top="1134" w:right="567" w:bottom="1134" w:left="1417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Symbol">
    <w:panose1 w:val="05010000000000000000"/>
  </w:font>
  <w:font w:name="Tahoma">
    <w:panose1 w:val="020B0604030504040204"/>
  </w:font>
  <w:font w:name="Arial">
    <w:panose1 w:val="020B0604020202020204"/>
  </w:font>
  <w:font w:name="Wingdings">
    <w:panose1 w:val="05010000000000000000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  <w:tabs>
          <w:tab w:val="num" w:pos="1260" w:leader="none"/>
        </w:tabs>
      </w:pPr>
      <w:rPr>
        <w:rFonts w:ascii="Times New Roman" w:hAnsi="Times New Roman" w:eastAsia="Times New Roman" w:cs="Times New Roman"/>
        <w:b w:val="0"/>
        <w:sz w:val="28"/>
        <w:szCs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  <w:tabs>
          <w:tab w:val="num" w:pos="19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  <w:tabs>
          <w:tab w:val="num" w:pos="27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  <w:tabs>
          <w:tab w:val="num" w:pos="34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  <w:tabs>
          <w:tab w:val="num" w:pos="41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  <w:tabs>
          <w:tab w:val="num" w:pos="48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  <w:tabs>
          <w:tab w:val="num" w:pos="55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  <w:tabs>
          <w:tab w:val="num" w:pos="63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  <w:tabs>
          <w:tab w:val="num" w:pos="702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  <w:tabs>
          <w:tab w:val="num" w:pos="1260" w:leader="none"/>
        </w:tabs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  <w:tabs>
          <w:tab w:val="num" w:pos="19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  <w:tabs>
          <w:tab w:val="num" w:pos="27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  <w:tabs>
          <w:tab w:val="num" w:pos="34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  <w:tabs>
          <w:tab w:val="num" w:pos="41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  <w:tabs>
          <w:tab w:val="num" w:pos="48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  <w:tabs>
          <w:tab w:val="num" w:pos="55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  <w:tabs>
          <w:tab w:val="num" w:pos="63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  <w:tabs>
          <w:tab w:val="num" w:pos="702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  <w:tabs>
          <w:tab w:val="num" w:pos="1260" w:leader="none"/>
        </w:tabs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  <w:tabs>
          <w:tab w:val="num" w:pos="19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  <w:tabs>
          <w:tab w:val="num" w:pos="27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  <w:tabs>
          <w:tab w:val="num" w:pos="34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  <w:tabs>
          <w:tab w:val="num" w:pos="41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  <w:tabs>
          <w:tab w:val="num" w:pos="48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  <w:tabs>
          <w:tab w:val="num" w:pos="55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  <w:tabs>
          <w:tab w:val="num" w:pos="63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  <w:tabs>
          <w:tab w:val="num" w:pos="7020" w:leader="none"/>
        </w:tabs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643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363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083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03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23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243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963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683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03" w:hanging="360"/>
      </w:pPr>
      <w:rPr>
        <w:rFonts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  <w:tabs>
          <w:tab w:val="num" w:pos="1260" w:leader="none"/>
        </w:tabs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  <w:tabs>
          <w:tab w:val="num" w:pos="19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  <w:tabs>
          <w:tab w:val="num" w:pos="27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  <w:tabs>
          <w:tab w:val="num" w:pos="34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  <w:tabs>
          <w:tab w:val="num" w:pos="41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  <w:tabs>
          <w:tab w:val="num" w:pos="48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  <w:tabs>
          <w:tab w:val="num" w:pos="55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  <w:tabs>
          <w:tab w:val="num" w:pos="63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  <w:tabs>
          <w:tab w:val="num" w:pos="7020" w:leader="none"/>
        </w:tabs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5">
    <w:name w:val="Heading 1 Char"/>
    <w:basedOn w:val="693"/>
    <w:link w:val="68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66">
    <w:name w:val="Heading 2 Char"/>
    <w:basedOn w:val="693"/>
    <w:link w:val="685"/>
    <w:uiPriority w:val="9"/>
    <w:rPr>
      <w:rFonts w:ascii="Liberation Sans" w:hAnsi="Liberation Sans" w:eastAsia="Liberation Sans" w:cs="Liberation Sans"/>
      <w:sz w:val="34"/>
    </w:rPr>
  </w:style>
  <w:style w:type="character" w:styleId="667">
    <w:name w:val="Heading 3 Char"/>
    <w:basedOn w:val="693"/>
    <w:link w:val="686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68">
    <w:name w:val="Heading 4 Char"/>
    <w:basedOn w:val="693"/>
    <w:link w:val="68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9">
    <w:name w:val="Heading 5 Char"/>
    <w:basedOn w:val="693"/>
    <w:link w:val="68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0">
    <w:name w:val="Heading 6 Char"/>
    <w:basedOn w:val="693"/>
    <w:link w:val="68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1">
    <w:name w:val="Heading 7 Char"/>
    <w:basedOn w:val="693"/>
    <w:link w:val="69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2">
    <w:name w:val="Heading 8 Char"/>
    <w:basedOn w:val="693"/>
    <w:link w:val="69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3">
    <w:name w:val="Heading 9 Char"/>
    <w:basedOn w:val="693"/>
    <w:link w:val="69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4">
    <w:name w:val="Title Char"/>
    <w:basedOn w:val="693"/>
    <w:link w:val="707"/>
    <w:uiPriority w:val="10"/>
    <w:rPr>
      <w:sz w:val="48"/>
      <w:szCs w:val="48"/>
    </w:rPr>
  </w:style>
  <w:style w:type="character" w:styleId="675">
    <w:name w:val="Subtitle Char"/>
    <w:basedOn w:val="693"/>
    <w:link w:val="709"/>
    <w:uiPriority w:val="11"/>
    <w:rPr>
      <w:sz w:val="24"/>
      <w:szCs w:val="24"/>
    </w:rPr>
  </w:style>
  <w:style w:type="character" w:styleId="676">
    <w:name w:val="Quote Char"/>
    <w:link w:val="711"/>
    <w:uiPriority w:val="29"/>
    <w:rPr>
      <w:i/>
    </w:rPr>
  </w:style>
  <w:style w:type="character" w:styleId="677">
    <w:name w:val="Intense Quote Char"/>
    <w:link w:val="713"/>
    <w:uiPriority w:val="30"/>
    <w:rPr>
      <w:i/>
    </w:rPr>
  </w:style>
  <w:style w:type="character" w:styleId="678">
    <w:name w:val="Header Char"/>
    <w:basedOn w:val="693"/>
    <w:link w:val="715"/>
    <w:uiPriority w:val="99"/>
  </w:style>
  <w:style w:type="character" w:styleId="679">
    <w:name w:val="Footer Char"/>
    <w:basedOn w:val="693"/>
    <w:link w:val="717"/>
    <w:uiPriority w:val="99"/>
  </w:style>
  <w:style w:type="character" w:styleId="680">
    <w:name w:val="Caption Char"/>
    <w:basedOn w:val="693"/>
    <w:link w:val="719"/>
    <w:uiPriority w:val="35"/>
    <w:rPr>
      <w:b/>
      <w:bCs/>
      <w:color w:val="4f81bd" w:themeColor="accent1"/>
      <w:sz w:val="18"/>
      <w:szCs w:val="18"/>
    </w:rPr>
  </w:style>
  <w:style w:type="character" w:styleId="681">
    <w:name w:val="Footnote Text Char"/>
    <w:link w:val="848"/>
    <w:uiPriority w:val="99"/>
    <w:rPr>
      <w:sz w:val="18"/>
    </w:rPr>
  </w:style>
  <w:style w:type="character" w:styleId="682">
    <w:name w:val="Endnote Text Char"/>
    <w:link w:val="851"/>
    <w:uiPriority w:val="99"/>
    <w:rPr>
      <w:sz w:val="20"/>
    </w:rPr>
  </w:style>
  <w:style w:type="paragraph" w:styleId="683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684">
    <w:name w:val="Heading 1"/>
    <w:basedOn w:val="683"/>
    <w:next w:val="683"/>
    <w:link w:val="696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85">
    <w:name w:val="Heading 2"/>
    <w:basedOn w:val="683"/>
    <w:next w:val="683"/>
    <w:link w:val="697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86">
    <w:name w:val="Heading 3"/>
    <w:basedOn w:val="683"/>
    <w:next w:val="683"/>
    <w:link w:val="698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87">
    <w:name w:val="Heading 4"/>
    <w:basedOn w:val="683"/>
    <w:next w:val="683"/>
    <w:link w:val="699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88">
    <w:name w:val="Heading 5"/>
    <w:basedOn w:val="683"/>
    <w:next w:val="683"/>
    <w:link w:val="700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89">
    <w:name w:val="Heading 6"/>
    <w:basedOn w:val="683"/>
    <w:next w:val="683"/>
    <w:link w:val="701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90">
    <w:name w:val="Heading 7"/>
    <w:basedOn w:val="683"/>
    <w:next w:val="683"/>
    <w:link w:val="702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91">
    <w:name w:val="Heading 8"/>
    <w:basedOn w:val="683"/>
    <w:next w:val="683"/>
    <w:link w:val="703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92">
    <w:name w:val="Heading 9"/>
    <w:basedOn w:val="683"/>
    <w:next w:val="683"/>
    <w:link w:val="704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 w:default="1">
    <w:name w:val="Default Paragraph Font"/>
    <w:uiPriority w:val="1"/>
    <w:semiHidden/>
    <w:unhideWhenUsed/>
  </w:style>
  <w:style w:type="table" w:styleId="69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5" w:default="1">
    <w:name w:val="No List"/>
    <w:uiPriority w:val="99"/>
    <w:semiHidden/>
    <w:unhideWhenUsed/>
  </w:style>
  <w:style w:type="character" w:styleId="696" w:customStyle="1">
    <w:name w:val="Заголовок 1 Знак"/>
    <w:link w:val="684"/>
    <w:uiPriority w:val="9"/>
    <w:rPr>
      <w:rFonts w:ascii="Arial" w:hAnsi="Arial" w:eastAsia="Arial" w:cs="Arial"/>
      <w:sz w:val="40"/>
      <w:szCs w:val="40"/>
    </w:rPr>
  </w:style>
  <w:style w:type="character" w:styleId="697" w:customStyle="1">
    <w:name w:val="Заголовок 2 Знак"/>
    <w:link w:val="685"/>
    <w:uiPriority w:val="9"/>
    <w:rPr>
      <w:rFonts w:ascii="Arial" w:hAnsi="Arial" w:eastAsia="Arial" w:cs="Arial"/>
      <w:sz w:val="34"/>
    </w:rPr>
  </w:style>
  <w:style w:type="character" w:styleId="698" w:customStyle="1">
    <w:name w:val="Заголовок 3 Знак"/>
    <w:link w:val="686"/>
    <w:uiPriority w:val="9"/>
    <w:rPr>
      <w:rFonts w:ascii="Arial" w:hAnsi="Arial" w:eastAsia="Arial" w:cs="Arial"/>
      <w:sz w:val="30"/>
      <w:szCs w:val="30"/>
    </w:rPr>
  </w:style>
  <w:style w:type="character" w:styleId="699" w:customStyle="1">
    <w:name w:val="Заголовок 4 Знак"/>
    <w:link w:val="687"/>
    <w:uiPriority w:val="9"/>
    <w:rPr>
      <w:rFonts w:ascii="Arial" w:hAnsi="Arial" w:eastAsia="Arial" w:cs="Arial"/>
      <w:b/>
      <w:bCs/>
      <w:sz w:val="26"/>
      <w:szCs w:val="26"/>
    </w:rPr>
  </w:style>
  <w:style w:type="character" w:styleId="700" w:customStyle="1">
    <w:name w:val="Заголовок 5 Знак"/>
    <w:link w:val="688"/>
    <w:uiPriority w:val="9"/>
    <w:rPr>
      <w:rFonts w:ascii="Arial" w:hAnsi="Arial" w:eastAsia="Arial" w:cs="Arial"/>
      <w:b/>
      <w:bCs/>
      <w:sz w:val="24"/>
      <w:szCs w:val="24"/>
    </w:rPr>
  </w:style>
  <w:style w:type="character" w:styleId="701" w:customStyle="1">
    <w:name w:val="Заголовок 6 Знак"/>
    <w:link w:val="689"/>
    <w:uiPriority w:val="9"/>
    <w:rPr>
      <w:rFonts w:ascii="Arial" w:hAnsi="Arial" w:eastAsia="Arial" w:cs="Arial"/>
      <w:b/>
      <w:bCs/>
      <w:sz w:val="22"/>
      <w:szCs w:val="22"/>
    </w:rPr>
  </w:style>
  <w:style w:type="character" w:styleId="702" w:customStyle="1">
    <w:name w:val="Заголовок 7 Знак"/>
    <w:link w:val="69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3" w:customStyle="1">
    <w:name w:val="Заголовок 8 Знак"/>
    <w:link w:val="691"/>
    <w:uiPriority w:val="9"/>
    <w:rPr>
      <w:rFonts w:ascii="Arial" w:hAnsi="Arial" w:eastAsia="Arial" w:cs="Arial"/>
      <w:i/>
      <w:iCs/>
      <w:sz w:val="22"/>
      <w:szCs w:val="22"/>
    </w:rPr>
  </w:style>
  <w:style w:type="character" w:styleId="704" w:customStyle="1">
    <w:name w:val="Заголовок 9 Знак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705">
    <w:name w:val="List Paragraph"/>
    <w:basedOn w:val="683"/>
    <w:uiPriority w:val="34"/>
    <w:qFormat/>
    <w:pPr>
      <w:contextualSpacing/>
      <w:ind w:left="720"/>
    </w:pPr>
  </w:style>
  <w:style w:type="paragraph" w:styleId="706">
    <w:name w:val="No Spacing"/>
    <w:uiPriority w:val="1"/>
    <w:qFormat/>
  </w:style>
  <w:style w:type="paragraph" w:styleId="707">
    <w:name w:val="Title"/>
    <w:basedOn w:val="683"/>
    <w:next w:val="683"/>
    <w:link w:val="708"/>
    <w:uiPriority w:val="10"/>
    <w:qFormat/>
    <w:pPr>
      <w:contextualSpacing/>
      <w:spacing w:before="300"/>
    </w:pPr>
    <w:rPr>
      <w:sz w:val="48"/>
      <w:szCs w:val="48"/>
    </w:rPr>
  </w:style>
  <w:style w:type="character" w:styleId="708" w:customStyle="1">
    <w:name w:val="Заголовок Знак"/>
    <w:link w:val="707"/>
    <w:uiPriority w:val="10"/>
    <w:rPr>
      <w:sz w:val="48"/>
      <w:szCs w:val="48"/>
    </w:rPr>
  </w:style>
  <w:style w:type="paragraph" w:styleId="709">
    <w:name w:val="Subtitle"/>
    <w:basedOn w:val="683"/>
    <w:next w:val="683"/>
    <w:link w:val="710"/>
    <w:uiPriority w:val="11"/>
    <w:qFormat/>
    <w:pPr>
      <w:spacing w:before="200"/>
    </w:pPr>
    <w:rPr>
      <w:sz w:val="24"/>
      <w:szCs w:val="24"/>
    </w:rPr>
  </w:style>
  <w:style w:type="character" w:styleId="710" w:customStyle="1">
    <w:name w:val="Подзаголовок Знак"/>
    <w:link w:val="709"/>
    <w:uiPriority w:val="11"/>
    <w:rPr>
      <w:sz w:val="24"/>
      <w:szCs w:val="24"/>
    </w:rPr>
  </w:style>
  <w:style w:type="paragraph" w:styleId="711">
    <w:name w:val="Quote"/>
    <w:basedOn w:val="683"/>
    <w:next w:val="683"/>
    <w:link w:val="712"/>
    <w:uiPriority w:val="29"/>
    <w:qFormat/>
    <w:pPr>
      <w:ind w:left="720" w:right="720"/>
    </w:pPr>
    <w:rPr>
      <w:i/>
    </w:rPr>
  </w:style>
  <w:style w:type="character" w:styleId="712" w:customStyle="1">
    <w:name w:val="Цитата 2 Знак"/>
    <w:link w:val="711"/>
    <w:uiPriority w:val="29"/>
    <w:rPr>
      <w:i/>
    </w:rPr>
  </w:style>
  <w:style w:type="paragraph" w:styleId="713">
    <w:name w:val="Intense Quote"/>
    <w:basedOn w:val="683"/>
    <w:next w:val="683"/>
    <w:link w:val="71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4" w:customStyle="1">
    <w:name w:val="Выделенная цитата Знак"/>
    <w:link w:val="713"/>
    <w:uiPriority w:val="30"/>
    <w:rPr>
      <w:i/>
    </w:rPr>
  </w:style>
  <w:style w:type="paragraph" w:styleId="715">
    <w:name w:val="Header"/>
    <w:basedOn w:val="683"/>
    <w:link w:val="71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6" w:customStyle="1">
    <w:name w:val="Верхний колонтитул Знак"/>
    <w:link w:val="715"/>
    <w:uiPriority w:val="99"/>
  </w:style>
  <w:style w:type="paragraph" w:styleId="717">
    <w:name w:val="Footer"/>
    <w:basedOn w:val="683"/>
    <w:link w:val="71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8" w:customStyle="1">
    <w:name w:val="Нижний колонтитул Знак"/>
    <w:link w:val="717"/>
    <w:uiPriority w:val="99"/>
  </w:style>
  <w:style w:type="paragraph" w:styleId="719">
    <w:name w:val="Caption"/>
    <w:basedOn w:val="683"/>
    <w:next w:val="683"/>
    <w:link w:val="72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20" w:customStyle="1">
    <w:name w:val="Название объекта Знак"/>
    <w:link w:val="719"/>
    <w:uiPriority w:val="35"/>
    <w:rPr>
      <w:b/>
      <w:bCs/>
      <w:color w:val="4f81bd" w:themeColor="accent1"/>
      <w:sz w:val="18"/>
      <w:szCs w:val="18"/>
    </w:rPr>
  </w:style>
  <w:style w:type="table" w:styleId="721">
    <w:name w:val="Table Grid"/>
    <w:basedOn w:val="694"/>
    <w:uiPriority w:val="59"/>
    <w:tblPr/>
  </w:style>
  <w:style w:type="table" w:styleId="722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3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4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5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6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8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0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51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52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53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54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55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56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7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58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59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60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61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62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63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4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65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66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67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68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9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70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5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86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87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88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89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90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91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6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7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8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9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0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1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2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3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14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15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16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17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18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19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7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8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9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0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1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2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3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4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5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6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7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8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9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40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1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42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43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44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45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46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47">
    <w:name w:val="Hyperlink"/>
    <w:uiPriority w:val="99"/>
    <w:unhideWhenUsed/>
    <w:rPr>
      <w:color w:val="0000ff" w:themeColor="hyperlink"/>
      <w:u w:val="single"/>
    </w:rPr>
  </w:style>
  <w:style w:type="paragraph" w:styleId="848">
    <w:name w:val="footnote text"/>
    <w:basedOn w:val="683"/>
    <w:link w:val="849"/>
    <w:uiPriority w:val="99"/>
    <w:semiHidden/>
    <w:unhideWhenUsed/>
    <w:pPr>
      <w:spacing w:after="40" w:line="240" w:lineRule="auto"/>
    </w:pPr>
    <w:rPr>
      <w:sz w:val="18"/>
    </w:rPr>
  </w:style>
  <w:style w:type="character" w:styleId="849" w:customStyle="1">
    <w:name w:val="Текст сноски Знак"/>
    <w:link w:val="848"/>
    <w:uiPriority w:val="99"/>
    <w:rPr>
      <w:sz w:val="18"/>
    </w:rPr>
  </w:style>
  <w:style w:type="character" w:styleId="850">
    <w:name w:val="footnote reference"/>
    <w:uiPriority w:val="99"/>
    <w:unhideWhenUsed/>
    <w:rPr>
      <w:vertAlign w:val="superscript"/>
    </w:rPr>
  </w:style>
  <w:style w:type="paragraph" w:styleId="851">
    <w:name w:val="endnote text"/>
    <w:basedOn w:val="683"/>
    <w:link w:val="852"/>
    <w:uiPriority w:val="99"/>
    <w:semiHidden/>
    <w:unhideWhenUsed/>
    <w:pPr>
      <w:spacing w:after="0" w:line="240" w:lineRule="auto"/>
    </w:pPr>
    <w:rPr>
      <w:sz w:val="20"/>
    </w:rPr>
  </w:style>
  <w:style w:type="character" w:styleId="852" w:customStyle="1">
    <w:name w:val="Текст концевой сноски Знак"/>
    <w:link w:val="851"/>
    <w:uiPriority w:val="99"/>
    <w:rPr>
      <w:sz w:val="20"/>
    </w:rPr>
  </w:style>
  <w:style w:type="character" w:styleId="853">
    <w:name w:val="endnote reference"/>
    <w:uiPriority w:val="99"/>
    <w:semiHidden/>
    <w:unhideWhenUsed/>
    <w:rPr>
      <w:vertAlign w:val="superscript"/>
    </w:rPr>
  </w:style>
  <w:style w:type="paragraph" w:styleId="854">
    <w:name w:val="toc 1"/>
    <w:basedOn w:val="683"/>
    <w:next w:val="683"/>
    <w:uiPriority w:val="39"/>
    <w:unhideWhenUsed/>
    <w:pPr>
      <w:spacing w:after="57"/>
    </w:pPr>
  </w:style>
  <w:style w:type="paragraph" w:styleId="855">
    <w:name w:val="toc 2"/>
    <w:basedOn w:val="683"/>
    <w:next w:val="683"/>
    <w:uiPriority w:val="39"/>
    <w:unhideWhenUsed/>
    <w:pPr>
      <w:ind w:left="283"/>
      <w:spacing w:after="57"/>
    </w:pPr>
  </w:style>
  <w:style w:type="paragraph" w:styleId="856">
    <w:name w:val="toc 3"/>
    <w:basedOn w:val="683"/>
    <w:next w:val="683"/>
    <w:uiPriority w:val="39"/>
    <w:unhideWhenUsed/>
    <w:pPr>
      <w:ind w:left="567"/>
      <w:spacing w:after="57"/>
    </w:pPr>
  </w:style>
  <w:style w:type="paragraph" w:styleId="857">
    <w:name w:val="toc 4"/>
    <w:basedOn w:val="683"/>
    <w:next w:val="683"/>
    <w:uiPriority w:val="39"/>
    <w:unhideWhenUsed/>
    <w:pPr>
      <w:ind w:left="850"/>
      <w:spacing w:after="57"/>
    </w:pPr>
  </w:style>
  <w:style w:type="paragraph" w:styleId="858">
    <w:name w:val="toc 5"/>
    <w:basedOn w:val="683"/>
    <w:next w:val="683"/>
    <w:uiPriority w:val="39"/>
    <w:unhideWhenUsed/>
    <w:pPr>
      <w:ind w:left="1134"/>
      <w:spacing w:after="57"/>
    </w:pPr>
  </w:style>
  <w:style w:type="paragraph" w:styleId="859">
    <w:name w:val="toc 6"/>
    <w:basedOn w:val="683"/>
    <w:next w:val="683"/>
    <w:uiPriority w:val="39"/>
    <w:unhideWhenUsed/>
    <w:pPr>
      <w:ind w:left="1417"/>
      <w:spacing w:after="57"/>
    </w:pPr>
  </w:style>
  <w:style w:type="paragraph" w:styleId="860">
    <w:name w:val="toc 7"/>
    <w:basedOn w:val="683"/>
    <w:next w:val="683"/>
    <w:uiPriority w:val="39"/>
    <w:unhideWhenUsed/>
    <w:pPr>
      <w:ind w:left="1701"/>
      <w:spacing w:after="57"/>
    </w:pPr>
  </w:style>
  <w:style w:type="paragraph" w:styleId="861">
    <w:name w:val="toc 8"/>
    <w:basedOn w:val="683"/>
    <w:next w:val="683"/>
    <w:uiPriority w:val="39"/>
    <w:unhideWhenUsed/>
    <w:pPr>
      <w:ind w:left="1984"/>
      <w:spacing w:after="57"/>
    </w:pPr>
  </w:style>
  <w:style w:type="paragraph" w:styleId="862">
    <w:name w:val="toc 9"/>
    <w:basedOn w:val="683"/>
    <w:next w:val="683"/>
    <w:uiPriority w:val="39"/>
    <w:unhideWhenUsed/>
    <w:pPr>
      <w:ind w:left="2268"/>
      <w:spacing w:after="57"/>
    </w:pPr>
  </w:style>
  <w:style w:type="paragraph" w:styleId="863">
    <w:name w:val="TOC Heading"/>
    <w:uiPriority w:val="39"/>
    <w:unhideWhenUsed/>
  </w:style>
  <w:style w:type="paragraph" w:styleId="864">
    <w:name w:val="table of figures"/>
    <w:basedOn w:val="683"/>
    <w:next w:val="683"/>
    <w:uiPriority w:val="99"/>
    <w:unhideWhenUsed/>
    <w:pPr>
      <w:spacing w:after="0"/>
    </w:pPr>
  </w:style>
  <w:style w:type="character" w:styleId="865" w:customStyle="1">
    <w:name w:val="apple-converted-space"/>
    <w:basedOn w:val="693"/>
  </w:style>
  <w:style w:type="paragraph" w:styleId="866">
    <w:name w:val="Balloon Text"/>
    <w:basedOn w:val="683"/>
    <w:link w:val="867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  <w:lang w:val="en-US"/>
    </w:rPr>
  </w:style>
  <w:style w:type="character" w:styleId="867" w:customStyle="1">
    <w:name w:val="Текст выноски Знак"/>
    <w:link w:val="866"/>
    <w:uiPriority w:val="99"/>
    <w:semiHidden/>
    <w:rPr>
      <w:rFonts w:ascii="Tahoma" w:hAnsi="Tahoma" w:cs="Tahoma"/>
      <w:sz w:val="16"/>
      <w:szCs w:val="16"/>
    </w:rPr>
  </w:style>
  <w:style w:type="character" w:styleId="868">
    <w:name w:val="Emphasis"/>
    <w:uiPriority w:val="20"/>
    <w:qFormat/>
    <w:rPr>
      <w:i/>
      <w:iCs/>
    </w:rPr>
  </w:style>
  <w:style w:type="character" w:styleId="869" w:customStyle="1">
    <w:name w:val="Другое_"/>
    <w:link w:val="870"/>
    <w:uiPriority w:val="99"/>
    <w:rPr>
      <w:rFonts w:ascii="Times New Roman" w:hAnsi="Times New Roman"/>
      <w:color w:val="242424"/>
    </w:rPr>
  </w:style>
  <w:style w:type="paragraph" w:styleId="870" w:customStyle="1">
    <w:name w:val="Другое"/>
    <w:basedOn w:val="683"/>
    <w:link w:val="869"/>
    <w:uiPriority w:val="99"/>
    <w:pPr>
      <w:ind w:firstLine="70"/>
      <w:spacing w:after="0" w:line="240" w:lineRule="auto"/>
    </w:pPr>
    <w:rPr>
      <w:rFonts w:ascii="Times New Roman" w:hAnsi="Times New Roman"/>
      <w:color w:val="242424"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media1.svg"/><Relationship Id="rId12" Type="http://schemas.openxmlformats.org/officeDocument/2006/relationships/image" Target="media/image3.png"/><Relationship Id="rId13" Type="http://schemas.openxmlformats.org/officeDocument/2006/relationships/image" Target="media/media2.svg"/><Relationship Id="rId14" Type="http://schemas.openxmlformats.org/officeDocument/2006/relationships/image" Target="media/image4.jpg"/><Relationship Id="rId15" Type="http://schemas.openxmlformats.org/officeDocument/2006/relationships/image" Target="media/image5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Евгеньевна Ефимова</dc:creator>
  <cp:lastModifiedBy>ev_falkov</cp:lastModifiedBy>
  <cp:revision>6</cp:revision>
  <dcterms:created xsi:type="dcterms:W3CDTF">2026-07-05T18:56:00Z</dcterms:created>
  <dcterms:modified xsi:type="dcterms:W3CDTF">2026-08-13T13:28:37Z</dcterms:modified>
  <cp:version>983040</cp:version>
</cp:coreProperties>
</file>