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  <w:highlight w:val="white"/>
        </w:rPr>
      </w:pPr>
      <w:r>
        <w:rPr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2903855</wp:posOffset>
                </wp:positionH>
                <wp:positionV relativeFrom="paragraph">
                  <wp:posOffset>-175260</wp:posOffset>
                </wp:positionV>
                <wp:extent cx="662940" cy="762000"/>
                <wp:effectExtent l="0" t="0" r="3810" b="0"/>
                <wp:wrapTight wrapText="bothSides">
                  <wp:wrapPolygon edited="1">
                    <wp:start x="0" y="0"/>
                    <wp:lineTo x="0" y="21060"/>
                    <wp:lineTo x="21103" y="21060"/>
                    <wp:lineTo x="21103" y="0"/>
                    <wp:lineTo x="0" y="0"/>
                  </wp:wrapPolygon>
                </wp:wrapTight>
                <wp:docPr id="1" name="Рисунок 1" descr="Описание: Описание: 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герб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6294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argin-left:228.65pt;mso-position-horizontal:absolute;mso-position-vertical-relative:text;margin-top:-13.80pt;mso-position-vertical:absolute;width:52.20pt;height:60.00pt;mso-wrap-distance-left:9.00pt;mso-wrap-distance-top:0.00pt;mso-wrap-distance-right:9.00pt;mso-wrap-distance-bottom:0.00pt;" wrapcoords="0 0 0 97500 97699 97500 97699 0 0 0" stroked="f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highlight w:val="white"/>
        </w:rPr>
        <w:outlineLvl w:val="0"/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КОМИТЕТ ГОСУДАРСТВЕННОГО ЗАКАЗА</w:t>
      </w:r>
      <w:r>
        <w:rPr>
          <w:rFonts w:ascii="Times New Roman" w:hAnsi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highlight w:val="white"/>
        </w:rPr>
        <w:pBdr>
          <w:bottom w:val="single" w:color="000000" w:sz="4" w:space="1"/>
        </w:pBdr>
        <w:outlineLvl w:val="0"/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ЛЕНИНГРАДСКОЙ ОБЛАСТИ</w:t>
      </w:r>
      <w:r>
        <w:rPr>
          <w:rFonts w:ascii="Times New Roman" w:hAnsi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ПРИКАЗ № _______________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от _______________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tbl>
      <w:tblPr>
        <w:tblW w:w="9505" w:type="dxa"/>
        <w:jc w:val="center"/>
        <w:tblLook w:val="04A0" w:firstRow="1" w:lastRow="0" w:firstColumn="1" w:lastColumn="0" w:noHBand="0" w:noVBand="1"/>
      </w:tblPr>
      <w:tblGrid>
        <w:gridCol w:w="4859"/>
        <w:gridCol w:w="4646"/>
      </w:tblGrid>
      <w:tr>
        <w:tblPrEx/>
        <w:trPr>
          <w:jc w:val="center"/>
        </w:trPr>
        <w:tc>
          <w:tcPr>
            <w:shd w:val="clear" w:color="auto" w:fill="auto"/>
            <w:tcW w:w="48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«О внесении изменений в приказ Комитета государственного заказа Ленинградской области от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01.06.2026 № 01-05-9/2026»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64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spacing w:after="0" w:line="264" w:lineRule="auto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В целях 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приведения нормативных правовых актов Комитета государственного заказа Ленинградской области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 в соответствие с действующим законодательством, приказываю:</w:t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1. Внести в приказ Комитета государственного заказа Ленинградской области от 01.06.2026 № 01-05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-9/2026 «Об утверждении документов, определяющих политику Комитета государственного заказа Ленинградской области в отношении обработки персональных данных» следующие изменения:</w:t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1.1. 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В Приложении № 1 (П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равила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обработки персональных данных в Комитете государственного заказ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 Ленинград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):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подпункт 2 пункта 8 изложить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следующей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2)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здание документов, определяющих политику оператора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локальных 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;»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пункт 10 дополнить абзацем следующего содержания: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«В случае подтверждения факта, что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сональные данные являются незаконно полученными или не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являются необходимыми для цели обработки Комитет в течение семи рабочих дней уничтожает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такие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 этом Комитет обязан уведомить субъекта персональных данных (его представителя) о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несенных изменениях и принятых мерах и принять разумные меры для уведомления третьих лиц, которым такие персональные данные были переданы в соответствии с пунктом 3 статьи 20 Федерального закона от 27.07.2006 № 152-ФЗ «О персональных данных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пункте 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после слов «также указанный орган» дополнить словами «в сроки, установленные пунктом 4 статьи 20 Федерального закона от 27.07.2006 № 152-ФЗ «О персональных данных»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</w:p>
    <w:p>
      <w:pPr>
        <w:pStyle w:val="839"/>
        <w:ind w:firstLine="720"/>
        <w:jc w:val="both"/>
        <w:spacing w:before="0" w:beforeAutospacing="0" w:after="0" w:afterAutospacing="0"/>
        <w:rPr>
          <w:bCs/>
          <w:color w:val="000000" w:themeColor="text1"/>
          <w:sz w:val="28"/>
          <w:szCs w:val="28"/>
          <w:highlight w:val="white"/>
        </w:rPr>
      </w:pPr>
      <w:r>
        <w:rPr>
          <w:bCs/>
          <w:color w:val="000000" w:themeColor="text1"/>
          <w:sz w:val="28"/>
          <w:szCs w:val="28"/>
          <w:highlight w:val="white"/>
        </w:rPr>
        <w:t xml:space="preserve">дополнить пунктом 11.1 следующего содержания:</w:t>
      </w:r>
      <w:r>
        <w:rPr>
          <w:bCs/>
          <w:color w:val="000000" w:themeColor="text1"/>
          <w:sz w:val="28"/>
          <w:szCs w:val="28"/>
          <w:highlight w:val="white"/>
        </w:rPr>
      </w:r>
    </w:p>
    <w:p>
      <w:pPr>
        <w:pStyle w:val="839"/>
        <w:ind w:firstLine="720"/>
        <w:jc w:val="both"/>
        <w:spacing w:before="0" w:beforeAutospacing="0" w:after="0" w:afterAutospacing="0"/>
        <w:rPr>
          <w:color w:val="000000" w:themeColor="text1"/>
          <w:sz w:val="28"/>
          <w:szCs w:val="28"/>
          <w:highlight w:val="white"/>
        </w:rPr>
      </w:pPr>
      <w:r>
        <w:rPr>
          <w:bCs/>
          <w:color w:val="000000" w:themeColor="text1"/>
          <w:sz w:val="28"/>
          <w:szCs w:val="28"/>
          <w:highlight w:val="white"/>
        </w:rPr>
        <w:t xml:space="preserve">«11.1. В случае установления факта неправо</w:t>
      </w:r>
      <w:r>
        <w:rPr>
          <w:bCs/>
          <w:color w:val="000000" w:themeColor="text1"/>
          <w:sz w:val="28"/>
          <w:szCs w:val="28"/>
          <w:highlight w:val="white"/>
        </w:rPr>
        <w:t xml:space="preserve">мерной или случайной передачи (предоставления, распространения, доступа) персональных данных, повлекшей </w:t>
      </w:r>
      <w:r>
        <w:rPr>
          <w:bCs/>
          <w:color w:val="000000" w:themeColor="text1"/>
          <w:sz w:val="28"/>
          <w:szCs w:val="28"/>
          <w:highlight w:val="white"/>
        </w:rPr>
        <w:t xml:space="preserve">нарушение прав субъектов персональных данных, Комитет обязан с момента выявления такого инцидента Комитетом, уполномоченным органом </w:t>
      </w:r>
      <w:r>
        <w:rPr>
          <w:bCs/>
          <w:color w:val="000000" w:themeColor="text1"/>
          <w:sz w:val="28"/>
          <w:szCs w:val="28"/>
          <w:highlight w:val="white"/>
        </w:rPr>
        <w:br/>
        <w:t xml:space="preserve">по защите прав субъ</w:t>
      </w:r>
      <w:r>
        <w:rPr>
          <w:bCs/>
          <w:color w:val="000000" w:themeColor="text1"/>
          <w:sz w:val="28"/>
          <w:szCs w:val="28"/>
          <w:highlight w:val="white"/>
        </w:rPr>
        <w:t xml:space="preserve">ектов персональных данных или иным заинтересованным лицом уведомить уполномоченный орган по защите прав субъектов персональных данных: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39"/>
        <w:ind w:firstLine="720"/>
        <w:jc w:val="both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highlight w:val="white"/>
        </w:rPr>
        <w:t xml:space="preserve">1) в течение двадцати четырех часов о произошедшем инциденте, </w:t>
      </w:r>
      <w:r>
        <w:rPr>
          <w:bCs/>
          <w:color w:val="000000" w:themeColor="text1"/>
          <w:sz w:val="28"/>
          <w:szCs w:val="28"/>
          <w:highlight w:val="white"/>
        </w:rPr>
        <w:br/>
        <w:t xml:space="preserve">о предполагаемых причинах, повлекших нарушение прав субъек</w:t>
      </w:r>
      <w:r>
        <w:rPr>
          <w:bCs/>
          <w:color w:val="000000" w:themeColor="text1"/>
          <w:sz w:val="28"/>
          <w:szCs w:val="28"/>
          <w:highlight w:val="white"/>
        </w:rPr>
        <w:t xml:space="preserve">тов персональных данных, и предполагаемом вреде, нанесенном правам субъектов персональных данных, о принятых мерах по устранению по</w:t>
      </w:r>
      <w:r>
        <w:rPr>
          <w:bCs/>
          <w:color w:val="000000" w:themeColor="text1"/>
          <w:sz w:val="28"/>
          <w:szCs w:val="28"/>
        </w:rPr>
        <w:t xml:space="preserve">следствий соответствующего инцидента, а также предоставить сведения о должностном лице Комитета, уполномоченном на взаимодейс</w:t>
      </w:r>
      <w:r>
        <w:rPr>
          <w:bCs/>
          <w:color w:val="000000" w:themeColor="text1"/>
          <w:sz w:val="28"/>
          <w:szCs w:val="28"/>
        </w:rPr>
        <w:t xml:space="preserve">твие с уполномоченным органом по защите прав субъектов персональных данных, по вопросам, связанным с выявленным инцидентом; </w:t>
      </w:r>
      <w:r>
        <w:rPr>
          <w:bCs/>
          <w:color w:val="000000" w:themeColor="text1"/>
          <w:sz w:val="28"/>
          <w:szCs w:val="28"/>
        </w:rPr>
      </w:r>
    </w:p>
    <w:p>
      <w:pPr>
        <w:pStyle w:val="839"/>
        <w:ind w:firstLine="720"/>
        <w:jc w:val="both"/>
        <w:spacing w:before="0" w:beforeAutospacing="0" w:after="0" w:afterAutospacing="0"/>
        <w:rPr>
          <w:bCs/>
          <w:color w:val="000000" w:themeColor="text1"/>
          <w:sz w:val="28"/>
          <w:szCs w:val="28"/>
          <w:highlight w:val="white"/>
        </w:rPr>
      </w:pPr>
      <w:r>
        <w:rPr>
          <w:bCs/>
          <w:color w:val="000000" w:themeColor="text1"/>
          <w:sz w:val="28"/>
          <w:szCs w:val="28"/>
        </w:rPr>
        <w:t xml:space="preserve">2) в течение семидесяти двух часов о результатах внутреннего расследования выяв</w:t>
      </w:r>
      <w:r>
        <w:rPr>
          <w:bCs/>
          <w:color w:val="000000" w:themeColor="text1"/>
          <w:sz w:val="28"/>
          <w:szCs w:val="28"/>
          <w:highlight w:val="white"/>
        </w:rPr>
        <w:t xml:space="preserve">ленного инцидента, а также предоставить сведения о лицах, действия которых стали причиной выявле</w:t>
      </w:r>
      <w:r>
        <w:rPr>
          <w:bCs/>
          <w:color w:val="000000" w:themeColor="text1"/>
          <w:sz w:val="28"/>
          <w:szCs w:val="28"/>
          <w:highlight w:val="white"/>
        </w:rPr>
        <w:t xml:space="preserve">нного инцидента (при наличии)</w:t>
      </w:r>
      <w:r>
        <w:rPr>
          <w:bCs/>
          <w:color w:val="000000" w:themeColor="text1"/>
          <w:sz w:val="28"/>
          <w:szCs w:val="28"/>
          <w:highlight w:val="white"/>
        </w:rPr>
        <w:t xml:space="preserve">.»</w:t>
      </w:r>
      <w:r>
        <w:rPr>
          <w:bCs/>
          <w:color w:val="000000" w:themeColor="text1"/>
          <w:sz w:val="28"/>
          <w:szCs w:val="28"/>
          <w:highlight w:val="white"/>
        </w:rPr>
        <w:t xml:space="preserve">.</w:t>
      </w:r>
      <w:r>
        <w:rPr>
          <w:bCs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1.2. </w:t>
      </w:r>
      <w:hyperlink w:tooltip="#P98" w:anchor="P98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В </w:t>
        </w:r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Приложении № 2 (</w:t>
        </w:r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Правила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рассмотрения запросов субъектов персональных данных или их представителей в Ко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митете государственного заказа Лени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нградской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):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838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первый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бзац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пункта 1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следующей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редакции: 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«1. Субъект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персональных данных имеет право на безвозмездный доступ к своим персональным данным, в том числе информации, содержащей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ункт 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дополнить абзацем следующего содержания: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«Комитет предоставляет сведения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2. </w:t>
      </w:r>
      <w:r>
        <w:rPr>
          <w:rFonts w:ascii="Times New Roman" w:hAnsi="Times New Roman"/>
          <w:sz w:val="28"/>
          <w:szCs w:val="28"/>
          <w:highlight w:val="white"/>
        </w:rPr>
        <w:t xml:space="preserve">Контро</w:t>
      </w:r>
      <w:r>
        <w:rPr>
          <w:rFonts w:ascii="Times New Roman" w:hAnsi="Times New Roman"/>
          <w:sz w:val="28"/>
          <w:szCs w:val="28"/>
          <w:highlight w:val="white"/>
        </w:rPr>
        <w:t xml:space="preserve">ль за</w:t>
      </w:r>
      <w:r>
        <w:rPr>
          <w:rFonts w:ascii="Times New Roman" w:hAnsi="Times New Roman"/>
          <w:sz w:val="28"/>
          <w:szCs w:val="28"/>
          <w:highlight w:val="white"/>
        </w:rPr>
        <w:t xml:space="preserve"> исполнением настоящего приказа оставляю за собой.</w:t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pStyle w:val="838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Председатель Комитета</w:t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                Т.А. Гладышева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3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8"/>
        <w:ind w:left="51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Государственный регистрационный номер: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688"/>
        <w:ind w:left="5102"/>
        <w:jc w:val="both"/>
        <w:tabs>
          <w:tab w:val="clear" w:pos="7143" w:leader="none"/>
          <w:tab w:val="clear" w:pos="14287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государственной регистрации: </w:t>
      </w:r>
      <w:r>
        <w:rPr>
          <w:rFonts w:ascii="Times New Roman" w:hAnsi="Times New Roman" w:cs="Times New Roman"/>
          <w:sz w:val="20"/>
          <w:szCs w:val="20"/>
        </w:rPr>
      </w:r>
    </w:p>
    <w:sectPr>
      <w:footnotePr/>
      <w:endnotePr/>
      <w:type w:val="nextPage"/>
      <w:pgSz w:w="11906" w:h="16838" w:orient="portrait"/>
      <w:pgMar w:top="567" w:right="567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6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6"/>
    <w:link w:val="658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6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6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6"/>
    <w:link w:val="6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6"/>
    <w:link w:val="6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6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6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6"/>
    <w:link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6"/>
    <w:link w:val="678"/>
    <w:uiPriority w:val="10"/>
    <w:rPr>
      <w:sz w:val="48"/>
      <w:szCs w:val="48"/>
    </w:rPr>
  </w:style>
  <w:style w:type="character" w:styleId="38">
    <w:name w:val="Subtitle Char"/>
    <w:basedOn w:val="666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6"/>
    <w:link w:val="686"/>
    <w:uiPriority w:val="99"/>
  </w:style>
  <w:style w:type="character" w:styleId="46">
    <w:name w:val="Footer Char"/>
    <w:basedOn w:val="666"/>
    <w:link w:val="688"/>
    <w:uiPriority w:val="99"/>
  </w:style>
  <w:style w:type="character" w:styleId="48">
    <w:name w:val="Caption Char"/>
    <w:basedOn w:val="666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6" w:default="1">
    <w:name w:val="Normal"/>
    <w:qFormat/>
  </w:style>
  <w:style w:type="paragraph" w:styleId="657">
    <w:name w:val="Heading 1"/>
    <w:basedOn w:val="656"/>
    <w:next w:val="656"/>
    <w:link w:val="669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8">
    <w:name w:val="Heading 2"/>
    <w:basedOn w:val="656"/>
    <w:next w:val="656"/>
    <w:link w:val="670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9">
    <w:name w:val="Heading 3"/>
    <w:basedOn w:val="656"/>
    <w:next w:val="656"/>
    <w:link w:val="67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656"/>
    <w:next w:val="656"/>
    <w:link w:val="67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656"/>
    <w:next w:val="656"/>
    <w:link w:val="67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656"/>
    <w:next w:val="656"/>
    <w:link w:val="67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3">
    <w:name w:val="Heading 7"/>
    <w:basedOn w:val="656"/>
    <w:next w:val="656"/>
    <w:link w:val="67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4">
    <w:name w:val="Heading 8"/>
    <w:basedOn w:val="656"/>
    <w:next w:val="656"/>
    <w:link w:val="67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5">
    <w:name w:val="Heading 9"/>
    <w:basedOn w:val="656"/>
    <w:next w:val="656"/>
    <w:link w:val="67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Заголовок 1 Знак"/>
    <w:basedOn w:val="666"/>
    <w:link w:val="657"/>
    <w:uiPriority w:val="9"/>
    <w:rPr>
      <w:rFonts w:ascii="Arial" w:hAnsi="Arial" w:eastAsia="Arial" w:cs="Arial"/>
      <w:sz w:val="40"/>
      <w:szCs w:val="40"/>
    </w:rPr>
  </w:style>
  <w:style w:type="character" w:styleId="670" w:customStyle="1">
    <w:name w:val="Заголовок 2 Знак"/>
    <w:basedOn w:val="666"/>
    <w:link w:val="658"/>
    <w:uiPriority w:val="9"/>
    <w:rPr>
      <w:rFonts w:ascii="Arial" w:hAnsi="Arial" w:eastAsia="Arial" w:cs="Arial"/>
      <w:sz w:val="34"/>
    </w:rPr>
  </w:style>
  <w:style w:type="character" w:styleId="671" w:customStyle="1">
    <w:name w:val="Заголовок 3 Знак"/>
    <w:basedOn w:val="666"/>
    <w:link w:val="659"/>
    <w:uiPriority w:val="9"/>
    <w:rPr>
      <w:rFonts w:ascii="Arial" w:hAnsi="Arial" w:eastAsia="Arial" w:cs="Arial"/>
      <w:sz w:val="30"/>
      <w:szCs w:val="30"/>
    </w:rPr>
  </w:style>
  <w:style w:type="character" w:styleId="672" w:customStyle="1">
    <w:name w:val="Заголовок 4 Знак"/>
    <w:basedOn w:val="666"/>
    <w:link w:val="660"/>
    <w:uiPriority w:val="9"/>
    <w:rPr>
      <w:rFonts w:ascii="Arial" w:hAnsi="Arial" w:eastAsia="Arial" w:cs="Arial"/>
      <w:b/>
      <w:bCs/>
      <w:sz w:val="26"/>
      <w:szCs w:val="26"/>
    </w:rPr>
  </w:style>
  <w:style w:type="character" w:styleId="673" w:customStyle="1">
    <w:name w:val="Заголовок 5 Знак"/>
    <w:basedOn w:val="666"/>
    <w:link w:val="661"/>
    <w:uiPriority w:val="9"/>
    <w:rPr>
      <w:rFonts w:ascii="Arial" w:hAnsi="Arial" w:eastAsia="Arial" w:cs="Arial"/>
      <w:b/>
      <w:bCs/>
      <w:sz w:val="24"/>
      <w:szCs w:val="24"/>
    </w:rPr>
  </w:style>
  <w:style w:type="character" w:styleId="674" w:customStyle="1">
    <w:name w:val="Заголовок 6 Знак"/>
    <w:basedOn w:val="666"/>
    <w:link w:val="662"/>
    <w:uiPriority w:val="9"/>
    <w:rPr>
      <w:rFonts w:ascii="Arial" w:hAnsi="Arial" w:eastAsia="Arial" w:cs="Arial"/>
      <w:b/>
      <w:bCs/>
      <w:sz w:val="22"/>
      <w:szCs w:val="22"/>
    </w:rPr>
  </w:style>
  <w:style w:type="character" w:styleId="675" w:customStyle="1">
    <w:name w:val="Заголовок 7 Знак"/>
    <w:basedOn w:val="666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Заголовок 8 Знак"/>
    <w:basedOn w:val="666"/>
    <w:link w:val="664"/>
    <w:uiPriority w:val="9"/>
    <w:rPr>
      <w:rFonts w:ascii="Arial" w:hAnsi="Arial" w:eastAsia="Arial" w:cs="Arial"/>
      <w:i/>
      <w:iCs/>
      <w:sz w:val="22"/>
      <w:szCs w:val="22"/>
    </w:rPr>
  </w:style>
  <w:style w:type="character" w:styleId="677" w:customStyle="1">
    <w:name w:val="Заголовок 9 Знак"/>
    <w:basedOn w:val="666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656"/>
    <w:next w:val="656"/>
    <w:link w:val="679"/>
    <w:uiPriority w:val="10"/>
    <w:qFormat/>
    <w:pPr>
      <w:contextualSpacing/>
      <w:spacing w:before="300"/>
    </w:pPr>
    <w:rPr>
      <w:sz w:val="48"/>
      <w:szCs w:val="48"/>
    </w:rPr>
  </w:style>
  <w:style w:type="character" w:styleId="679" w:customStyle="1">
    <w:name w:val="Название Знак"/>
    <w:basedOn w:val="666"/>
    <w:link w:val="678"/>
    <w:uiPriority w:val="10"/>
    <w:rPr>
      <w:sz w:val="48"/>
      <w:szCs w:val="48"/>
    </w:rPr>
  </w:style>
  <w:style w:type="paragraph" w:styleId="680">
    <w:name w:val="Subtitle"/>
    <w:basedOn w:val="656"/>
    <w:next w:val="656"/>
    <w:link w:val="681"/>
    <w:uiPriority w:val="11"/>
    <w:qFormat/>
    <w:pPr>
      <w:spacing w:before="200"/>
    </w:pPr>
    <w:rPr>
      <w:sz w:val="24"/>
      <w:szCs w:val="24"/>
    </w:rPr>
  </w:style>
  <w:style w:type="character" w:styleId="681" w:customStyle="1">
    <w:name w:val="Подзаголовок Знак"/>
    <w:basedOn w:val="666"/>
    <w:link w:val="680"/>
    <w:uiPriority w:val="11"/>
    <w:rPr>
      <w:sz w:val="24"/>
      <w:szCs w:val="24"/>
    </w:rPr>
  </w:style>
  <w:style w:type="paragraph" w:styleId="682">
    <w:name w:val="Quote"/>
    <w:basedOn w:val="656"/>
    <w:next w:val="656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6"/>
    <w:next w:val="656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basedOn w:val="666"/>
    <w:link w:val="686"/>
    <w:uiPriority w:val="99"/>
  </w:style>
  <w:style w:type="paragraph" w:styleId="688">
    <w:name w:val="Footer"/>
    <w:basedOn w:val="65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basedOn w:val="666"/>
    <w:link w:val="688"/>
    <w:uiPriority w:val="99"/>
  </w:style>
  <w:style w:type="paragraph" w:styleId="690">
    <w:name w:val="Caption"/>
    <w:basedOn w:val="656"/>
    <w:next w:val="656"/>
    <w:link w:val="69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1" w:customStyle="1">
    <w:name w:val="Название объекта Знак"/>
    <w:basedOn w:val="666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basedOn w:val="66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65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basedOn w:val="666"/>
    <w:uiPriority w:val="99"/>
    <w:unhideWhenUsed/>
    <w:rPr>
      <w:vertAlign w:val="superscript"/>
    </w:rPr>
  </w:style>
  <w:style w:type="paragraph" w:styleId="822">
    <w:name w:val="endnote text"/>
    <w:basedOn w:val="65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basedOn w:val="666"/>
    <w:uiPriority w:val="99"/>
    <w:semiHidden/>
    <w:unhideWhenUsed/>
    <w:rPr>
      <w:vertAlign w:val="superscript"/>
    </w:rPr>
  </w:style>
  <w:style w:type="paragraph" w:styleId="825">
    <w:name w:val="toc 1"/>
    <w:basedOn w:val="656"/>
    <w:next w:val="656"/>
    <w:uiPriority w:val="39"/>
    <w:unhideWhenUsed/>
    <w:pPr>
      <w:spacing w:after="57"/>
    </w:pPr>
  </w:style>
  <w:style w:type="paragraph" w:styleId="826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27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28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29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30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31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32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33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6"/>
    <w:next w:val="656"/>
    <w:uiPriority w:val="99"/>
    <w:unhideWhenUsed/>
    <w:pPr>
      <w:spacing w:after="0"/>
    </w:pPr>
  </w:style>
  <w:style w:type="paragraph" w:styleId="836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837">
    <w:name w:val="List Paragraph"/>
    <w:basedOn w:val="656"/>
    <w:uiPriority w:val="34"/>
    <w:qFormat/>
    <w:pPr>
      <w:contextualSpacing/>
      <w:ind w:left="720"/>
    </w:pPr>
  </w:style>
  <w:style w:type="paragraph" w:styleId="838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9" w:customStyle="1">
    <w:name w:val="Обычный (веб)1"/>
    <w:basedOn w:val="688"/>
    <w:uiPriority w:val="99"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Екатерина Алексеевна</dc:creator>
  <cp:lastModifiedBy>ea_khabarova</cp:lastModifiedBy>
  <cp:revision>3</cp:revision>
  <dcterms:created xsi:type="dcterms:W3CDTF">2026-08-14T11:11:00Z</dcterms:created>
  <dcterms:modified xsi:type="dcterms:W3CDTF">2026-08-14T11:41:10Z</dcterms:modified>
</cp:coreProperties>
</file>