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 w:line="240" w:lineRule="auto"/>
        <w:widowControl w:val="off"/>
        <w:tabs>
          <w:tab w:val="right" w:pos="7655" w:leader="none"/>
        </w:tabs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0390" cy="715645"/>
                <wp:effectExtent l="0" t="0" r="0" b="825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4169128" name="Рисунок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80386" cy="7156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.70pt;height:56.35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/>
          <w:spacing w:val="30"/>
          <w:sz w:val="28"/>
          <w:szCs w:val="28"/>
          <w:lang w:eastAsia="ru-RU"/>
        </w:rPr>
        <w:outlineLvl w:val="0"/>
      </w:pPr>
      <w:r>
        <w:rPr>
          <w:rFonts w:ascii="Times New Roman" w:hAnsi="Times New Roman" w:eastAsia="Times New Roman"/>
          <w:spacing w:val="30"/>
          <w:sz w:val="28"/>
          <w:szCs w:val="28"/>
          <w:lang w:eastAsia="ru-RU"/>
        </w:rPr>
        <w:t xml:space="preserve">АДМИНИСТРАЦИЯ ЛЕНИНГРАДСКОЙ ОБЛАСТИ</w:t>
      </w:r>
      <w:r>
        <w:rPr>
          <w:rFonts w:ascii="Times New Roman" w:hAnsi="Times New Roman" w:eastAsia="Times New Roman"/>
          <w:spacing w:val="30"/>
          <w:sz w:val="28"/>
          <w:szCs w:val="28"/>
          <w:lang w:eastAsia="ru-RU"/>
        </w:rPr>
      </w:r>
      <w:r>
        <w:rPr>
          <w:rFonts w:ascii="Times New Roman" w:hAnsi="Times New Roman" w:eastAsia="Times New Roman"/>
          <w:spacing w:val="30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b/>
          <w:spacing w:val="30"/>
          <w:sz w:val="24"/>
          <w:szCs w:val="24"/>
        </w:rPr>
        <w:outlineLvl w:val="0"/>
      </w:pPr>
      <w:r>
        <w:rPr>
          <w:rFonts w:ascii="Times New Roman" w:hAnsi="Times New Roman" w:eastAsia="Times New Roman"/>
          <w:b/>
          <w:spacing w:val="30"/>
          <w:sz w:val="24"/>
          <w:szCs w:val="24"/>
        </w:rPr>
        <w:t xml:space="preserve">КОМИТЕТ </w:t>
      </w:r>
      <w:r>
        <w:rPr>
          <w:rFonts w:ascii="Times New Roman" w:hAnsi="Times New Roman" w:eastAsia="Times New Roman"/>
          <w:b/>
          <w:spacing w:val="30"/>
          <w:sz w:val="24"/>
          <w:szCs w:val="24"/>
        </w:rPr>
        <w:t xml:space="preserve">ПО СОХРАНЕНИЮ </w:t>
      </w:r>
      <w:r>
        <w:rPr>
          <w:rFonts w:ascii="Times New Roman" w:hAnsi="Times New Roman" w:eastAsia="Times New Roman"/>
          <w:b/>
          <w:spacing w:val="30"/>
          <w:sz w:val="24"/>
          <w:szCs w:val="24"/>
        </w:rPr>
        <w:t xml:space="preserve">КУЛЬТУРНОГО НАСЛЕДИЯ </w:t>
      </w:r>
      <w:r>
        <w:rPr>
          <w:rFonts w:ascii="Times New Roman" w:hAnsi="Times New Roman" w:eastAsia="Times New Roman"/>
          <w:b/>
          <w:spacing w:val="30"/>
          <w:sz w:val="24"/>
          <w:szCs w:val="24"/>
        </w:rPr>
        <w:t xml:space="preserve">ЛЕНИНГРАДСКОЙ ОБЛАСТИ</w:t>
      </w:r>
      <w:r>
        <w:rPr>
          <w:rFonts w:ascii="Times New Roman" w:hAnsi="Times New Roman" w:eastAsia="Times New Roman"/>
          <w:b/>
          <w:spacing w:val="30"/>
          <w:sz w:val="24"/>
          <w:szCs w:val="24"/>
        </w:rPr>
      </w:r>
      <w:r>
        <w:rPr>
          <w:rFonts w:ascii="Times New Roman" w:hAnsi="Times New Roman" w:eastAsia="Times New Roman"/>
          <w:b/>
          <w:spacing w:val="30"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/>
          <w:sz w:val="20"/>
          <w:szCs w:val="20"/>
          <w:lang w:eastAsia="ru-RU"/>
        </w:rPr>
        <w:pBdr>
          <w:bottom w:val="single" w:color="000000" w:sz="12" w:space="0"/>
        </w:pBdr>
      </w:pP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/>
          <w:b/>
          <w:spacing w:val="80"/>
          <w:sz w:val="10"/>
          <w:szCs w:val="10"/>
          <w:lang w:eastAsia="ru-RU"/>
        </w:rPr>
      </w:pPr>
      <w:r>
        <w:rPr>
          <w:rFonts w:ascii="Times New Roman" w:hAnsi="Times New Roman" w:eastAsia="Times New Roman"/>
          <w:b/>
          <w:spacing w:val="80"/>
          <w:sz w:val="10"/>
          <w:szCs w:val="10"/>
          <w:lang w:eastAsia="ru-RU"/>
        </w:rPr>
      </w:r>
      <w:r>
        <w:rPr>
          <w:rFonts w:ascii="Times New Roman" w:hAnsi="Times New Roman" w:eastAsia="Times New Roman"/>
          <w:b/>
          <w:spacing w:val="80"/>
          <w:sz w:val="10"/>
          <w:szCs w:val="10"/>
          <w:lang w:eastAsia="ru-RU"/>
        </w:rPr>
      </w:r>
      <w:r>
        <w:rPr>
          <w:rFonts w:ascii="Times New Roman" w:hAnsi="Times New Roman" w:eastAsia="Times New Roman"/>
          <w:b/>
          <w:spacing w:val="80"/>
          <w:sz w:val="10"/>
          <w:szCs w:val="10"/>
          <w:lang w:eastAsia="ru-RU"/>
        </w:rPr>
      </w:r>
    </w:p>
    <w:p>
      <w:pPr>
        <w:ind w:right="-1"/>
        <w:jc w:val="center"/>
        <w:spacing w:after="0"/>
        <w:widowControl w:val="off"/>
        <w:rPr>
          <w:rFonts w:ascii="Times New Roman" w:hAnsi="Times New Roman"/>
          <w:b/>
          <w:sz w:val="36"/>
          <w:szCs w:val="36"/>
        </w:rPr>
        <w:outlineLvl w:val="0"/>
      </w:pPr>
      <w:r>
        <w:rPr>
          <w:rFonts w:ascii="Times New Roman" w:hAnsi="Times New Roman"/>
          <w:b/>
          <w:sz w:val="36"/>
          <w:szCs w:val="36"/>
        </w:rPr>
        <w:t xml:space="preserve">ПРИКАЗ</w:t>
      </w:r>
      <w:r>
        <w:rPr>
          <w:rFonts w:ascii="Times New Roman" w:hAnsi="Times New Roman"/>
          <w:b/>
          <w:sz w:val="36"/>
          <w:szCs w:val="36"/>
        </w:rPr>
      </w:r>
      <w:r>
        <w:rPr>
          <w:rFonts w:ascii="Times New Roman" w:hAnsi="Times New Roman"/>
          <w:b/>
          <w:sz w:val="36"/>
          <w:szCs w:val="36"/>
        </w:rPr>
      </w:r>
    </w:p>
    <w:p>
      <w:pPr>
        <w:ind w:right="-1"/>
        <w:spacing w:after="0"/>
        <w:widowControl w:val="off"/>
        <w:tabs>
          <w:tab w:val="right" w:pos="9356" w:leader="none"/>
        </w:tabs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</w:r>
      <w:r>
        <w:rPr>
          <w:rFonts w:ascii="Times New Roman" w:hAnsi="Times New Roman"/>
          <w:sz w:val="18"/>
          <w:szCs w:val="28"/>
        </w:rPr>
      </w:r>
      <w:r>
        <w:rPr>
          <w:rFonts w:ascii="Times New Roman" w:hAnsi="Times New Roman"/>
          <w:sz w:val="18"/>
          <w:szCs w:val="28"/>
        </w:rPr>
      </w:r>
    </w:p>
    <w:p>
      <w:pPr>
        <w:ind w:right="-1"/>
        <w:spacing w:after="0"/>
        <w:widowControl w:val="off"/>
        <w:tabs>
          <w:tab w:val="right" w:pos="9356" w:leader="none"/>
        </w:tabs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«___</w:t>
      </w:r>
      <w:r>
        <w:rPr>
          <w:rFonts w:ascii="Times New Roman" w:hAnsi="Times New Roman"/>
          <w:sz w:val="27"/>
          <w:szCs w:val="27"/>
        </w:rPr>
        <w:t xml:space="preserve">» ______________ 20</w:t>
      </w:r>
      <w:r>
        <w:rPr>
          <w:rFonts w:ascii="Times New Roman" w:hAnsi="Times New Roman"/>
          <w:sz w:val="27"/>
          <w:szCs w:val="27"/>
        </w:rPr>
        <w:t xml:space="preserve">26</w:t>
      </w:r>
      <w:r>
        <w:rPr>
          <w:rFonts w:ascii="Times New Roman" w:hAnsi="Times New Roman"/>
          <w:sz w:val="27"/>
          <w:szCs w:val="27"/>
        </w:rPr>
        <w:t xml:space="preserve"> г.</w:t>
      </w:r>
      <w:r>
        <w:rPr>
          <w:rFonts w:ascii="Times New Roman" w:hAnsi="Times New Roman"/>
          <w:sz w:val="27"/>
          <w:szCs w:val="27"/>
        </w:rPr>
        <w:t xml:space="preserve">                                              №______________________</w:t>
      </w:r>
      <w:r>
        <w:rPr>
          <w:rFonts w:ascii="Times New Roman" w:hAnsi="Times New Roman"/>
          <w:sz w:val="27"/>
          <w:szCs w:val="27"/>
        </w:rPr>
      </w:r>
      <w:r>
        <w:rPr>
          <w:rFonts w:ascii="Times New Roman" w:hAnsi="Times New Roman"/>
          <w:sz w:val="27"/>
          <w:szCs w:val="27"/>
        </w:rPr>
      </w:r>
    </w:p>
    <w:p>
      <w:pPr>
        <w:ind w:right="-1"/>
        <w:jc w:val="center"/>
        <w:spacing w:after="0"/>
        <w:widowControl w:val="off"/>
        <w:tabs>
          <w:tab w:val="right" w:pos="9356" w:leader="none"/>
        </w:tabs>
        <w:rPr>
          <w:rFonts w:ascii="Times New Roman" w:hAnsi="Times New Roman"/>
          <w:sz w:val="27"/>
          <w:szCs w:val="27"/>
          <w:highlight w:val="none"/>
        </w:rPr>
      </w:pPr>
      <w:r>
        <w:rPr>
          <w:rFonts w:ascii="Times New Roman" w:hAnsi="Times New Roman"/>
          <w:sz w:val="27"/>
          <w:szCs w:val="27"/>
        </w:rPr>
        <w:t xml:space="preserve">                                                                                                    Санкт-Петербург</w:t>
      </w:r>
      <w:r>
        <w:rPr>
          <w:rFonts w:ascii="Times New Roman" w:hAnsi="Times New Roman"/>
          <w:sz w:val="27"/>
          <w:szCs w:val="27"/>
          <w:highlight w:val="none"/>
        </w:rPr>
      </w:r>
      <w:r>
        <w:rPr>
          <w:rFonts w:ascii="Times New Roman" w:hAnsi="Times New Roman"/>
          <w:sz w:val="27"/>
          <w:szCs w:val="27"/>
          <w:highlight w:val="none"/>
        </w:rPr>
      </w:r>
    </w:p>
    <w:p>
      <w:pPr>
        <w:pStyle w:val="87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pStyle w:val="87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pStyle w:val="870"/>
        <w:ind w:right="-1"/>
        <w:jc w:val="center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  <w:t xml:space="preserve">О внесении изменений в приказ комитета по культуре Ленинградской области от 23 октября 2018 года  № 01-03/18-187 «</w:t>
      </w:r>
      <w:r>
        <w:rPr>
          <w:b/>
          <w:sz w:val="28"/>
          <w:szCs w:val="28"/>
        </w:rPr>
        <w:t xml:space="preserve">Об у</w:t>
      </w:r>
      <w:r>
        <w:rPr>
          <w:b/>
          <w:sz w:val="28"/>
          <w:szCs w:val="28"/>
        </w:rPr>
        <w:t xml:space="preserve">становлении границ территории </w:t>
        <w:br/>
        <w:t xml:space="preserve">и предмета охраны объекта культурного наследия регионального значения «Братское захоронение советских воинов, погибших в 1941-44 гг.» </w:t>
        <w:br/>
        <w:t xml:space="preserve">по адресу: Ленинградская область, Выборгский район, д. Решетниково, </w:t>
        <w:br/>
        <w:t xml:space="preserve">7 км к во</w:t>
      </w:r>
      <w:r>
        <w:rPr>
          <w:b/>
          <w:sz w:val="28"/>
          <w:szCs w:val="28"/>
        </w:rPr>
        <w:t xml:space="preserve">стоку от пос. Рощино, в окрестностях деревни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0"/>
        <w:ind w:right="-12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0"/>
        <w:ind w:right="-1" w:firstLine="710"/>
        <w:jc w:val="both"/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соответствии со статьями 3.1, 9.2, 20, 33 Федерального закона от 25 июня 2002 года № 73-Ф3 «Об объектах культурного наследия (памятниках истории                     и культуры) народов Российской Федерации», статьей 4 областного закона Ленинградской облас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и от 25 декабря 2015 года № 140-оз «О государственной охране, сохранении, использовании и популяризации объектов культурного наследия (памятников истории и культуры) народов Российской Федерации», постановлением Правительства Ленинградской области от 21 де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абря 2020 года              № 839 «Об органах исполнительной власти Ленинградской области в сфере культуры и туризма», пунктами 2.1.2, 2.3.7 Положения о комитете по сохранению культурного наследия Ленинградской области, утвержденного постановлением Правите</w:t>
      </w:r>
      <w:r>
        <w:rPr>
          <w:sz w:val="28"/>
          <w:szCs w:val="28"/>
        </w:rPr>
        <w:t xml:space="preserve">л</w:t>
      </w:r>
      <w:r>
        <w:rPr>
          <w:sz w:val="28"/>
          <w:szCs w:val="28"/>
        </w:rPr>
        <w:t xml:space="preserve">ьства Ленинградской области от 24 декабря 2020 года № 850, на основании сведений, предоставленных Обществом с ограниченной ответственностью «Строительная политехническая компания» в рамках исполнения государственного контракта от 21 октября 2025 № 035/2025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ИНВ (вх. от 11 февраля 2026 года                № 01-07-1080/2026), </w:t>
      </w:r>
      <w:r>
        <w:rPr>
          <w:sz w:val="28"/>
          <w:szCs w:val="28"/>
        </w:rPr>
        <w:t xml:space="preserve">в целях устранения ряда технических ошибок в координатах поворотных точек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</w:r>
      <w:r/>
    </w:p>
    <w:p>
      <w:pPr>
        <w:pStyle w:val="870"/>
        <w:ind w:right="-1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приказываю: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numPr>
          <w:ilvl w:val="0"/>
          <w:numId w:val="19"/>
        </w:numPr>
        <w:ind w:left="0" w:right="-1"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Внести изменения в приложение № 1 к приказу комитета по культуре Ленинградской области от </w:t>
      </w:r>
      <w:r>
        <w:rPr>
          <w:sz w:val="28"/>
          <w:szCs w:val="28"/>
        </w:rPr>
        <w:t xml:space="preserve">23 октября 2018 </w:t>
      </w:r>
      <w:r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 xml:space="preserve">01-03/18-187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установлении границ территории и предмета охраны объекта культурного наследия регионального значения «Братское захоронение советских воинов, погибших в 1941-44 гг.» </w:t>
        <w:br/>
        <w:t xml:space="preserve">по адресу: Ленинградская область, Выборгский район, д. Решетниково, 7 км </w:t>
        <w:br/>
        <w:t xml:space="preserve">к во</w:t>
      </w:r>
      <w:r>
        <w:rPr>
          <w:sz w:val="28"/>
          <w:szCs w:val="28"/>
        </w:rPr>
        <w:t xml:space="preserve">стоку от пос. Рощино, в окрестностях деревни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изложив его в редакции, согласно приложению к настоящему приказу.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-1" w:firstLine="709"/>
        <w:jc w:val="both"/>
        <w:tabs>
          <w:tab w:val="left" w:pos="1134" w:leader="none"/>
        </w:tabs>
      </w:pPr>
      <w:r>
        <w:rPr>
          <w:sz w:val="28"/>
          <w:szCs w:val="28"/>
          <w:highlight w:val="none"/>
        </w:rPr>
        <w:t xml:space="preserve">2. Отделу по осуществлению полномочий Ленинградской области в сфере объектов культурного наследия комитета по сохранению культурного наследия Ленинградской области обеспечить:</w:t>
      </w:r>
      <w:r>
        <w:rPr>
          <w:sz w:val="28"/>
          <w:szCs w:val="28"/>
          <w:highlight w:val="none"/>
        </w:rPr>
      </w:r>
      <w:r/>
    </w:p>
    <w:p>
      <w:pPr>
        <w:ind w:left="0" w:right="-1" w:firstLine="709"/>
        <w:jc w:val="both"/>
        <w:tabs>
          <w:tab w:val="left" w:pos="1134" w:leader="none"/>
        </w:tabs>
      </w:pPr>
      <w:r>
        <w:rPr>
          <w:sz w:val="28"/>
          <w:szCs w:val="28"/>
          <w:highlight w:val="none"/>
        </w:rPr>
        <w:t xml:space="preserve">- внесение сведений об объекте культурного наследия регионального значения, указанном в п. 1 настоящего приказа, в единый государственный реестр объектов культурного наследия (памятников истории и культуры) народов Российской Федерации;</w:t>
      </w:r>
      <w:r>
        <w:rPr>
          <w:sz w:val="28"/>
          <w:szCs w:val="28"/>
          <w:highlight w:val="none"/>
        </w:rPr>
      </w:r>
      <w:r/>
    </w:p>
    <w:p>
      <w:pPr>
        <w:ind w:left="0" w:right="-1" w:firstLine="709"/>
        <w:jc w:val="both"/>
        <w:tabs>
          <w:tab w:val="left" w:pos="1134" w:leader="none"/>
        </w:tabs>
      </w:pPr>
      <w:r>
        <w:rPr>
          <w:sz w:val="28"/>
          <w:szCs w:val="28"/>
          <w:highlight w:val="none"/>
        </w:rPr>
        <w:t xml:space="preserve">-</w:t>
      </w:r>
      <w:r>
        <w:rPr>
          <w:sz w:val="28"/>
          <w:szCs w:val="28"/>
          <w:highlight w:val="none"/>
        </w:rPr>
        <w:t xml:space="preserve"> направление копии настоящего приказа в сроки, установленные действующим законодательством, в территориальный орган федерального органа исполнительной власти, уполномоченного Правительством Российской Федерации на осуществление государственного кадастровог</w:t>
      </w:r>
      <w:r>
        <w:rPr>
          <w:sz w:val="28"/>
          <w:szCs w:val="28"/>
          <w:highlight w:val="none"/>
        </w:rPr>
        <w:t xml:space="preserve">о учета, государственной регистрации прав, ведение Единого государственного реестра недвижимости             и предоставление сведений, содержащихся в Едином государственном реестре недвижимости;</w:t>
      </w:r>
      <w:r>
        <w:rPr>
          <w:sz w:val="28"/>
          <w:szCs w:val="28"/>
          <w:highlight w:val="none"/>
        </w:rPr>
      </w:r>
      <w:r/>
    </w:p>
    <w:p>
      <w:pPr>
        <w:ind w:left="0" w:right="-1" w:firstLine="709"/>
        <w:jc w:val="both"/>
        <w:tabs>
          <w:tab w:val="left" w:pos="1134" w:leader="none"/>
        </w:tabs>
      </w:pPr>
      <w:r>
        <w:rPr>
          <w:sz w:val="28"/>
          <w:szCs w:val="28"/>
          <w:highlight w:val="none"/>
        </w:rPr>
        <w:t xml:space="preserve">-</w:t>
      </w:r>
      <w:r>
        <w:rPr>
          <w:sz w:val="28"/>
          <w:szCs w:val="28"/>
          <w:highlight w:val="none"/>
        </w:rPr>
        <w:t xml:space="preserve"> направление письменного уведомления собственнику или иному законному владельцу объекта культурного наследия регионального значения, земельного участка в границах территории объекта культурного наследия регионального значения, указанного в п.1 настоящего п</w:t>
      </w:r>
      <w:r>
        <w:rPr>
          <w:sz w:val="28"/>
          <w:szCs w:val="28"/>
          <w:highlight w:val="none"/>
        </w:rPr>
        <w:t xml:space="preserve">риказа.</w:t>
      </w:r>
      <w:r>
        <w:rPr>
          <w:sz w:val="28"/>
          <w:szCs w:val="28"/>
          <w:highlight w:val="none"/>
        </w:rPr>
      </w:r>
      <w:r/>
    </w:p>
    <w:p>
      <w:pPr>
        <w:ind w:left="0" w:right="-1" w:firstLine="709"/>
        <w:jc w:val="both"/>
        <w:tabs>
          <w:tab w:val="left" w:pos="1134" w:leader="none"/>
        </w:tabs>
      </w:pPr>
      <w:r>
        <w:rPr>
          <w:sz w:val="28"/>
          <w:szCs w:val="28"/>
          <w:highlight w:val="none"/>
        </w:rPr>
        <w:t xml:space="preserve">3. Сектору делопроизводства и информационного обеспечения комитета            по сохранению культурного наследия Ленинградской области обеспечить размещение настоящего приказа в сетевом издании «Электронное опубликование документов»  в информационно-т</w:t>
      </w:r>
      <w:r>
        <w:rPr>
          <w:sz w:val="28"/>
          <w:szCs w:val="28"/>
          <w:highlight w:val="none"/>
        </w:rPr>
        <w:t xml:space="preserve">елекоммуникационной сети «Интернет».</w:t>
      </w:r>
      <w:r>
        <w:rPr>
          <w:sz w:val="28"/>
          <w:szCs w:val="28"/>
          <w:highlight w:val="none"/>
        </w:rPr>
      </w:r>
      <w:r/>
    </w:p>
    <w:p>
      <w:pPr>
        <w:ind w:left="0" w:right="-1" w:firstLine="709"/>
        <w:jc w:val="both"/>
        <w:tabs>
          <w:tab w:val="left" w:pos="1134" w:leader="none"/>
        </w:tabs>
      </w:pPr>
      <w:r>
        <w:rPr>
          <w:sz w:val="28"/>
          <w:szCs w:val="28"/>
          <w:highlight w:val="none"/>
        </w:rPr>
        <w:t xml:space="preserve">4</w:t>
      </w:r>
      <w:r>
        <w:rPr>
          <w:sz w:val="28"/>
          <w:szCs w:val="28"/>
          <w:highlight w:val="none"/>
        </w:rPr>
        <w:t xml:space="preserve">. Контроль за исполнением настоящего приказа оставляю за собой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/>
    </w:p>
    <w:p>
      <w:pPr>
        <w:ind w:left="0" w:right="-1"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5. Настоящий приказ вступает в силу со дня его официального опубликования.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53"/>
        <w:gridCol w:w="5068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53" w:type="dxa"/>
            <w:vAlign w:val="top"/>
            <w:textDirection w:val="lrTb"/>
            <w:noWrap w:val="false"/>
          </w:tcPr>
          <w:p>
            <w:pPr>
              <w:pStyle w:val="870"/>
              <w:spacing w:after="0" w:line="240" w:lineRule="auto"/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  <w:t xml:space="preserve">Вице-губернатор Ленинградской области </w:t>
              <w:br/>
              <w:t xml:space="preserve">по вопросам развития и сохранения культурного наследия </w:t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  <w:t xml:space="preserve">– </w:t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  <w:t xml:space="preserve">председатель комитета </w:t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  <w:t xml:space="preserve">по сохранению культурного наследия Ленинградской области</w:t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68" w:type="dxa"/>
            <w:vAlign w:val="top"/>
            <w:textDirection w:val="lrTb"/>
            <w:noWrap w:val="false"/>
          </w:tcPr>
          <w:p>
            <w:pPr>
              <w:pStyle w:val="870"/>
              <w:jc w:val="right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</w:p>
          <w:p>
            <w:pPr>
              <w:pStyle w:val="870"/>
              <w:jc w:val="right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</w:p>
          <w:p>
            <w:pPr>
              <w:pStyle w:val="870"/>
              <w:jc w:val="right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</w:p>
          <w:p>
            <w:pPr>
              <w:jc w:val="right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</w:p>
          <w:p>
            <w:pPr>
              <w:pStyle w:val="870"/>
              <w:jc w:val="right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  <w:t xml:space="preserve">В.О. Цой</w:t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</w:p>
        </w:tc>
      </w:tr>
    </w:tbl>
    <w:p>
      <w:pPr>
        <w:pStyle w:val="870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right="-285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right="-285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right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center" w:pos="5102" w:leader="none"/>
        </w:tabs>
        <w:rPr>
          <w:b/>
          <w:bCs/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-1"/>
        <w:jc w:val="right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center" w:pos="510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right="-1"/>
        <w:jc w:val="right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center" w:pos="510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right="-1"/>
        <w:jc w:val="right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center" w:pos="510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right="-1"/>
        <w:jc w:val="right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center" w:pos="510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right="-1"/>
        <w:jc w:val="right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center" w:pos="510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0"/>
        <w:ind w:right="-1"/>
        <w:jc w:val="center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center" w:pos="5102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center" w:pos="510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right="-1"/>
        <w:jc w:val="center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center" w:pos="510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right="-1"/>
        <w:jc w:val="left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center" w:pos="510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                                                                                                      Приложение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0"/>
        <w:contextualSpacing/>
        <w:ind w:left="5812" w:right="-1"/>
        <w:jc w:val="center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к приказу комитета </w:t>
        <w:br/>
        <w:t xml:space="preserve">по сохранению </w:t>
      </w:r>
      <w:r>
        <w:rPr>
          <w:sz w:val="28"/>
          <w:szCs w:val="28"/>
          <w:highlight w:val="none"/>
        </w:rPr>
        <w:t xml:space="preserve">культурного наследия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Ленинградской области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0"/>
        <w:contextualSpacing/>
        <w:ind w:left="5812"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«___» _____________2026 г.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contextualSpacing/>
        <w:ind w:left="5812"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5812" w:right="-1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contextualSpacing/>
        <w:jc w:val="center"/>
        <w:rPr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Г</w:t>
      </w:r>
      <w:r>
        <w:rPr>
          <w:rFonts w:eastAsia="Calibri"/>
          <w:b/>
          <w:bCs/>
          <w:sz w:val="28"/>
          <w:szCs w:val="28"/>
          <w:lang w:eastAsia="en-US"/>
        </w:rPr>
        <w:t xml:space="preserve">раницы территории объекта культурного наследия регионального значения «Братское захоронение советских воинов, погибших в 1941-44 гг.» по адресу: Ленинградская область, Выборгский район, д. Решетниково, 7 км к востоку             от пос. Рощино, в окрестнос</w:t>
      </w:r>
      <w:r>
        <w:rPr>
          <w:rFonts w:eastAsia="Calibri"/>
          <w:b/>
          <w:bCs/>
          <w:sz w:val="28"/>
          <w:szCs w:val="28"/>
          <w:lang w:eastAsia="en-US"/>
        </w:rPr>
        <w:t xml:space="preserve">тях деревни</w:t>
      </w:r>
      <w:r>
        <w:rPr>
          <w:rFonts w:eastAsia="Calibri"/>
          <w:b/>
          <w:bCs/>
          <w:sz w:val="28"/>
          <w:szCs w:val="28"/>
          <w:lang w:eastAsia="en-US"/>
        </w:rPr>
      </w:r>
      <w:r>
        <w:rPr>
          <w:b/>
          <w:bCs/>
          <w:sz w:val="28"/>
          <w:szCs w:val="28"/>
        </w:rPr>
      </w:r>
    </w:p>
    <w:p>
      <w:pPr>
        <w:pStyle w:val="870"/>
        <w:contextualSpacing/>
      </w:pPr>
      <w:r>
        <w:rPr>
          <w:rFonts w:eastAsia="Calibri"/>
          <w:sz w:val="27"/>
          <w:szCs w:val="27"/>
          <w:lang w:eastAsia="en-US"/>
        </w:rPr>
      </w:r>
      <w:r>
        <w:rPr>
          <w:rFonts w:eastAsia="Calibri"/>
          <w:sz w:val="27"/>
          <w:szCs w:val="27"/>
          <w:lang w:eastAsia="en-US"/>
        </w:rPr>
      </w:r>
      <w:r/>
    </w:p>
    <w:p>
      <w:pPr>
        <w:pStyle w:val="870"/>
        <w:contextualSpacing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от точки 1 к точке 2 на юго-запад;</w:t>
      </w:r>
      <w:r>
        <w:rPr>
          <w:rFonts w:eastAsia="Calibri"/>
          <w:sz w:val="28"/>
          <w:szCs w:val="28"/>
          <w:lang w:eastAsia="en-US"/>
        </w:rPr>
      </w:r>
      <w:r>
        <w:rPr>
          <w:sz w:val="28"/>
          <w:szCs w:val="28"/>
        </w:rPr>
      </w:r>
    </w:p>
    <w:p>
      <w:pPr>
        <w:pStyle w:val="870"/>
        <w:contextualSpacing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от точки 2 к точке 3 на северо-запад;</w:t>
      </w:r>
      <w:r>
        <w:rPr>
          <w:rFonts w:eastAsia="Calibri"/>
          <w:sz w:val="28"/>
          <w:szCs w:val="28"/>
          <w:lang w:eastAsia="en-US"/>
        </w:rPr>
      </w:r>
      <w:r>
        <w:rPr>
          <w:sz w:val="28"/>
          <w:szCs w:val="28"/>
        </w:rPr>
      </w:r>
    </w:p>
    <w:p>
      <w:pPr>
        <w:pStyle w:val="870"/>
        <w:contextualSpacing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от точки 3 к точке 4 на северо-восток;</w:t>
      </w:r>
      <w:r>
        <w:rPr>
          <w:rFonts w:eastAsia="Calibri"/>
          <w:sz w:val="28"/>
          <w:szCs w:val="28"/>
          <w:lang w:eastAsia="en-US"/>
        </w:rPr>
      </w:r>
      <w:r>
        <w:rPr>
          <w:sz w:val="28"/>
          <w:szCs w:val="28"/>
        </w:rPr>
      </w:r>
    </w:p>
    <w:p>
      <w:pPr>
        <w:pStyle w:val="870"/>
        <w:contextualSpacing/>
        <w:rPr>
          <w:rFonts w:eastAsia="Calibri"/>
          <w:sz w:val="28"/>
          <w:szCs w:val="28"/>
          <w:highlight w:val="none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 точки 4 к точке 1 на юго-восток.</w:t>
      </w:r>
      <w:r>
        <w:rPr>
          <w:rFonts w:eastAsia="Calibri"/>
          <w:sz w:val="28"/>
          <w:szCs w:val="28"/>
          <w:highlight w:val="none"/>
          <w:lang w:eastAsia="en-US"/>
        </w:rPr>
      </w:r>
      <w:r>
        <w:rPr>
          <w:rFonts w:eastAsia="Calibri"/>
          <w:sz w:val="28"/>
          <w:szCs w:val="28"/>
          <w:highlight w:val="none"/>
          <w:lang w:eastAsia="en-US"/>
        </w:rPr>
      </w:r>
    </w:p>
    <w:p>
      <w:pPr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highlight w:val="none"/>
          <w:lang w:eastAsia="en-US"/>
        </w:rPr>
      </w:r>
      <w:r>
        <w:rPr>
          <w:rFonts w:eastAsia="Calibri"/>
          <w:sz w:val="28"/>
          <w:szCs w:val="28"/>
          <w:highlight w:val="none"/>
          <w:lang w:eastAsia="en-US"/>
        </w:rPr>
      </w:r>
      <w:r>
        <w:rPr>
          <w:rFonts w:eastAsia="Calibri"/>
          <w:sz w:val="28"/>
          <w:szCs w:val="28"/>
        </w:rPr>
      </w:r>
    </w:p>
    <w:p>
      <w:pPr>
        <w:pStyle w:val="870"/>
        <w:contextualSpacing/>
        <w:ind w:right="-1"/>
        <w:jc w:val="center"/>
        <w:rPr>
          <w:b/>
          <w:sz w:val="6"/>
          <w:szCs w:val="6"/>
        </w:rPr>
      </w:pPr>
      <w:r>
        <w:rPr>
          <w:b/>
          <w:sz w:val="6"/>
          <w:szCs w:val="6"/>
        </w:rPr>
      </w:r>
      <w:r>
        <w:rPr>
          <w:b/>
          <w:sz w:val="6"/>
          <w:szCs w:val="6"/>
        </w:rPr>
      </w:r>
      <w:r>
        <w:rPr>
          <w:b/>
          <w:sz w:val="6"/>
          <w:szCs w:val="6"/>
        </w:rPr>
      </w:r>
    </w:p>
    <w:p>
      <w:pPr>
        <w:pStyle w:val="870"/>
        <w:contextualSpacing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  <w:t xml:space="preserve">К</w:t>
      </w:r>
      <w:r>
        <w:rPr>
          <w:b/>
          <w:sz w:val="28"/>
          <w:szCs w:val="28"/>
        </w:rPr>
        <w:t xml:space="preserve">арта (схема) границ территории объекта культурного наследия регионального значения «Братское захоронение советских воинов, погибших         в 1941-44 гг.» по адресу: Ленинградская область, Выборгский район,                         д. Решетниково, 7 км к во</w:t>
      </w:r>
      <w:r>
        <w:rPr>
          <w:b/>
          <w:sz w:val="28"/>
          <w:szCs w:val="28"/>
        </w:rPr>
        <w:t xml:space="preserve">стоку от пос. Рощино, в окрестностях деревни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</w:pPr>
      <w:r>
        <w:rPr>
          <w:rFonts w:eastAsia="Calibri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149860</wp:posOffset>
                </wp:positionV>
                <wp:extent cx="6006170" cy="3731400"/>
                <wp:effectExtent l="6350" t="6350" r="6350" b="6350"/>
                <wp:wrapNone/>
                <wp:docPr id="2" name="_x0000_s116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71566536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rot="0" flipH="0" flipV="0">
                          <a:off x="0" y="0"/>
                          <a:ext cx="6006169" cy="373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524288;o:allowoverlap:true;o:allowincell:true;mso-position-horizontal-relative:text;margin-left:3.70pt;mso-position-horizontal:absolute;mso-position-vertical-relative:text;margin-top:11.80pt;mso-position-vertical:absolute;width:472.93pt;height:293.81pt;mso-wrap-distance-left:9.00pt;mso-wrap-distance-top:0.00pt;mso-wrap-distance-right:9.00pt;mso-wrap-distance-bottom:0.00pt;rotation:0;" stroked="f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pStyle w:val="870"/>
        <w:contextualSpacing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0"/>
        <w:jc w:val="center"/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br w:type="textWrapping" w:clear="all"/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70"/>
        <w:jc w:val="center"/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70"/>
        <w:jc w:val="center"/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jc w:val="center"/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jc w:val="center"/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jc w:val="center"/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jc w:val="center"/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jc w:val="center"/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jc w:val="center"/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contextualSpacing/>
        <w:jc w:val="center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  <w:highlight w:val="none"/>
          <w:lang w:eastAsia="en-US"/>
        </w:rPr>
      </w:r>
      <w:r>
        <w:rPr>
          <w:rFonts w:eastAsia="Calibri"/>
          <w:sz w:val="16"/>
          <w:szCs w:val="16"/>
        </w:rPr>
      </w:r>
      <w:r>
        <w:rPr>
          <w:rFonts w:eastAsia="Calibri"/>
          <w:sz w:val="16"/>
          <w:szCs w:val="16"/>
        </w:rPr>
      </w:r>
    </w:p>
    <w:p>
      <w:pPr>
        <w:pStyle w:val="870"/>
        <w:contextualSpacing/>
        <w:jc w:val="center"/>
        <w:rPr>
          <w:rFonts w:eastAsia="Calibri"/>
          <w:sz w:val="28"/>
          <w:szCs w:val="28"/>
          <w:highlight w:val="none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Условные обозначения:</w:t>
      </w:r>
      <w:r>
        <w:rPr>
          <w:rFonts w:eastAsia="Calibri"/>
          <w:sz w:val="28"/>
          <w:szCs w:val="28"/>
          <w:highlight w:val="none"/>
          <w:lang w:eastAsia="en-US"/>
        </w:rPr>
      </w:r>
      <w:r>
        <w:rPr>
          <w:rFonts w:eastAsia="Calibri"/>
          <w:sz w:val="28"/>
          <w:szCs w:val="28"/>
          <w:highlight w:val="none"/>
          <w:lang w:eastAsia="en-US"/>
        </w:rPr>
      </w:r>
    </w:p>
    <w:p>
      <w:pPr>
        <w:pStyle w:val="870"/>
        <w:contextualSpacing/>
        <w:jc w:val="center"/>
        <w:rPr>
          <w:rFonts w:eastAsia="Calibri"/>
          <w:sz w:val="16"/>
          <w:szCs w:val="28"/>
          <w:lang w:eastAsia="en-US"/>
        </w:rPr>
      </w:pPr>
      <w:r>
        <w:rPr>
          <w:rFonts w:eastAsia="Calibri"/>
          <w:sz w:val="16"/>
          <w:szCs w:val="28"/>
          <w:lang w:eastAsia="en-US"/>
        </w:rPr>
      </w:r>
      <w:r>
        <w:rPr>
          <w:rFonts w:eastAsia="Calibri"/>
          <w:sz w:val="16"/>
          <w:szCs w:val="28"/>
          <w:lang w:eastAsia="en-US"/>
        </w:rPr>
      </w:r>
      <w:r>
        <w:rPr>
          <w:rFonts w:eastAsia="Calibri"/>
          <w:sz w:val="16"/>
          <w:szCs w:val="28"/>
          <w:lang w:eastAsia="en-US"/>
        </w:rPr>
      </w:r>
    </w:p>
    <w:p>
      <w:pPr>
        <w:pStyle w:val="870"/>
        <w:contextualSpacing/>
        <w:jc w:val="center"/>
        <w:rPr>
          <w:rFonts w:eastAsia="Calibri"/>
          <w:szCs w:val="20"/>
          <w:lang w:eastAsia="en-US"/>
        </w:rPr>
      </w:pPr>
      <w:r>
        <w:rPr>
          <w:rFonts w:eastAsia="Calibri"/>
          <w:position w:val="-10"/>
          <w:sz w:val="20"/>
          <w:szCs w:val="22"/>
          <w:lang w:eastAsia="en-U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33450" cy="230429"/>
                <wp:effectExtent l="0" t="0" r="0" b="0"/>
                <wp:docPr id="3" name="_x0000_i116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933450" cy="2304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73.50pt;height:18.14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eastAsia="Calibri"/>
          <w:szCs w:val="20"/>
          <w:lang w:eastAsia="en-US"/>
        </w:rPr>
        <w:t xml:space="preserve">- граница территории объекта культурного наследия регионального значения</w:t>
      </w:r>
      <w:r>
        <w:rPr>
          <w:rFonts w:eastAsia="Calibri"/>
          <w:szCs w:val="20"/>
          <w:lang w:eastAsia="en-US"/>
        </w:rPr>
      </w:r>
      <w:r>
        <w:rPr>
          <w:rFonts w:eastAsia="Calibri"/>
          <w:szCs w:val="20"/>
          <w:lang w:eastAsia="en-US"/>
        </w:rPr>
      </w:r>
    </w:p>
    <w:p>
      <w:pPr>
        <w:pStyle w:val="870"/>
        <w:contextualSpacing/>
        <w:ind w:right="-1"/>
        <w:jc w:val="center"/>
        <w:rPr>
          <w:rFonts w:eastAsia="SimSun"/>
          <w:b/>
          <w:bCs/>
          <w:sz w:val="28"/>
          <w:szCs w:val="28"/>
          <w:highlight w:val="none"/>
          <w:lang w:eastAsia="zh-CN" w:bidi="hi-IN"/>
        </w:rPr>
      </w:pPr>
      <w:r>
        <w:rPr>
          <w:rFonts w:eastAsia="SimSun"/>
          <w:b/>
          <w:sz w:val="28"/>
          <w:szCs w:val="28"/>
          <w:lang w:eastAsia="zh-CN" w:bidi="hi-IN"/>
        </w:rPr>
      </w:r>
      <w:r>
        <w:rPr>
          <w:rFonts w:eastAsia="SimSun"/>
          <w:b/>
          <w:sz w:val="28"/>
          <w:szCs w:val="28"/>
          <w:lang w:eastAsia="zh-CN" w:bidi="hi-IN"/>
        </w:rPr>
        <w:t xml:space="preserve">П</w:t>
      </w:r>
      <w:r>
        <w:rPr>
          <w:rFonts w:eastAsia="SimSun"/>
          <w:b/>
          <w:sz w:val="28"/>
          <w:szCs w:val="28"/>
          <w:lang w:eastAsia="zh-CN" w:bidi="hi-IN"/>
        </w:rPr>
        <w:t xml:space="preserve">еречень координат поворотных (характерных) точек границ территории объекта культурного наследия регионального значения «Братское захоронение советских воинов, погибших в 1941-44 гг.» по адресу: Ленинградская область, Выборгский район, д. Решетниково, 7 км </w:t>
      </w:r>
      <w:r>
        <w:rPr>
          <w:rFonts w:eastAsia="SimSun"/>
          <w:b/>
          <w:sz w:val="28"/>
          <w:szCs w:val="28"/>
          <w:lang w:eastAsia="zh-CN" w:bidi="hi-IN"/>
        </w:rPr>
        <w:t xml:space="preserve">к востоку от пос. Рощино,                              в окрестностях деревни</w:t>
      </w:r>
      <w:r>
        <w:rPr>
          <w:rFonts w:eastAsia="SimSun"/>
          <w:b/>
          <w:sz w:val="28"/>
          <w:szCs w:val="28"/>
          <w:lang w:eastAsia="zh-CN" w:bidi="hi-IN"/>
        </w:rPr>
      </w:r>
      <w:r>
        <w:rPr>
          <w:rFonts w:eastAsia="SimSun"/>
          <w:b/>
          <w:bCs/>
          <w:sz w:val="28"/>
          <w:szCs w:val="28"/>
          <w:highlight w:val="none"/>
          <w:lang w:eastAsia="zh-CN" w:bidi="hi-IN"/>
        </w:rPr>
      </w:r>
    </w:p>
    <w:p>
      <w:pPr>
        <w:contextualSpacing/>
        <w:ind w:right="-1"/>
        <w:jc w:val="center"/>
        <w:rPr>
          <w:rFonts w:eastAsia="SimSun"/>
          <w:b/>
          <w:bCs/>
          <w:sz w:val="28"/>
          <w:szCs w:val="28"/>
          <w:highlight w:val="none"/>
          <w:lang w:eastAsia="zh-CN" w:bidi="hi-IN"/>
        </w:rPr>
      </w:pPr>
      <w:r>
        <w:rPr>
          <w:rFonts w:eastAsia="SimSun"/>
          <w:b/>
          <w:bCs/>
          <w:sz w:val="28"/>
          <w:szCs w:val="28"/>
          <w:highlight w:val="none"/>
          <w:lang w:eastAsia="zh-CN" w:bidi="hi-IN"/>
        </w:rPr>
      </w:r>
      <w:r>
        <w:rPr>
          <w:rFonts w:eastAsia="SimSun"/>
          <w:b/>
          <w:bCs/>
          <w:sz w:val="28"/>
          <w:szCs w:val="28"/>
          <w:highlight w:val="none"/>
          <w:lang w:eastAsia="zh-CN" w:bidi="hi-IN"/>
        </w:rPr>
      </w:r>
    </w:p>
    <w:p>
      <w:pPr>
        <w:contextualSpacing/>
        <w:ind w:right="-1"/>
        <w:jc w:val="center"/>
        <w:rPr>
          <w:rFonts w:eastAsia="SimSun"/>
          <w:b/>
          <w:bCs/>
          <w:sz w:val="28"/>
          <w:szCs w:val="28"/>
          <w:highlight w:val="none"/>
          <w:lang w:eastAsia="zh-CN" w:bidi="hi-IN"/>
        </w:rPr>
      </w:pPr>
      <w:r>
        <w:rPr>
          <w:rFonts w:eastAsia="SimSun"/>
          <w:b/>
          <w:bCs/>
          <w:sz w:val="28"/>
          <w:szCs w:val="28"/>
          <w:highlight w:val="none"/>
          <w:lang w:eastAsia="zh-CN" w:bidi="hi-IN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752975" cy="3200400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355537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752974" cy="320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374.25pt;height:252.00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eastAsia="SimSun"/>
          <w:b/>
          <w:bCs/>
          <w:sz w:val="28"/>
          <w:szCs w:val="28"/>
          <w:highlight w:val="none"/>
          <w:lang w:eastAsia="zh-CN" w:bidi="hi-IN"/>
        </w:rPr>
      </w:r>
      <w:r>
        <w:rPr>
          <w:rFonts w:eastAsia="SimSun"/>
          <w:b/>
          <w:bCs/>
          <w:sz w:val="28"/>
          <w:szCs w:val="28"/>
          <w:highlight w:val="none"/>
          <w:lang w:eastAsia="zh-CN" w:bidi="hi-IN"/>
        </w:rPr>
      </w:r>
    </w:p>
    <w:p>
      <w:pPr>
        <w:contextualSpacing/>
        <w:ind w:right="-1"/>
        <w:jc w:val="center"/>
        <w:rPr>
          <w:rFonts w:eastAsia="SimSun"/>
          <w:b/>
          <w:bCs/>
          <w:sz w:val="28"/>
          <w:szCs w:val="28"/>
          <w:highlight w:val="none"/>
          <w:lang w:eastAsia="zh-CN" w:bidi="hi-IN"/>
        </w:rPr>
      </w:pPr>
      <w:r>
        <w:rPr>
          <w:rFonts w:eastAsia="SimSun"/>
          <w:b/>
          <w:sz w:val="28"/>
          <w:szCs w:val="28"/>
          <w:highlight w:val="none"/>
          <w:lang w:eastAsia="zh-CN" w:bidi="hi-IN"/>
        </w:rPr>
      </w:r>
      <w:r>
        <w:rPr>
          <w:rFonts w:eastAsia="SimSun"/>
          <w:b/>
          <w:sz w:val="28"/>
          <w:szCs w:val="28"/>
          <w:highlight w:val="none"/>
          <w:lang w:eastAsia="zh-CN" w:bidi="hi-IN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3473" w:type="dxa"/>
            <w:vAlign w:val="center"/>
            <w:textDirection w:val="lrTb"/>
            <w:noWrap w:val="false"/>
          </w:tcPr>
          <w:p>
            <w:pPr>
              <w:pStyle w:val="870"/>
              <w:contextualSpacing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Обозначение (номер) характерной точки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474" w:type="dxa"/>
            <w:vAlign w:val="center"/>
            <w:textDirection w:val="lrTb"/>
            <w:noWrap w:val="false"/>
          </w:tcPr>
          <w:p>
            <w:pPr>
              <w:pStyle w:val="870"/>
              <w:contextualSpacing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Широта (X)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474" w:type="dxa"/>
            <w:vAlign w:val="center"/>
            <w:textDirection w:val="lrTb"/>
            <w:noWrap w:val="false"/>
          </w:tcPr>
          <w:p>
            <w:pPr>
              <w:pStyle w:val="870"/>
              <w:contextualSpacing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Долгота(Y)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3473" w:type="dxa"/>
            <w:vAlign w:val="top"/>
            <w:textDirection w:val="lrTb"/>
            <w:noWrap w:val="false"/>
          </w:tcPr>
          <w:p>
            <w:pPr>
              <w:pStyle w:val="870"/>
              <w:contextualSpacing/>
              <w:ind w:right="-1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1</w:t>
            </w:r>
            <w:r>
              <w:rPr>
                <w:rFonts w:eastAsia="Calibri"/>
                <w:sz w:val="28"/>
                <w:szCs w:val="28"/>
                <w:lang w:val="en-US" w:eastAsia="en-US"/>
              </w:rPr>
            </w:r>
            <w:r>
              <w:rPr>
                <w:rFonts w:eastAsia="Calibri"/>
                <w:sz w:val="28"/>
                <w:szCs w:val="28"/>
                <w:lang w:val="en-US" w:eastAsia="en-US"/>
              </w:rPr>
            </w:r>
          </w:p>
        </w:tc>
        <w:tc>
          <w:tcPr>
            <w:tcW w:w="34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128123,986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4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79012,996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3473" w:type="dxa"/>
            <w:vAlign w:val="top"/>
            <w:textDirection w:val="lrTb"/>
            <w:noWrap w:val="false"/>
          </w:tcPr>
          <w:p>
            <w:pPr>
              <w:pStyle w:val="870"/>
              <w:contextualSpacing/>
              <w:ind w:right="-1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2</w:t>
            </w:r>
            <w:r>
              <w:rPr>
                <w:rFonts w:eastAsia="Calibri"/>
                <w:sz w:val="28"/>
                <w:szCs w:val="28"/>
                <w:lang w:val="en-US" w:eastAsia="en-US"/>
              </w:rPr>
            </w:r>
            <w:r>
              <w:rPr>
                <w:rFonts w:eastAsia="Calibri"/>
                <w:sz w:val="28"/>
                <w:szCs w:val="28"/>
                <w:lang w:val="en-US" w:eastAsia="en-US"/>
              </w:rPr>
            </w:r>
          </w:p>
        </w:tc>
        <w:tc>
          <w:tcPr>
            <w:tcW w:w="34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128121,142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4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79006,345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3473" w:type="dxa"/>
            <w:vAlign w:val="top"/>
            <w:textDirection w:val="lrTb"/>
            <w:noWrap w:val="false"/>
          </w:tcPr>
          <w:p>
            <w:pPr>
              <w:pStyle w:val="870"/>
              <w:contextualSpacing/>
              <w:ind w:right="-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3</w:t>
            </w:r>
            <w:r>
              <w:rPr>
                <w:rFonts w:eastAsia="Calibri"/>
                <w:sz w:val="28"/>
                <w:szCs w:val="28"/>
                <w:lang w:eastAsia="en-US"/>
              </w:rPr>
            </w: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tcW w:w="34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128124,264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4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79005,012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3473" w:type="dxa"/>
            <w:vAlign w:val="top"/>
            <w:textDirection w:val="lrTb"/>
            <w:noWrap w:val="false"/>
          </w:tcPr>
          <w:p>
            <w:pPr>
              <w:pStyle w:val="870"/>
              <w:contextualSpacing/>
              <w:ind w:right="-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4</w:t>
            </w:r>
            <w:r>
              <w:rPr>
                <w:rFonts w:eastAsia="Calibri"/>
                <w:sz w:val="28"/>
                <w:szCs w:val="28"/>
                <w:lang w:eastAsia="en-US"/>
              </w:rPr>
            </w: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tcW w:w="34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128127,109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474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79011,652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7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0"/>
        <w:contextualSpacing/>
        <w:ind w:right="-1" w:firstLine="567"/>
        <w:jc w:val="both"/>
      </w:pPr>
      <w:r>
        <w:rPr>
          <w:sz w:val="28"/>
          <w:szCs w:val="28"/>
        </w:rPr>
        <w:t xml:space="preserve">Определение географических координат характерных точек границы территории </w:t>
      </w:r>
      <w:r>
        <w:rPr>
          <w:sz w:val="28"/>
          <w:szCs w:val="28"/>
        </w:rPr>
        <w:t xml:space="preserve">объекта культурного наследия выполнено в местной системе координат МСК-78 (Санкт-Петербург)</w:t>
      </w:r>
      <w:r>
        <w:rPr>
          <w:sz w:val="28"/>
          <w:szCs w:val="28"/>
        </w:rPr>
      </w:r>
      <w:r/>
    </w:p>
    <w:p>
      <w:pPr>
        <w:pStyle w:val="870"/>
        <w:ind w:right="14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contextualSpacing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0"/>
        <w:contextualSpacing/>
        <w:ind w:right="-1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Р</w:t>
      </w:r>
      <w:r>
        <w:rPr>
          <w:b/>
          <w:sz w:val="28"/>
          <w:szCs w:val="28"/>
        </w:rPr>
        <w:t xml:space="preserve">ежим использования территории объекта культурного наследия регионального значения «Братское захоронение советских воинов, погибших             в 1941-44 гг.» по адресу: Ленинградская область, Выборгский район,                          д. Решетниково, 7 км </w:t>
      </w:r>
      <w:r>
        <w:rPr>
          <w:b/>
          <w:sz w:val="28"/>
          <w:szCs w:val="28"/>
        </w:rPr>
        <w:t xml:space="preserve">к востоку от пос. Рощино, в окрестностях деревни</w:t>
      </w: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pStyle w:val="870"/>
        <w:contextualSpacing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contextualSpacing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Памятника разрешается: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работ по сохранению объекта культурного наследия </w:t>
      </w:r>
      <w:r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(меры, направленные на обеспечение физическ</w:t>
      </w:r>
      <w:r>
        <w:rPr>
          <w:sz w:val="28"/>
          <w:szCs w:val="28"/>
        </w:rPr>
        <w:t xml:space="preserve">ой сохранности и сохранение историко-культурной ценности объекта культурного наследия, предусматривающие консервацию, ремонт, реставрацию, включающие в себя научно-исследовательские, изыскательские, проектные и производственные работы, научное руководство </w:t>
      </w:r>
      <w:r>
        <w:rPr>
          <w:sz w:val="28"/>
          <w:szCs w:val="28"/>
        </w:rPr>
        <w:t xml:space="preserve">                  за </w:t>
      </w:r>
      <w:r>
        <w:rPr>
          <w:sz w:val="28"/>
          <w:szCs w:val="28"/>
        </w:rPr>
        <w:t xml:space="preserve">проведением работ по сохранению объекта культурного наследия, технический </w:t>
      </w: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и авторский надзор за проведением этих работ);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реконструкция, ремонт существующих дорог, инженерных коммуникаций, благоустройство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озеленение, установка малых архитектурных форм, иная хозяйственная деятельность (по согласованию с региональным органом охраны объектов культурного наследия), не проти</w:t>
      </w:r>
      <w:r>
        <w:rPr>
          <w:sz w:val="28"/>
          <w:szCs w:val="28"/>
        </w:rPr>
        <w:t xml:space="preserve">воречащая требованиям обеспечения сохранности объекта культурного наследия и позволяющая обеспечить функционирование объекта культурного наследия в современных условиях, обеспечивающая недопущение ухудшения состояния территории объекта культурного наследия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Памятника запрещается: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строительство объектов капитального строительства и увеличение объемно-пространственных характеристик существующих на территории </w:t>
      </w:r>
      <w:r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 xml:space="preserve">объектов капитального строительства; проведение земляных, строительных, мелиоративных работ и иных работ, за исключением работ </w:t>
      </w:r>
      <w:r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установка рекламных конструкций, распространение наружной рекламы;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осуществлен</w:t>
      </w:r>
      <w:r>
        <w:rPr>
          <w:sz w:val="28"/>
          <w:szCs w:val="28"/>
        </w:rPr>
        <w:t xml:space="preserve">ие любых видов деятельности, ухудшающих экологические условия и гидрологический режим на территории объекта культурного наследия, создающих вибрационные нагрузки динамическим воздействием на грунты в зоне их взаимодействия с объектами культурного наследия.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right="14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right="14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566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Symbol">
    <w:panose1 w:val="05010000000000000000"/>
  </w:font>
  <w:font w:name="Bookman Old Style">
    <w:panose1 w:val="02060603050605020204"/>
  </w:font>
  <w:font w:name="Times New Roman">
    <w:panose1 w:val="02020603050405020304"/>
  </w:font>
  <w:font w:name="Courier New">
    <w:panose1 w:val="02070309020205020404"/>
  </w:font>
  <w:font w:name="Tahoma">
    <w:panose1 w:val="020B0604030504040204"/>
  </w:font>
  <w:font w:name="MS Mincho">
    <w:panose1 w:val="02070609020205090404"/>
  </w:font>
  <w:font w:name="Verdana">
    <w:panose1 w:val="020B0604030504040204"/>
  </w:font>
  <w:font w:name="Calibri">
    <w:panose1 w:val="020F0502020204030204"/>
  </w:font>
  <w:font w:name="Wingdings">
    <w:panose1 w:val="05010000000000000000"/>
  </w:font>
  <w:font w:name="Franklin Gothic Book">
    <w:panose1 w:val="020B06030202020202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  <w:tabs>
          <w:tab w:val="num" w:pos="12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" w:hanging="360"/>
      </w:pPr>
      <w:rPr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11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644" w:hanging="360"/>
      </w:pPr>
      <w:rPr>
        <w:rFonts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08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0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4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6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16"/>
  </w:num>
  <w:num w:numId="5">
    <w:abstractNumId w:val="0"/>
  </w:num>
  <w:num w:numId="6">
    <w:abstractNumId w:val="4"/>
  </w:num>
  <w:num w:numId="7">
    <w:abstractNumId w:val="2"/>
  </w:num>
  <w:num w:numId="8">
    <w:abstractNumId w:val="18"/>
  </w:num>
  <w:num w:numId="9">
    <w:abstractNumId w:val="7"/>
  </w:num>
  <w:num w:numId="10">
    <w:abstractNumId w:val="13"/>
  </w:num>
  <w:num w:numId="11">
    <w:abstractNumId w:val="12"/>
  </w:num>
  <w:num w:numId="12">
    <w:abstractNumId w:val="5"/>
  </w:num>
  <w:num w:numId="13">
    <w:abstractNumId w:val="14"/>
  </w:num>
  <w:num w:numId="14">
    <w:abstractNumId w:val="15"/>
  </w:num>
  <w:num w:numId="15">
    <w:abstractNumId w:val="17"/>
  </w:num>
  <w:num w:numId="16">
    <w:abstractNumId w:val="9"/>
  </w:num>
  <w:num w:numId="17">
    <w:abstractNumId w:val="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3">
    <w:name w:val="Heading 1"/>
    <w:basedOn w:val="870"/>
    <w:next w:val="870"/>
    <w:link w:val="694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94">
    <w:name w:val="Heading 1 Char"/>
    <w:link w:val="693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95">
    <w:name w:val="Heading 2"/>
    <w:basedOn w:val="870"/>
    <w:next w:val="870"/>
    <w:link w:val="696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96">
    <w:name w:val="Heading 2 Char"/>
    <w:link w:val="695"/>
    <w:uiPriority w:val="9"/>
    <w:rPr>
      <w:rFonts w:ascii="Liberation Sans" w:hAnsi="Liberation Sans" w:eastAsia="Liberation Sans" w:cs="Liberation Sans"/>
      <w:sz w:val="34"/>
    </w:rPr>
  </w:style>
  <w:style w:type="paragraph" w:styleId="697">
    <w:name w:val="Heading 3"/>
    <w:basedOn w:val="870"/>
    <w:next w:val="870"/>
    <w:link w:val="698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98">
    <w:name w:val="Heading 3 Char"/>
    <w:link w:val="697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99">
    <w:name w:val="Heading 4"/>
    <w:basedOn w:val="870"/>
    <w:next w:val="870"/>
    <w:link w:val="700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0">
    <w:name w:val="Heading 4 Char"/>
    <w:link w:val="69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1">
    <w:name w:val="Heading 5"/>
    <w:basedOn w:val="870"/>
    <w:next w:val="870"/>
    <w:link w:val="702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2">
    <w:name w:val="Heading 5 Char"/>
    <w:link w:val="70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3">
    <w:name w:val="Heading 6"/>
    <w:basedOn w:val="870"/>
    <w:next w:val="870"/>
    <w:link w:val="704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4">
    <w:name w:val="Heading 6 Char"/>
    <w:link w:val="70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5">
    <w:name w:val="Heading 7"/>
    <w:basedOn w:val="870"/>
    <w:next w:val="870"/>
    <w:link w:val="706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6">
    <w:name w:val="Heading 7 Char"/>
    <w:link w:val="70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7">
    <w:name w:val="Heading 8"/>
    <w:basedOn w:val="870"/>
    <w:next w:val="870"/>
    <w:link w:val="708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8">
    <w:name w:val="Heading 8 Char"/>
    <w:link w:val="70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9">
    <w:name w:val="Heading 9"/>
    <w:basedOn w:val="870"/>
    <w:next w:val="870"/>
    <w:link w:val="710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0">
    <w:name w:val="Heading 9 Char"/>
    <w:link w:val="70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1">
    <w:name w:val="No Spacing"/>
    <w:uiPriority w:val="1"/>
    <w:qFormat/>
    <w:pPr>
      <w:spacing w:before="0" w:after="0" w:line="240" w:lineRule="auto"/>
    </w:pPr>
  </w:style>
  <w:style w:type="paragraph" w:styleId="712">
    <w:name w:val="Title"/>
    <w:basedOn w:val="870"/>
    <w:next w:val="870"/>
    <w:link w:val="71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3">
    <w:name w:val="Title Char"/>
    <w:link w:val="712"/>
    <w:uiPriority w:val="10"/>
    <w:rPr>
      <w:sz w:val="48"/>
      <w:szCs w:val="48"/>
    </w:rPr>
  </w:style>
  <w:style w:type="paragraph" w:styleId="714">
    <w:name w:val="Subtitle"/>
    <w:basedOn w:val="870"/>
    <w:next w:val="870"/>
    <w:link w:val="715"/>
    <w:uiPriority w:val="11"/>
    <w:qFormat/>
    <w:pPr>
      <w:spacing w:before="200" w:after="200"/>
    </w:pPr>
    <w:rPr>
      <w:sz w:val="24"/>
      <w:szCs w:val="24"/>
    </w:rPr>
  </w:style>
  <w:style w:type="character" w:styleId="715">
    <w:name w:val="Subtitle Char"/>
    <w:link w:val="714"/>
    <w:uiPriority w:val="11"/>
    <w:rPr>
      <w:sz w:val="24"/>
      <w:szCs w:val="24"/>
    </w:rPr>
  </w:style>
  <w:style w:type="paragraph" w:styleId="716">
    <w:name w:val="Quote"/>
    <w:basedOn w:val="870"/>
    <w:next w:val="870"/>
    <w:link w:val="717"/>
    <w:uiPriority w:val="29"/>
    <w:qFormat/>
    <w:pPr>
      <w:ind w:left="720" w:right="720"/>
    </w:pPr>
    <w:rPr>
      <w:i/>
    </w:rPr>
  </w:style>
  <w:style w:type="character" w:styleId="717">
    <w:name w:val="Quote Char"/>
    <w:link w:val="716"/>
    <w:uiPriority w:val="29"/>
    <w:rPr>
      <w:i/>
    </w:rPr>
  </w:style>
  <w:style w:type="paragraph" w:styleId="718">
    <w:name w:val="Intense Quote"/>
    <w:basedOn w:val="870"/>
    <w:next w:val="870"/>
    <w:link w:val="71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9">
    <w:name w:val="Intense Quote Char"/>
    <w:link w:val="718"/>
    <w:uiPriority w:val="30"/>
    <w:rPr>
      <w:i/>
    </w:rPr>
  </w:style>
  <w:style w:type="paragraph" w:styleId="720">
    <w:name w:val="Header"/>
    <w:basedOn w:val="870"/>
    <w:link w:val="72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1">
    <w:name w:val="Header Char"/>
    <w:link w:val="720"/>
    <w:uiPriority w:val="99"/>
  </w:style>
  <w:style w:type="paragraph" w:styleId="722">
    <w:name w:val="Footer"/>
    <w:basedOn w:val="870"/>
    <w:link w:val="72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3">
    <w:name w:val="Footer Char"/>
    <w:link w:val="722"/>
    <w:uiPriority w:val="99"/>
  </w:style>
  <w:style w:type="paragraph" w:styleId="724">
    <w:name w:val="Caption"/>
    <w:basedOn w:val="870"/>
    <w:next w:val="870"/>
    <w:link w:val="72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5">
    <w:name w:val="Caption Char"/>
    <w:link w:val="724"/>
    <w:uiPriority w:val="35"/>
    <w:rPr>
      <w:b/>
      <w:bCs/>
      <w:color w:val="4f81bd" w:themeColor="accent1"/>
      <w:sz w:val="18"/>
      <w:szCs w:val="18"/>
    </w:rPr>
  </w:style>
  <w:style w:type="table" w:styleId="72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7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7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7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7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2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2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2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2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3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3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2">
    <w:name w:val="Hyperlink"/>
    <w:uiPriority w:val="99"/>
    <w:unhideWhenUsed/>
    <w:rPr>
      <w:color w:val="0000ff" w:themeColor="hyperlink"/>
      <w:u w:val="single"/>
    </w:rPr>
  </w:style>
  <w:style w:type="paragraph" w:styleId="853">
    <w:name w:val="footnote text"/>
    <w:basedOn w:val="870"/>
    <w:link w:val="854"/>
    <w:uiPriority w:val="99"/>
    <w:semiHidden/>
    <w:unhideWhenUsed/>
    <w:pPr>
      <w:spacing w:after="40" w:line="240" w:lineRule="auto"/>
    </w:pPr>
    <w:rPr>
      <w:sz w:val="18"/>
    </w:rPr>
  </w:style>
  <w:style w:type="character" w:styleId="854">
    <w:name w:val="Footnote Text Char"/>
    <w:link w:val="853"/>
    <w:uiPriority w:val="99"/>
    <w:rPr>
      <w:sz w:val="18"/>
    </w:rPr>
  </w:style>
  <w:style w:type="character" w:styleId="855">
    <w:name w:val="footnote reference"/>
    <w:uiPriority w:val="99"/>
    <w:unhideWhenUsed/>
    <w:rPr>
      <w:vertAlign w:val="superscript"/>
    </w:rPr>
  </w:style>
  <w:style w:type="paragraph" w:styleId="856">
    <w:name w:val="endnote text"/>
    <w:basedOn w:val="870"/>
    <w:link w:val="857"/>
    <w:uiPriority w:val="99"/>
    <w:semiHidden/>
    <w:unhideWhenUsed/>
    <w:pPr>
      <w:spacing w:after="0" w:line="240" w:lineRule="auto"/>
    </w:pPr>
    <w:rPr>
      <w:sz w:val="20"/>
    </w:rPr>
  </w:style>
  <w:style w:type="character" w:styleId="857">
    <w:name w:val="Endnote Text Char"/>
    <w:link w:val="856"/>
    <w:uiPriority w:val="99"/>
    <w:rPr>
      <w:sz w:val="20"/>
    </w:rPr>
  </w:style>
  <w:style w:type="character" w:styleId="858">
    <w:name w:val="endnote reference"/>
    <w:uiPriority w:val="99"/>
    <w:semiHidden/>
    <w:unhideWhenUsed/>
    <w:rPr>
      <w:vertAlign w:val="superscript"/>
    </w:rPr>
  </w:style>
  <w:style w:type="paragraph" w:styleId="859">
    <w:name w:val="toc 1"/>
    <w:basedOn w:val="870"/>
    <w:next w:val="870"/>
    <w:uiPriority w:val="39"/>
    <w:unhideWhenUsed/>
    <w:pPr>
      <w:ind w:left="0" w:right="0" w:firstLine="0"/>
      <w:spacing w:after="57"/>
    </w:pPr>
  </w:style>
  <w:style w:type="paragraph" w:styleId="860">
    <w:name w:val="toc 2"/>
    <w:basedOn w:val="870"/>
    <w:next w:val="870"/>
    <w:uiPriority w:val="39"/>
    <w:unhideWhenUsed/>
    <w:pPr>
      <w:ind w:left="283" w:right="0" w:firstLine="0"/>
      <w:spacing w:after="57"/>
    </w:pPr>
  </w:style>
  <w:style w:type="paragraph" w:styleId="861">
    <w:name w:val="toc 3"/>
    <w:basedOn w:val="870"/>
    <w:next w:val="870"/>
    <w:uiPriority w:val="39"/>
    <w:unhideWhenUsed/>
    <w:pPr>
      <w:ind w:left="567" w:right="0" w:firstLine="0"/>
      <w:spacing w:after="57"/>
    </w:pPr>
  </w:style>
  <w:style w:type="paragraph" w:styleId="862">
    <w:name w:val="toc 4"/>
    <w:basedOn w:val="870"/>
    <w:next w:val="870"/>
    <w:uiPriority w:val="39"/>
    <w:unhideWhenUsed/>
    <w:pPr>
      <w:ind w:left="850" w:right="0" w:firstLine="0"/>
      <w:spacing w:after="57"/>
    </w:pPr>
  </w:style>
  <w:style w:type="paragraph" w:styleId="863">
    <w:name w:val="toc 5"/>
    <w:basedOn w:val="870"/>
    <w:next w:val="870"/>
    <w:uiPriority w:val="39"/>
    <w:unhideWhenUsed/>
    <w:pPr>
      <w:ind w:left="1134" w:right="0" w:firstLine="0"/>
      <w:spacing w:after="57"/>
    </w:pPr>
  </w:style>
  <w:style w:type="paragraph" w:styleId="864">
    <w:name w:val="toc 6"/>
    <w:basedOn w:val="870"/>
    <w:next w:val="870"/>
    <w:uiPriority w:val="39"/>
    <w:unhideWhenUsed/>
    <w:pPr>
      <w:ind w:left="1417" w:right="0" w:firstLine="0"/>
      <w:spacing w:after="57"/>
    </w:pPr>
  </w:style>
  <w:style w:type="paragraph" w:styleId="865">
    <w:name w:val="toc 7"/>
    <w:basedOn w:val="870"/>
    <w:next w:val="870"/>
    <w:uiPriority w:val="39"/>
    <w:unhideWhenUsed/>
    <w:pPr>
      <w:ind w:left="1701" w:right="0" w:firstLine="0"/>
      <w:spacing w:after="57"/>
    </w:pPr>
  </w:style>
  <w:style w:type="paragraph" w:styleId="866">
    <w:name w:val="toc 8"/>
    <w:basedOn w:val="870"/>
    <w:next w:val="870"/>
    <w:uiPriority w:val="39"/>
    <w:unhideWhenUsed/>
    <w:pPr>
      <w:ind w:left="1984" w:right="0" w:firstLine="0"/>
      <w:spacing w:after="57"/>
    </w:pPr>
  </w:style>
  <w:style w:type="paragraph" w:styleId="867">
    <w:name w:val="toc 9"/>
    <w:basedOn w:val="870"/>
    <w:next w:val="870"/>
    <w:uiPriority w:val="39"/>
    <w:unhideWhenUsed/>
    <w:pPr>
      <w:ind w:left="2268" w:right="0" w:firstLine="0"/>
      <w:spacing w:after="57"/>
    </w:pPr>
  </w:style>
  <w:style w:type="paragraph" w:styleId="868">
    <w:name w:val="TOC Heading"/>
    <w:uiPriority w:val="39"/>
    <w:unhideWhenUsed/>
  </w:style>
  <w:style w:type="paragraph" w:styleId="869">
    <w:name w:val="table of figures"/>
    <w:basedOn w:val="870"/>
    <w:next w:val="870"/>
    <w:uiPriority w:val="99"/>
    <w:unhideWhenUsed/>
    <w:pPr>
      <w:spacing w:after="0" w:afterAutospacing="0"/>
    </w:pPr>
  </w:style>
  <w:style w:type="paragraph" w:styleId="870" w:default="1">
    <w:name w:val="Normal"/>
    <w:next w:val="870"/>
    <w:link w:val="870"/>
    <w:qFormat/>
    <w:rPr>
      <w:sz w:val="24"/>
      <w:szCs w:val="24"/>
      <w:lang w:val="ru-RU" w:eastAsia="ru-RU" w:bidi="ar-SA"/>
    </w:rPr>
  </w:style>
  <w:style w:type="paragraph" w:styleId="871">
    <w:name w:val="Заголовок 1"/>
    <w:basedOn w:val="870"/>
    <w:next w:val="870"/>
    <w:link w:val="870"/>
    <w:qFormat/>
    <w:pPr>
      <w:jc w:val="center"/>
      <w:keepNext/>
      <w:outlineLvl w:val="0"/>
    </w:pPr>
    <w:rPr>
      <w:b/>
      <w:sz w:val="22"/>
      <w:szCs w:val="20"/>
    </w:rPr>
  </w:style>
  <w:style w:type="paragraph" w:styleId="872">
    <w:name w:val="Заголовок 2"/>
    <w:basedOn w:val="870"/>
    <w:next w:val="870"/>
    <w:link w:val="895"/>
    <w:qFormat/>
    <w:pPr>
      <w:jc w:val="both"/>
      <w:keepNext/>
      <w:outlineLvl w:val="1"/>
    </w:pPr>
    <w:rPr>
      <w:sz w:val="28"/>
      <w:szCs w:val="20"/>
      <w:lang w:val="en-US" w:eastAsia="en-US"/>
    </w:rPr>
  </w:style>
  <w:style w:type="paragraph" w:styleId="873">
    <w:name w:val="Заголовок 3"/>
    <w:basedOn w:val="870"/>
    <w:next w:val="870"/>
    <w:link w:val="896"/>
    <w:qFormat/>
    <w:pPr>
      <w:ind w:right="-381"/>
      <w:keepNext/>
      <w:tabs>
        <w:tab w:val="left" w:pos="-142" w:leader="none"/>
      </w:tabs>
      <w:outlineLvl w:val="2"/>
    </w:pPr>
    <w:rPr>
      <w:sz w:val="28"/>
      <w:szCs w:val="20"/>
      <w:lang w:val="en-US" w:eastAsia="en-US"/>
    </w:rPr>
  </w:style>
  <w:style w:type="paragraph" w:styleId="874">
    <w:name w:val="Заголовок 4"/>
    <w:basedOn w:val="870"/>
    <w:next w:val="870"/>
    <w:link w:val="892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875">
    <w:name w:val="Заголовок 5"/>
    <w:basedOn w:val="870"/>
    <w:next w:val="870"/>
    <w:link w:val="897"/>
    <w:qFormat/>
    <w:pPr>
      <w:ind w:right="567"/>
      <w:keepNext/>
      <w:tabs>
        <w:tab w:val="left" w:pos="-142" w:leader="none"/>
      </w:tabs>
      <w:outlineLvl w:val="4"/>
    </w:pPr>
    <w:rPr>
      <w:sz w:val="28"/>
      <w:szCs w:val="20"/>
      <w:lang w:val="en-US" w:eastAsia="en-US"/>
    </w:rPr>
  </w:style>
  <w:style w:type="paragraph" w:styleId="876">
    <w:name w:val="Заголовок 6"/>
    <w:basedOn w:val="870"/>
    <w:next w:val="870"/>
    <w:link w:val="898"/>
    <w:qFormat/>
    <w:pPr>
      <w:ind w:left="112" w:hanging="112"/>
      <w:keepNext/>
      <w:outlineLvl w:val="5"/>
    </w:pPr>
    <w:rPr>
      <w:color w:val="000000"/>
      <w:szCs w:val="20"/>
      <w:lang w:val="en-US" w:eastAsia="en-US"/>
    </w:rPr>
  </w:style>
  <w:style w:type="paragraph" w:styleId="877">
    <w:name w:val="Заголовок 7"/>
    <w:basedOn w:val="870"/>
    <w:next w:val="870"/>
    <w:link w:val="899"/>
    <w:qFormat/>
    <w:pPr>
      <w:jc w:val="center"/>
      <w:keepNext/>
      <w:outlineLvl w:val="6"/>
    </w:pPr>
    <w:rPr>
      <w:b/>
      <w:color w:val="000000"/>
      <w:szCs w:val="20"/>
      <w:lang w:val="en-US" w:eastAsia="en-US"/>
    </w:rPr>
  </w:style>
  <w:style w:type="paragraph" w:styleId="878">
    <w:name w:val="Заголовок 8"/>
    <w:basedOn w:val="870"/>
    <w:next w:val="870"/>
    <w:link w:val="900"/>
    <w:qFormat/>
    <w:pPr>
      <w:ind w:right="-99"/>
      <w:keepNext/>
      <w:outlineLvl w:val="7"/>
    </w:pPr>
    <w:rPr>
      <w:b/>
      <w:sz w:val="28"/>
      <w:szCs w:val="20"/>
      <w:lang w:val="en-US" w:eastAsia="en-US"/>
    </w:rPr>
  </w:style>
  <w:style w:type="paragraph" w:styleId="879">
    <w:name w:val="Заголовок 9"/>
    <w:basedOn w:val="870"/>
    <w:next w:val="870"/>
    <w:link w:val="901"/>
    <w:qFormat/>
    <w:pPr>
      <w:jc w:val="both"/>
      <w:keepNext/>
      <w:outlineLvl w:val="8"/>
    </w:pPr>
    <w:rPr>
      <w:b/>
      <w:sz w:val="28"/>
      <w:szCs w:val="20"/>
      <w:lang w:val="en-US" w:eastAsia="en-US"/>
    </w:rPr>
  </w:style>
  <w:style w:type="character" w:styleId="880">
    <w:name w:val="Основной шрифт абзаца"/>
    <w:next w:val="880"/>
    <w:link w:val="870"/>
    <w:semiHidden/>
  </w:style>
  <w:style w:type="table" w:styleId="881">
    <w:name w:val="Обычная таблица"/>
    <w:next w:val="881"/>
    <w:link w:val="870"/>
    <w:semiHidden/>
    <w:tblPr/>
  </w:style>
  <w:style w:type="numbering" w:styleId="882">
    <w:name w:val="Нет списка"/>
    <w:next w:val="882"/>
    <w:link w:val="870"/>
    <w:semiHidden/>
  </w:style>
  <w:style w:type="paragraph" w:styleId="883">
    <w:name w:val=" Знак Знак1 Знак Знак"/>
    <w:basedOn w:val="870"/>
    <w:next w:val="883"/>
    <w:link w:val="870"/>
    <w:pPr>
      <w:keepLines/>
      <w:spacing w:after="160" w:line="240" w:lineRule="exact"/>
    </w:pPr>
    <w:rPr>
      <w:rFonts w:ascii="Verdana" w:hAnsi="Verdana" w:eastAsia="MS Mincho" w:cs="Franklin Gothic Book"/>
      <w:sz w:val="20"/>
      <w:szCs w:val="20"/>
      <w:lang w:val="en-US" w:eastAsia="en-US"/>
    </w:rPr>
  </w:style>
  <w:style w:type="paragraph" w:styleId="884">
    <w:name w:val="ConsPlusNonformat"/>
    <w:next w:val="884"/>
    <w:link w:val="870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885">
    <w:name w:val="List Paragraph"/>
    <w:basedOn w:val="870"/>
    <w:next w:val="885"/>
    <w:link w:val="870"/>
    <w:pPr>
      <w:ind w:left="708"/>
    </w:pPr>
  </w:style>
  <w:style w:type="paragraph" w:styleId="886">
    <w:name w:val="Текст выноски"/>
    <w:basedOn w:val="870"/>
    <w:next w:val="886"/>
    <w:link w:val="887"/>
    <w:rPr>
      <w:rFonts w:ascii="Tahoma" w:hAnsi="Tahoma"/>
      <w:sz w:val="16"/>
      <w:szCs w:val="16"/>
      <w:lang w:val="en-US" w:eastAsia="en-US"/>
    </w:rPr>
  </w:style>
  <w:style w:type="character" w:styleId="887">
    <w:name w:val="Текст выноски Знак"/>
    <w:next w:val="887"/>
    <w:link w:val="886"/>
    <w:rPr>
      <w:rFonts w:ascii="Tahoma" w:hAnsi="Tahoma" w:cs="Tahoma"/>
      <w:sz w:val="16"/>
      <w:szCs w:val="16"/>
    </w:rPr>
  </w:style>
  <w:style w:type="paragraph" w:styleId="888">
    <w:name w:val="Основной текст с отступом"/>
    <w:basedOn w:val="870"/>
    <w:next w:val="888"/>
    <w:link w:val="889"/>
    <w:pPr>
      <w:ind w:left="-284"/>
      <w:jc w:val="center"/>
      <w:spacing w:before="60"/>
    </w:pPr>
    <w:rPr>
      <w:b/>
      <w:spacing w:val="30"/>
      <w:szCs w:val="20"/>
      <w:lang w:val="en-US" w:eastAsia="en-US"/>
    </w:rPr>
  </w:style>
  <w:style w:type="character" w:styleId="889">
    <w:name w:val="Основной текст с отступом Знак"/>
    <w:next w:val="889"/>
    <w:link w:val="888"/>
    <w:rPr>
      <w:b/>
      <w:spacing w:val="30"/>
      <w:sz w:val="24"/>
      <w:lang w:val="en-US" w:eastAsia="en-US"/>
    </w:rPr>
  </w:style>
  <w:style w:type="paragraph" w:styleId="890">
    <w:name w:val="Знак Знак Знак1 Знак Знак Знак Знак Знак Знак1 Знак Знак Знак Знак"/>
    <w:basedOn w:val="870"/>
    <w:next w:val="890"/>
    <w:link w:val="870"/>
    <w:pPr>
      <w:keepLines/>
      <w:spacing w:after="160" w:line="240" w:lineRule="exact"/>
    </w:pPr>
    <w:rPr>
      <w:rFonts w:ascii="Verdana" w:hAnsi="Verdana" w:eastAsia="MS Mincho" w:cs="Verdana"/>
      <w:sz w:val="20"/>
      <w:szCs w:val="20"/>
      <w:lang w:val="en-US" w:eastAsia="en-US"/>
    </w:rPr>
  </w:style>
  <w:style w:type="table" w:styleId="891">
    <w:name w:val="Сетка таблицы"/>
    <w:basedOn w:val="881"/>
    <w:next w:val="891"/>
    <w:link w:val="870"/>
    <w:tblPr/>
  </w:style>
  <w:style w:type="character" w:styleId="892">
    <w:name w:val="Заголовок 4 Знак"/>
    <w:next w:val="892"/>
    <w:link w:val="874"/>
    <w:semiHidden/>
    <w:rPr>
      <w:rFonts w:ascii="Calibri" w:hAnsi="Calibri" w:eastAsia="Times New Roman" w:cs="Times New Roman"/>
      <w:b/>
      <w:bCs/>
      <w:sz w:val="28"/>
      <w:szCs w:val="28"/>
    </w:rPr>
  </w:style>
  <w:style w:type="paragraph" w:styleId="893">
    <w:name w:val="Основной текст"/>
    <w:basedOn w:val="870"/>
    <w:next w:val="893"/>
    <w:link w:val="894"/>
    <w:pPr>
      <w:spacing w:after="120"/>
    </w:pPr>
    <w:rPr>
      <w:lang w:val="en-US" w:eastAsia="en-US"/>
    </w:rPr>
  </w:style>
  <w:style w:type="character" w:styleId="894">
    <w:name w:val="Основной текст Знак"/>
    <w:next w:val="894"/>
    <w:link w:val="893"/>
    <w:rPr>
      <w:sz w:val="24"/>
      <w:szCs w:val="24"/>
    </w:rPr>
  </w:style>
  <w:style w:type="character" w:styleId="895">
    <w:name w:val="Заголовок 2 Знак"/>
    <w:next w:val="895"/>
    <w:link w:val="872"/>
    <w:rPr>
      <w:sz w:val="28"/>
    </w:rPr>
  </w:style>
  <w:style w:type="character" w:styleId="896">
    <w:name w:val="Заголовок 3 Знак"/>
    <w:next w:val="896"/>
    <w:link w:val="873"/>
    <w:rPr>
      <w:sz w:val="28"/>
    </w:rPr>
  </w:style>
  <w:style w:type="character" w:styleId="897">
    <w:name w:val="Заголовок 5 Знак"/>
    <w:next w:val="897"/>
    <w:link w:val="875"/>
    <w:rPr>
      <w:sz w:val="28"/>
    </w:rPr>
  </w:style>
  <w:style w:type="character" w:styleId="898">
    <w:name w:val="Заголовок 6 Знак"/>
    <w:next w:val="898"/>
    <w:link w:val="876"/>
    <w:rPr>
      <w:color w:val="000000"/>
      <w:sz w:val="24"/>
    </w:rPr>
  </w:style>
  <w:style w:type="character" w:styleId="899">
    <w:name w:val="Заголовок 7 Знак"/>
    <w:next w:val="899"/>
    <w:link w:val="877"/>
    <w:rPr>
      <w:b/>
      <w:color w:val="000000"/>
      <w:sz w:val="24"/>
    </w:rPr>
  </w:style>
  <w:style w:type="character" w:styleId="900">
    <w:name w:val="Заголовок 8 Знак"/>
    <w:next w:val="900"/>
    <w:link w:val="878"/>
    <w:rPr>
      <w:b/>
      <w:sz w:val="28"/>
    </w:rPr>
  </w:style>
  <w:style w:type="character" w:styleId="901">
    <w:name w:val="Заголовок 9 Знак"/>
    <w:next w:val="901"/>
    <w:link w:val="879"/>
    <w:rPr>
      <w:b/>
      <w:sz w:val="28"/>
    </w:rPr>
  </w:style>
  <w:style w:type="paragraph" w:styleId="902">
    <w:name w:val="Основной текст 2"/>
    <w:basedOn w:val="870"/>
    <w:next w:val="902"/>
    <w:link w:val="903"/>
    <w:pPr>
      <w:jc w:val="center"/>
    </w:pPr>
    <w:rPr>
      <w:sz w:val="32"/>
      <w:szCs w:val="20"/>
      <w:lang w:val="en-US" w:eastAsia="en-US"/>
    </w:rPr>
  </w:style>
  <w:style w:type="character" w:styleId="903">
    <w:name w:val="Основной текст 2 Знак"/>
    <w:next w:val="903"/>
    <w:link w:val="902"/>
    <w:rPr>
      <w:sz w:val="32"/>
    </w:rPr>
  </w:style>
  <w:style w:type="paragraph" w:styleId="904">
    <w:name w:val="Цитата"/>
    <w:basedOn w:val="870"/>
    <w:next w:val="904"/>
    <w:link w:val="870"/>
    <w:pPr>
      <w:ind w:left="993" w:right="567" w:hanging="633"/>
    </w:pPr>
    <w:rPr>
      <w:sz w:val="28"/>
      <w:szCs w:val="20"/>
    </w:rPr>
  </w:style>
  <w:style w:type="paragraph" w:styleId="905">
    <w:name w:val="Основной текст с отступом 3"/>
    <w:basedOn w:val="870"/>
    <w:next w:val="905"/>
    <w:link w:val="906"/>
    <w:pPr>
      <w:ind w:left="28" w:hanging="28"/>
    </w:pPr>
    <w:rPr>
      <w:szCs w:val="20"/>
      <w:lang w:val="en-US" w:eastAsia="en-US"/>
    </w:rPr>
  </w:style>
  <w:style w:type="character" w:styleId="906">
    <w:name w:val="Основной текст с отступом 3 Знак"/>
    <w:next w:val="906"/>
    <w:link w:val="905"/>
    <w:rPr>
      <w:sz w:val="24"/>
    </w:rPr>
  </w:style>
  <w:style w:type="paragraph" w:styleId="907">
    <w:name w:val="Верхний колонтитул"/>
    <w:basedOn w:val="870"/>
    <w:next w:val="907"/>
    <w:link w:val="908"/>
    <w:pPr>
      <w:tabs>
        <w:tab w:val="center" w:pos="4153" w:leader="none"/>
        <w:tab w:val="right" w:pos="8306" w:leader="none"/>
      </w:tabs>
    </w:pPr>
    <w:rPr>
      <w:sz w:val="20"/>
      <w:szCs w:val="20"/>
    </w:rPr>
  </w:style>
  <w:style w:type="character" w:styleId="908">
    <w:name w:val="Верхний колонтитул Знак"/>
    <w:basedOn w:val="880"/>
    <w:next w:val="908"/>
    <w:link w:val="907"/>
  </w:style>
  <w:style w:type="paragraph" w:styleId="909">
    <w:name w:val="Основной текст с отступом 2"/>
    <w:basedOn w:val="870"/>
    <w:next w:val="909"/>
    <w:link w:val="910"/>
    <w:pPr>
      <w:ind w:firstLine="709"/>
      <w:jc w:val="both"/>
    </w:pPr>
    <w:rPr>
      <w:sz w:val="28"/>
      <w:szCs w:val="20"/>
      <w:lang w:val="en-US" w:eastAsia="en-US"/>
    </w:rPr>
  </w:style>
  <w:style w:type="character" w:styleId="910">
    <w:name w:val="Основной текст с отступом 2 Знак"/>
    <w:next w:val="910"/>
    <w:link w:val="909"/>
    <w:rPr>
      <w:sz w:val="28"/>
    </w:rPr>
  </w:style>
  <w:style w:type="paragraph" w:styleId="911">
    <w:name w:val="Нижний колонтитул"/>
    <w:basedOn w:val="870"/>
    <w:next w:val="911"/>
    <w:link w:val="912"/>
    <w:uiPriority w:val="99"/>
    <w:pPr>
      <w:tabs>
        <w:tab w:val="center" w:pos="4153" w:leader="none"/>
        <w:tab w:val="right" w:pos="8306" w:leader="none"/>
      </w:tabs>
    </w:pPr>
    <w:rPr>
      <w:sz w:val="20"/>
      <w:szCs w:val="20"/>
    </w:rPr>
  </w:style>
  <w:style w:type="character" w:styleId="912">
    <w:name w:val="Нижний колонтитул Знак"/>
    <w:basedOn w:val="880"/>
    <w:next w:val="912"/>
    <w:link w:val="911"/>
    <w:uiPriority w:val="99"/>
  </w:style>
  <w:style w:type="paragraph" w:styleId="913">
    <w:name w:val="Основной текст 3"/>
    <w:basedOn w:val="870"/>
    <w:next w:val="913"/>
    <w:link w:val="914"/>
    <w:rPr>
      <w:sz w:val="28"/>
      <w:szCs w:val="20"/>
      <w:lang w:val="en-US" w:eastAsia="en-US"/>
    </w:rPr>
  </w:style>
  <w:style w:type="character" w:styleId="914">
    <w:name w:val="Основной текст 3 Знак"/>
    <w:next w:val="914"/>
    <w:link w:val="913"/>
    <w:rPr>
      <w:sz w:val="28"/>
    </w:rPr>
  </w:style>
  <w:style w:type="paragraph" w:styleId="915">
    <w:name w:val="Схема документа"/>
    <w:basedOn w:val="870"/>
    <w:next w:val="915"/>
    <w:link w:val="916"/>
    <w:pPr>
      <w:shd w:val="clear" w:color="auto" w:fill="000080"/>
    </w:pPr>
    <w:rPr>
      <w:rFonts w:ascii="Tahoma" w:hAnsi="Tahoma"/>
      <w:sz w:val="20"/>
      <w:szCs w:val="20"/>
      <w:lang w:val="en-US" w:eastAsia="en-US"/>
    </w:rPr>
  </w:style>
  <w:style w:type="character" w:styleId="916">
    <w:name w:val="Схема документа Знак"/>
    <w:next w:val="916"/>
    <w:link w:val="915"/>
    <w:rPr>
      <w:rFonts w:ascii="Tahoma" w:hAnsi="Tahoma" w:cs="Tahoma"/>
      <w:shd w:val="clear" w:color="auto" w:fill="000080"/>
    </w:rPr>
  </w:style>
  <w:style w:type="character" w:styleId="917">
    <w:name w:val="Номер страницы"/>
    <w:next w:val="917"/>
    <w:link w:val="870"/>
  </w:style>
  <w:style w:type="paragraph" w:styleId="918">
    <w:name w:val="Style5"/>
    <w:basedOn w:val="870"/>
    <w:next w:val="918"/>
    <w:link w:val="870"/>
    <w:pPr>
      <w:ind w:firstLine="734"/>
      <w:jc w:val="both"/>
      <w:spacing w:line="259" w:lineRule="exact"/>
      <w:widowControl w:val="off"/>
    </w:pPr>
    <w:rPr>
      <w:rFonts w:ascii="Bookman Old Style" w:hAnsi="Bookman Old Style" w:cs="Bookman Old Style"/>
    </w:rPr>
  </w:style>
  <w:style w:type="paragraph" w:styleId="919">
    <w:name w:val="Style6"/>
    <w:basedOn w:val="870"/>
    <w:next w:val="919"/>
    <w:link w:val="870"/>
    <w:pPr>
      <w:spacing w:line="288" w:lineRule="exact"/>
      <w:widowControl w:val="off"/>
    </w:pPr>
    <w:rPr>
      <w:rFonts w:ascii="Bookman Old Style" w:hAnsi="Bookman Old Style" w:cs="Bookman Old Style"/>
    </w:rPr>
  </w:style>
  <w:style w:type="paragraph" w:styleId="920">
    <w:name w:val="Style2"/>
    <w:basedOn w:val="870"/>
    <w:next w:val="920"/>
    <w:link w:val="870"/>
    <w:pPr>
      <w:widowControl w:val="off"/>
    </w:pPr>
  </w:style>
  <w:style w:type="paragraph" w:styleId="921">
    <w:name w:val="Style7"/>
    <w:basedOn w:val="870"/>
    <w:next w:val="921"/>
    <w:link w:val="870"/>
    <w:pPr>
      <w:jc w:val="center"/>
      <w:spacing w:line="255" w:lineRule="exact"/>
      <w:widowControl w:val="off"/>
    </w:pPr>
  </w:style>
  <w:style w:type="character" w:styleId="922">
    <w:name w:val="Font Style11"/>
    <w:next w:val="922"/>
    <w:link w:val="870"/>
    <w:rPr>
      <w:rFonts w:ascii="Times New Roman" w:hAnsi="Times New Roman" w:cs="Times New Roman"/>
      <w:sz w:val="22"/>
      <w:szCs w:val="22"/>
    </w:rPr>
  </w:style>
  <w:style w:type="character" w:styleId="923">
    <w:name w:val="Font Style12"/>
    <w:next w:val="923"/>
    <w:link w:val="870"/>
    <w:rPr>
      <w:rFonts w:ascii="Times New Roman" w:hAnsi="Times New Roman" w:cs="Times New Roman"/>
      <w:sz w:val="20"/>
      <w:szCs w:val="20"/>
    </w:rPr>
  </w:style>
  <w:style w:type="paragraph" w:styleId="924">
    <w:name w:val="Абзац списка"/>
    <w:basedOn w:val="870"/>
    <w:next w:val="924"/>
    <w:link w:val="870"/>
    <w:uiPriority w:val="34"/>
    <w:qFormat/>
    <w:pPr>
      <w:contextualSpacing/>
      <w:ind w:left="720"/>
    </w:pPr>
  </w:style>
  <w:style w:type="character" w:styleId="925" w:default="1">
    <w:name w:val="Default Paragraph Font"/>
    <w:uiPriority w:val="1"/>
    <w:semiHidden/>
    <w:unhideWhenUsed/>
  </w:style>
  <w:style w:type="numbering" w:styleId="926" w:default="1">
    <w:name w:val="No List"/>
    <w:uiPriority w:val="99"/>
    <w:semiHidden/>
    <w:unhideWhenUsed/>
  </w:style>
  <w:style w:type="table" w:styleId="92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Microsoft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Слободская Е.</dc:creator>
  <cp:lastModifiedBy>oiu_dmitrieva</cp:lastModifiedBy>
  <cp:revision>42</cp:revision>
  <dcterms:created xsi:type="dcterms:W3CDTF">2018-10-08T11:36:00Z</dcterms:created>
  <dcterms:modified xsi:type="dcterms:W3CDTF">2026-08-31T12:33:08Z</dcterms:modified>
  <cp:version>917504</cp:version>
</cp:coreProperties>
</file>