
<file path=[Content_Types].xml><?xml version="1.0" encoding="utf-8"?>
<Types xmlns="http://schemas.openxmlformats.org/package/2006/content-types">
  <Default Extension="svg" ContentType="image/svg+xml"/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sz w:val="28"/>
          <w:szCs w:val="28"/>
        </w:rPr>
      </w:pPr>
      <w:r>
        <w:rPr>
          <w:rFonts w:eastAsiaTheme="minorEastAsia"/>
          <w:bCs/>
          <w:sz w:val="28"/>
          <w:szCs w:val="28"/>
        </w:rPr>
        <w:t xml:space="preserve">ПРАВИТЕЛЬСТВО ЛЕНИНГРАДСКОЙ ОБЛАСТИ</w:t>
      </w:r>
      <w:r>
        <w:rPr>
          <w:sz w:val="28"/>
          <w:szCs w:val="28"/>
        </w:rPr>
      </w:r>
    </w:p>
    <w:p>
      <w:pPr>
        <w:pStyle w:val="932"/>
        <w:jc w:val="center"/>
        <w:widowControl w:val="off"/>
        <w:rPr>
          <w:rFonts w:eastAsiaTheme="minorEastAsia"/>
          <w:bCs w:val="0"/>
          <w:sz w:val="28"/>
          <w:szCs w:val="28"/>
        </w:rPr>
      </w:pPr>
      <w:r>
        <w:rPr>
          <w:rFonts w:eastAsiaTheme="minorEastAsia"/>
          <w:bCs w:val="0"/>
          <w:sz w:val="28"/>
          <w:szCs w:val="28"/>
        </w:rPr>
      </w:r>
      <w:r>
        <w:rPr>
          <w:rFonts w:eastAsiaTheme="minorEastAsia"/>
          <w:bCs w:val="0"/>
          <w:sz w:val="28"/>
          <w:szCs w:val="28"/>
        </w:rPr>
      </w:r>
    </w:p>
    <w:p>
      <w:pPr>
        <w:pStyle w:val="932"/>
        <w:jc w:val="center"/>
        <w:widowControl w:val="off"/>
        <w:rPr>
          <w:rFonts w:eastAsiaTheme="minorEastAsia"/>
          <w:bCs w:val="0"/>
          <w:sz w:val="28"/>
          <w:szCs w:val="28"/>
        </w:rPr>
      </w:pPr>
      <w:r>
        <w:rPr>
          <w:rFonts w:eastAsiaTheme="minorEastAsia"/>
          <w:bCs w:val="0"/>
          <w:sz w:val="28"/>
          <w:szCs w:val="28"/>
        </w:rPr>
        <w:t xml:space="preserve">   </w:t>
      </w:r>
      <w:r>
        <w:rPr>
          <w:rFonts w:eastAsiaTheme="minorEastAsia"/>
          <w:bCs w:val="0"/>
          <w:sz w:val="28"/>
          <w:szCs w:val="28"/>
        </w:rPr>
        <w:t xml:space="preserve">П</w:t>
      </w:r>
      <w:r>
        <w:rPr>
          <w:rFonts w:eastAsiaTheme="minorEastAsia"/>
          <w:bCs w:val="0"/>
          <w:sz w:val="28"/>
          <w:szCs w:val="28"/>
        </w:rPr>
        <w:t xml:space="preserve"> О С Т А Н О В Л Е Н И Е</w:t>
      </w:r>
      <w:r>
        <w:rPr>
          <w:rFonts w:eastAsiaTheme="minorEastAsia"/>
          <w:bCs w:val="0"/>
          <w:sz w:val="28"/>
          <w:szCs w:val="28"/>
        </w:rPr>
      </w:r>
    </w:p>
    <w:p>
      <w:pPr>
        <w:pStyle w:val="932"/>
        <w:jc w:val="center"/>
        <w:widowControl w:val="off"/>
        <w:rPr>
          <w:rFonts w:eastAsiaTheme="minorEastAsia"/>
          <w:bCs w:val="0"/>
          <w:sz w:val="28"/>
          <w:szCs w:val="28"/>
        </w:rPr>
      </w:pPr>
      <w:r>
        <w:rPr>
          <w:rFonts w:eastAsiaTheme="minorEastAsia"/>
          <w:bCs w:val="0"/>
          <w:sz w:val="28"/>
          <w:szCs w:val="28"/>
        </w:rPr>
      </w:r>
      <w:r>
        <w:rPr>
          <w:rFonts w:eastAsiaTheme="minorEastAsia"/>
          <w:bCs w:val="0"/>
          <w:sz w:val="28"/>
          <w:szCs w:val="28"/>
        </w:rPr>
      </w:r>
    </w:p>
    <w:p>
      <w:pPr>
        <w:pStyle w:val="932"/>
        <w:jc w:val="center"/>
        <w:widowControl w:val="off"/>
        <w:rPr>
          <w:rFonts w:eastAsiaTheme="minorEastAsia"/>
          <w:bCs w:val="0"/>
          <w:sz w:val="28"/>
          <w:szCs w:val="28"/>
        </w:rPr>
      </w:pPr>
      <w:r>
        <w:rPr>
          <w:rFonts w:eastAsiaTheme="minorEastAsia"/>
          <w:bCs w:val="0"/>
          <w:sz w:val="28"/>
          <w:szCs w:val="28"/>
        </w:rPr>
        <w:t xml:space="preserve">от  «___»  ____________  2026 года   № ________</w:t>
      </w:r>
      <w:r>
        <w:rPr>
          <w:rFonts w:eastAsiaTheme="minorEastAsia"/>
          <w:bCs w:val="0"/>
          <w:sz w:val="28"/>
          <w:szCs w:val="28"/>
        </w:rPr>
      </w:r>
    </w:p>
    <w:p>
      <w:pPr>
        <w:pStyle w:val="932"/>
        <w:jc w:val="center"/>
        <w:widowControl w:val="off"/>
        <w:rPr>
          <w:rFonts w:eastAsiaTheme="minorEastAsia"/>
          <w:bCs w:val="0"/>
          <w:sz w:val="28"/>
          <w:szCs w:val="28"/>
        </w:rPr>
      </w:pPr>
      <w:r>
        <w:rPr>
          <w:rFonts w:eastAsiaTheme="minorEastAsia"/>
          <w:bCs w:val="0"/>
          <w:sz w:val="28"/>
          <w:szCs w:val="28"/>
        </w:rPr>
      </w:r>
      <w:r>
        <w:rPr>
          <w:rFonts w:eastAsiaTheme="minorEastAsia"/>
          <w:bCs w:val="0"/>
          <w:sz w:val="28"/>
          <w:szCs w:val="28"/>
        </w:rPr>
      </w:r>
    </w:p>
    <w:p>
      <w:pPr>
        <w:pStyle w:val="932"/>
        <w:jc w:val="center"/>
        <w:widowControl w:val="off"/>
        <w:rPr>
          <w:rFonts w:eastAsiaTheme="minorEastAsia"/>
          <w:bCs w:val="0"/>
          <w:sz w:val="28"/>
          <w:szCs w:val="28"/>
        </w:rPr>
      </w:pPr>
      <w:r>
        <w:rPr>
          <w:rFonts w:eastAsiaTheme="minorEastAsia"/>
          <w:bCs w:val="0"/>
          <w:sz w:val="28"/>
          <w:szCs w:val="28"/>
        </w:rPr>
      </w:r>
      <w:r>
        <w:rPr>
          <w:rFonts w:eastAsiaTheme="minorEastAsia"/>
          <w:bCs w:val="0"/>
          <w:sz w:val="28"/>
          <w:szCs w:val="28"/>
        </w:rPr>
      </w:r>
    </w:p>
    <w:p>
      <w:pPr>
        <w:pStyle w:val="932"/>
        <w:jc w:val="center"/>
        <w:rPr>
          <w:rFonts w:eastAsiaTheme="minorEastAsia"/>
          <w:bCs w:val="0"/>
          <w:sz w:val="28"/>
          <w:szCs w:val="28"/>
        </w:rPr>
        <w:outlineLvl w:val="0"/>
      </w:pPr>
      <w:r>
        <w:rPr>
          <w:rFonts w:eastAsiaTheme="minorEastAsia"/>
          <w:bCs w:val="0"/>
          <w:sz w:val="28"/>
          <w:szCs w:val="28"/>
        </w:rPr>
        <w:t xml:space="preserve">Об утверждении порядка предоставления </w:t>
      </w:r>
      <w:r>
        <w:rPr>
          <w:rFonts w:eastAsiaTheme="minorEastAsia"/>
          <w:bCs w:val="0"/>
          <w:sz w:val="28"/>
          <w:szCs w:val="28"/>
        </w:rPr>
      </w:r>
    </w:p>
    <w:p>
      <w:pPr>
        <w:pStyle w:val="932"/>
        <w:jc w:val="center"/>
        <w:rPr>
          <w:rFonts w:eastAsiaTheme="minorEastAsia"/>
          <w:bCs w:val="0"/>
          <w:sz w:val="28"/>
          <w:szCs w:val="28"/>
        </w:rPr>
        <w:outlineLvl w:val="0"/>
      </w:pPr>
      <w:r>
        <w:rPr>
          <w:rFonts w:eastAsiaTheme="minorEastAsia"/>
          <w:bCs w:val="0"/>
          <w:sz w:val="28"/>
          <w:szCs w:val="28"/>
        </w:rPr>
        <w:t xml:space="preserve">субсидии на </w:t>
      </w:r>
      <w:r>
        <w:rPr>
          <w:rFonts w:eastAsiaTheme="minorEastAsia"/>
          <w:bCs w:val="0"/>
          <w:sz w:val="28"/>
          <w:szCs w:val="28"/>
        </w:rPr>
        <w:t xml:space="preserve">финансовое обеспечение деятельности</w:t>
      </w:r>
      <w:r>
        <w:rPr>
          <w:rFonts w:eastAsiaTheme="minorEastAsia"/>
          <w:bCs w:val="0"/>
          <w:sz w:val="28"/>
          <w:szCs w:val="28"/>
        </w:rPr>
        <w:t xml:space="preserve"> автономной некоммерческой организации </w:t>
      </w:r>
      <w:r>
        <w:rPr>
          <w:rFonts w:eastAsia="Times New Roman"/>
          <w:color w:val="000000"/>
          <w:sz w:val="28"/>
          <w:szCs w:val="28"/>
        </w:rPr>
        <w:t xml:space="preserve">«Центр цифровых компетенций</w:t>
      </w:r>
      <w:r>
        <w:rPr>
          <w:rFonts w:eastAsiaTheme="minorEastAsia"/>
          <w:bCs w:val="0"/>
          <w:sz w:val="28"/>
          <w:szCs w:val="28"/>
        </w:rPr>
        <w:t xml:space="preserve"> </w:t>
      </w:r>
      <w:r>
        <w:rPr>
          <w:rFonts w:eastAsiaTheme="minorEastAsia"/>
          <w:bCs w:val="0"/>
          <w:sz w:val="28"/>
          <w:szCs w:val="28"/>
        </w:rPr>
        <w:t xml:space="preserve">«Школа</w:t>
      </w:r>
      <w:r>
        <w:rPr>
          <w:rFonts w:eastAsiaTheme="minorEastAsia"/>
          <w:bCs w:val="0"/>
          <w:sz w:val="28"/>
          <w:szCs w:val="28"/>
        </w:rPr>
        <w:t xml:space="preserve"> </w:t>
      </w:r>
      <w:r>
        <w:rPr>
          <w:rFonts w:eastAsiaTheme="minorEastAsia"/>
          <w:bCs w:val="0"/>
          <w:sz w:val="28"/>
          <w:szCs w:val="28"/>
        </w:rPr>
        <w:t xml:space="preserve">21 Ленинградской области» в рамках государственной программы Ленинградской области «Цифровое развитие Ленинградской области»</w:t>
      </w:r>
      <w:r>
        <w:rPr>
          <w:rFonts w:eastAsiaTheme="minorEastAsia"/>
          <w:bCs w:val="0"/>
          <w:sz w:val="28"/>
          <w:szCs w:val="28"/>
        </w:rPr>
      </w:r>
    </w:p>
    <w:p>
      <w:pPr>
        <w:pStyle w:val="9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widowControl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78.1 Бюджетного кодекса Российской Федерации, постановлением Правительства Российской Федерации от 25 октября 2023 года </w:t>
      </w:r>
      <w:r>
        <w:rPr>
          <w:sz w:val="28"/>
          <w:szCs w:val="28"/>
        </w:rPr>
        <w:br/>
        <w:t xml:space="preserve">№1782 «Об утверждении общих треб</w:t>
      </w:r>
      <w:r>
        <w:rPr>
          <w:sz w:val="28"/>
          <w:szCs w:val="28"/>
        </w:rPr>
        <w:t xml:space="preserve">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</w:t>
      </w:r>
      <w:r>
        <w:rPr>
          <w:sz w:val="28"/>
          <w:szCs w:val="28"/>
        </w:rPr>
        <w:br/>
        <w:t xml:space="preserve">а также физическим лицам - производителям товаров, работ, услуг и</w:t>
      </w:r>
      <w:r>
        <w:rPr>
          <w:sz w:val="28"/>
          <w:szCs w:val="28"/>
        </w:rPr>
        <w:t xml:space="preserve"> проведение отборов получателей указанных субсидий, в том числе грантов в форме субсидий», </w:t>
      </w:r>
      <w:r>
        <w:rPr>
          <w:sz w:val="28"/>
          <w:szCs w:val="28"/>
        </w:rPr>
        <w:br/>
        <w:t xml:space="preserve">в целях реализации государственной программы Ленинградской области «Цифровое развитие Ленинградской области», утвержденной постановлением Правительства Ленинградской области от 14 ноября 2013 года № 395, Правительство Ленинградской области постановляет:</w:t>
      </w:r>
      <w:r>
        <w:rPr>
          <w:sz w:val="28"/>
          <w:szCs w:val="28"/>
        </w:rPr>
      </w:r>
    </w:p>
    <w:p>
      <w:pPr>
        <w:pStyle w:val="927"/>
        <w:numPr>
          <w:ilvl w:val="0"/>
          <w:numId w:val="15"/>
        </w:numPr>
        <w:ind w:left="0"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Утвердить </w:t>
      </w:r>
      <w:r>
        <w:rPr>
          <w:rFonts w:ascii="Times New Roman" w:hAnsi="Times New Roman"/>
          <w:sz w:val="28"/>
          <w:szCs w:val="28"/>
        </w:rPr>
        <w:t xml:space="preserve">порядок предоставления </w:t>
      </w:r>
      <w:r>
        <w:rPr>
          <w:rFonts w:ascii="Times New Roman" w:hAnsi="Times New Roman" w:eastAsia="Times New Roman"/>
          <w:sz w:val="28"/>
          <w:szCs w:val="28"/>
        </w:rPr>
        <w:t xml:space="preserve">субсидии на </w:t>
      </w:r>
      <w:r>
        <w:rPr>
          <w:rFonts w:ascii="Times New Roman" w:hAnsi="Times New Roman" w:eastAsia="Times New Roman"/>
          <w:sz w:val="28"/>
          <w:szCs w:val="28"/>
        </w:rPr>
        <w:t xml:space="preserve">финансовое обеспечение деятельности</w:t>
      </w:r>
      <w:r>
        <w:rPr>
          <w:rFonts w:ascii="Times New Roman" w:hAnsi="Times New Roman" w:eastAsia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/>
          <w:sz w:val="28"/>
          <w:szCs w:val="28"/>
        </w:rPr>
        <w:t xml:space="preserve">автономной некоммерческой организации «Центр </w:t>
      </w:r>
      <w:r>
        <w:rPr>
          <w:rFonts w:ascii="Times New Roman" w:hAnsi="Times New Roman" w:eastAsia="Times New Roman"/>
          <w:sz w:val="28"/>
          <w:szCs w:val="28"/>
        </w:rPr>
        <w:t xml:space="preserve">цифровых</w:t>
      </w:r>
      <w:r>
        <w:rPr>
          <w:rFonts w:ascii="Times New Roman" w:hAnsi="Times New Roman" w:eastAsia="Times New Roman"/>
          <w:sz w:val="28"/>
          <w:szCs w:val="28"/>
        </w:rPr>
        <w:t xml:space="preserve"> компетенций </w:t>
      </w:r>
      <w:r>
        <w:rPr>
          <w:rFonts w:ascii="Times New Roman" w:hAnsi="Times New Roman" w:eastAsia="Times New Roman"/>
          <w:sz w:val="28"/>
          <w:szCs w:val="28"/>
        </w:rPr>
        <w:t xml:space="preserve">«Школа</w:t>
      </w:r>
      <w:r>
        <w:rPr>
          <w:rFonts w:ascii="Times New Roman" w:hAnsi="Times New Roman" w:eastAsia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/>
          <w:sz w:val="28"/>
          <w:szCs w:val="28"/>
        </w:rPr>
        <w:t xml:space="preserve">21 Ленинградской области» в рамках государственной программы Ленинградской области «Цифровое развитие Ленинградской области» согласно приложению</w:t>
      </w: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;</w:t>
      </w:r>
      <w:r>
        <w:rPr>
          <w:rFonts w:ascii="Times New Roman" w:hAnsi="Times New Roman" w:eastAsia="Times New Roman"/>
          <w:sz w:val="28"/>
          <w:szCs w:val="28"/>
          <w:lang w:eastAsia="ru-RU"/>
        </w:rPr>
      </w:r>
    </w:p>
    <w:p>
      <w:pPr>
        <w:pStyle w:val="927"/>
        <w:numPr>
          <w:ilvl w:val="0"/>
          <w:numId w:val="15"/>
        </w:numPr>
        <w:ind w:left="0" w:firstLine="709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Контроль за</w:t>
      </w:r>
      <w:r>
        <w:rPr>
          <w:rFonts w:ascii="Times New Roman" w:hAnsi="Times New Roman"/>
          <w:sz w:val="28"/>
          <w:szCs w:val="28"/>
        </w:rPr>
        <w:t xml:space="preserve"> исполнением постановления возложить на первого вице-губернатора Ленинградской области - заместителя Председателя Правительства Ленинградской области – председателя комитета финансов Ленинградской области.</w:t>
      </w:r>
      <w:r>
        <w:rPr>
          <w:rFonts w:ascii="Times New Roman" w:hAnsi="Times New Roman"/>
          <w:sz w:val="28"/>
          <w:szCs w:val="28"/>
        </w:rPr>
      </w:r>
    </w:p>
    <w:p>
      <w:pPr>
        <w:pStyle w:val="922"/>
        <w:numPr>
          <w:ilvl w:val="0"/>
          <w:numId w:val="15"/>
        </w:numPr>
        <w:ind w:left="0" w:firstLine="709"/>
        <w:jc w:val="both"/>
        <w:spacing w:before="0" w:beforeAutospacing="0" w:after="0" w:afterAutospacing="0"/>
        <w:tabs>
          <w:tab w:val="left" w:pos="113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Настоящее постановление вступает в силу </w:t>
      </w:r>
      <w:r>
        <w:rPr>
          <w:sz w:val="28"/>
          <w:szCs w:val="28"/>
        </w:rPr>
        <w:t xml:space="preserve">с даты</w:t>
      </w:r>
      <w:r>
        <w:rPr>
          <w:sz w:val="28"/>
          <w:szCs w:val="28"/>
        </w:rPr>
        <w:t xml:space="preserve"> официального опубликования.</w:t>
      </w:r>
      <w:r>
        <w:rPr>
          <w:sz w:val="28"/>
          <w:szCs w:val="28"/>
        </w:rPr>
      </w:r>
    </w:p>
    <w:p>
      <w:pPr>
        <w:ind w:firstLine="709"/>
        <w:jc w:val="both"/>
        <w:widowControl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tabs>
          <w:tab w:val="left" w:pos="7421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tabs>
          <w:tab w:val="left" w:pos="742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Губернатор </w:t>
      </w:r>
      <w:r>
        <w:rPr>
          <w:sz w:val="28"/>
          <w:szCs w:val="28"/>
        </w:rPr>
      </w:r>
    </w:p>
    <w:p>
      <w:pPr>
        <w:tabs>
          <w:tab w:val="left" w:pos="7421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Ленинградской области                                                                                  </w:t>
      </w:r>
      <w:r>
        <w:rPr>
          <w:sz w:val="28"/>
          <w:szCs w:val="28"/>
        </w:rPr>
        <w:t xml:space="preserve">А.Дрозденко</w:t>
      </w:r>
      <w:r>
        <w:rPr>
          <w:sz w:val="28"/>
          <w:szCs w:val="28"/>
        </w:rPr>
      </w:r>
    </w:p>
    <w:p>
      <w:pPr>
        <w:widowControl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widowControl/>
        <w:rPr>
          <w:sz w:val="28"/>
          <w:szCs w:val="28"/>
        </w:rPr>
      </w:pPr>
      <w:r>
        <w:rPr>
          <w:sz w:val="28"/>
          <w:szCs w:val="28"/>
        </w:rPr>
        <w:br w:type="page" w:clear="all"/>
      </w:r>
      <w:r>
        <w:rPr>
          <w:sz w:val="28"/>
          <w:szCs w:val="28"/>
        </w:rPr>
      </w:r>
    </w:p>
    <w:p>
      <w:pPr>
        <w:pStyle w:val="92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УТВЕРЖДЕН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постановлением Правительства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Ленинградской области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от__________№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(приложение)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rPr>
          <w:rFonts w:eastAsiaTheme="minorEastAsia"/>
          <w:b/>
          <w:bCs/>
          <w:sz w:val="28"/>
          <w:szCs w:val="28"/>
        </w:rPr>
      </w:pPr>
      <w:r>
        <w:rPr>
          <w:rFonts w:eastAsiaTheme="minorEastAsia"/>
          <w:b/>
          <w:bCs/>
          <w:sz w:val="28"/>
          <w:szCs w:val="28"/>
        </w:rPr>
      </w:r>
      <w:r>
        <w:rPr>
          <w:rFonts w:eastAsiaTheme="minorEastAsia"/>
          <w:b/>
          <w:bCs/>
          <w:sz w:val="28"/>
          <w:szCs w:val="28"/>
        </w:rPr>
      </w:r>
    </w:p>
    <w:p>
      <w:pPr>
        <w:jc w:val="center"/>
        <w:rPr>
          <w:rFonts w:eastAsiaTheme="minorEastAsia"/>
          <w:b/>
          <w:bCs/>
          <w:sz w:val="28"/>
          <w:szCs w:val="28"/>
        </w:rPr>
      </w:pPr>
      <w:r>
        <w:rPr>
          <w:rFonts w:eastAsiaTheme="minorEastAsia"/>
          <w:b/>
          <w:bCs/>
          <w:sz w:val="28"/>
          <w:szCs w:val="28"/>
        </w:rPr>
        <w:t xml:space="preserve">Порядок предоставления субсидии на </w:t>
      </w:r>
      <w:r>
        <w:rPr>
          <w:rFonts w:eastAsiaTheme="minorEastAsia"/>
          <w:b/>
          <w:bCs/>
          <w:sz w:val="28"/>
          <w:szCs w:val="28"/>
        </w:rPr>
        <w:t xml:space="preserve">финансовое обеспечение деятельности</w:t>
      </w:r>
      <w:r>
        <w:rPr>
          <w:rFonts w:eastAsiaTheme="minorEastAsia"/>
          <w:b/>
          <w:bCs/>
          <w:sz w:val="28"/>
          <w:szCs w:val="28"/>
        </w:rPr>
        <w:t xml:space="preserve"> автономной некоммерческой организации </w:t>
      </w:r>
      <w:r>
        <w:rPr>
          <w:b/>
          <w:color w:val="000000"/>
          <w:sz w:val="28"/>
          <w:szCs w:val="28"/>
        </w:rPr>
        <w:t xml:space="preserve">«Центр цифровых компетенций</w:t>
      </w:r>
      <w:r>
        <w:rPr>
          <w:rFonts w:eastAsiaTheme="minorEastAsia"/>
          <w:b/>
          <w:bCs/>
          <w:sz w:val="28"/>
          <w:szCs w:val="28"/>
        </w:rPr>
        <w:t xml:space="preserve"> </w:t>
      </w:r>
      <w:r>
        <w:rPr>
          <w:rFonts w:eastAsiaTheme="minorEastAsia"/>
          <w:b/>
          <w:bCs/>
          <w:sz w:val="28"/>
          <w:szCs w:val="28"/>
        </w:rPr>
        <w:t xml:space="preserve">«Школа</w:t>
      </w:r>
      <w:r>
        <w:rPr>
          <w:rFonts w:eastAsiaTheme="minorEastAsia"/>
          <w:b/>
          <w:bCs/>
          <w:sz w:val="28"/>
          <w:szCs w:val="28"/>
        </w:rPr>
        <w:t xml:space="preserve"> </w:t>
      </w:r>
      <w:r>
        <w:rPr>
          <w:rFonts w:eastAsiaTheme="minorEastAsia"/>
          <w:b/>
          <w:bCs/>
          <w:sz w:val="28"/>
          <w:szCs w:val="28"/>
        </w:rPr>
        <w:t xml:space="preserve">21 Ленинградской области» в рамках государственной программы Ленинградской области «Цифровое развитие Ленинградской области»</w:t>
      </w:r>
      <w:r>
        <w:rPr>
          <w:rFonts w:eastAsiaTheme="minorEastAsia"/>
          <w:b/>
          <w:bCs/>
          <w:sz w:val="28"/>
          <w:szCs w:val="28"/>
        </w:rPr>
      </w:r>
    </w:p>
    <w:p>
      <w:pPr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</w:r>
      <w:r>
        <w:rPr>
          <w:b/>
          <w:bCs/>
          <w:caps/>
          <w:sz w:val="28"/>
          <w:szCs w:val="28"/>
        </w:rPr>
      </w:r>
    </w:p>
    <w:p>
      <w:pPr>
        <w:pStyle w:val="932"/>
        <w:jc w:val="center"/>
        <w:rPr>
          <w:sz w:val="28"/>
          <w:szCs w:val="28"/>
        </w:rPr>
        <w:outlineLvl w:val="1"/>
      </w:pPr>
      <w:r>
        <w:rPr>
          <w:sz w:val="28"/>
          <w:szCs w:val="28"/>
        </w:rPr>
        <w:t xml:space="preserve">1. Общие положения</w:t>
      </w:r>
      <w:r>
        <w:rPr>
          <w:sz w:val="28"/>
          <w:szCs w:val="28"/>
        </w:rPr>
      </w:r>
    </w:p>
    <w:p>
      <w:pPr>
        <w:pStyle w:val="926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26"/>
        <w:ind w:firstLine="540"/>
        <w:jc w:val="both"/>
        <w:tabs>
          <w:tab w:val="left" w:pos="567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>
        <w:rPr>
          <w:rFonts w:ascii="Times New Roman" w:hAnsi="Times New Roman" w:cs="Times New Roman"/>
          <w:sz w:val="28"/>
          <w:szCs w:val="28"/>
        </w:rPr>
        <w:t xml:space="preserve">Настоящий Порядок устанавливает цели, условия и порядок предоставления </w:t>
      </w:r>
      <w:r>
        <w:rPr>
          <w:rFonts w:ascii="Times New Roman" w:hAnsi="Times New Roman" w:cs="Times New Roman" w:eastAsiaTheme="minorEastAsia"/>
          <w:bCs/>
          <w:sz w:val="28"/>
          <w:szCs w:val="28"/>
        </w:rPr>
        <w:t xml:space="preserve">автономной некоммерческой организации </w:t>
      </w:r>
      <w:r>
        <w:rPr>
          <w:rFonts w:ascii="Times New Roman" w:hAnsi="Times New Roman" w:cs="Times New Roman" w:eastAsiaTheme="minorEastAsia"/>
          <w:bCs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Центр цифровых компетенций</w:t>
      </w:r>
      <w:r>
        <w:rPr>
          <w:rFonts w:ascii="Times New Roman" w:hAnsi="Times New Roman" w:cs="Times New Roman" w:eastAsiaTheme="minorEastAsia"/>
          <w:bCs/>
          <w:sz w:val="28"/>
          <w:szCs w:val="28"/>
        </w:rPr>
        <w:t xml:space="preserve"> </w:t>
      </w:r>
      <w:r>
        <w:rPr>
          <w:rFonts w:ascii="Times New Roman" w:hAnsi="Times New Roman" w:cs="Times New Roman" w:eastAsiaTheme="minorEastAsia"/>
          <w:bCs/>
          <w:sz w:val="28"/>
          <w:szCs w:val="28"/>
        </w:rPr>
        <w:t xml:space="preserve">«Школа</w:t>
      </w:r>
      <w:r>
        <w:rPr>
          <w:rFonts w:ascii="Times New Roman" w:hAnsi="Times New Roman" w:cs="Times New Roman" w:eastAsiaTheme="minorEastAsia"/>
          <w:bCs/>
          <w:sz w:val="28"/>
          <w:szCs w:val="28"/>
        </w:rPr>
        <w:t xml:space="preserve"> </w:t>
      </w:r>
      <w:r>
        <w:rPr>
          <w:rFonts w:ascii="Times New Roman" w:hAnsi="Times New Roman" w:cs="Times New Roman" w:eastAsiaTheme="minorEastAsia"/>
          <w:bCs/>
          <w:sz w:val="28"/>
          <w:szCs w:val="28"/>
        </w:rPr>
        <w:t xml:space="preserve">21 Ленинградской области»</w:t>
      </w:r>
      <w:r>
        <w:rPr>
          <w:rFonts w:ascii="Times New Roman" w:hAnsi="Times New Roman" w:cs="Times New Roman"/>
          <w:sz w:val="28"/>
          <w:szCs w:val="28"/>
        </w:rPr>
        <w:t xml:space="preserve"> субсидии из областного бюджета Ленинградской области на </w:t>
      </w:r>
      <w:r>
        <w:rPr>
          <w:rFonts w:ascii="Times New Roman" w:hAnsi="Times New Roman" w:cs="Times New Roman"/>
          <w:sz w:val="28"/>
          <w:szCs w:val="28"/>
        </w:rPr>
        <w:t xml:space="preserve">финансовое обеспечение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(далее соответственно – АНО, субсидия), а также требования к отчетности и осуществлению контроля за соблюдением условий, целей и порядка предоставления субсидии, ответственность за их нарушение.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/>
      <w:bookmarkStart w:id="0" w:name="P71"/>
      <w:r/>
      <w:bookmarkEnd w:id="0"/>
      <w:r>
        <w:rPr>
          <w:rFonts w:ascii="Times New Roman" w:hAnsi="Times New Roman" w:cs="Times New Roman"/>
          <w:sz w:val="28"/>
          <w:szCs w:val="28"/>
        </w:rPr>
        <w:t xml:space="preserve">1.2. </w:t>
      </w:r>
      <w:r>
        <w:rPr>
          <w:rFonts w:ascii="Times New Roman" w:hAnsi="Times New Roman" w:cs="Times New Roman"/>
          <w:sz w:val="28"/>
          <w:szCs w:val="28"/>
        </w:rPr>
        <w:t xml:space="preserve">Субсидия предоставляется в целях </w:t>
      </w:r>
      <w:r>
        <w:rPr>
          <w:rFonts w:ascii="Times New Roman" w:hAnsi="Times New Roman" w:cs="Times New Roman"/>
          <w:sz w:val="28"/>
          <w:szCs w:val="28"/>
        </w:rPr>
        <w:t xml:space="preserve">финансового обеспечения </w:t>
      </w:r>
      <w:r>
        <w:rPr>
          <w:rFonts w:ascii="Times New Roman" w:hAnsi="Times New Roman" w:cs="Times New Roman"/>
          <w:sz w:val="28"/>
          <w:szCs w:val="28"/>
        </w:rPr>
        <w:t xml:space="preserve">уставной деятельности АНО по </w:t>
      </w:r>
      <w:r>
        <w:rPr>
          <w:rFonts w:ascii="Times New Roman" w:hAnsi="Times New Roman" w:cs="Times New Roman"/>
          <w:sz w:val="28"/>
          <w:szCs w:val="28"/>
        </w:rPr>
        <w:t xml:space="preserve">реализации</w:t>
      </w:r>
      <w:r>
        <w:rPr>
          <w:rFonts w:ascii="Times New Roman" w:hAnsi="Times New Roman" w:cs="Times New Roman"/>
          <w:sz w:val="28"/>
          <w:szCs w:val="28"/>
        </w:rPr>
        <w:t xml:space="preserve"> мероприятий, направленных на развитие системы подготовки кадров в сфере информационных технологий на территории Ленинградской области, в рамках комплекса процессных мероприятий «Обеспечение реализации государственной программы» государственной </w:t>
      </w:r>
      <w:hyperlink r:id="rId11" w:tooltip="Постановление Правительства Ленинградской области от 14.11.2013 N 407 (ред. от 19.03.2026) &quot;Об утверждении государственной программы Ленинградской области &quot;Формирование городской среды и обеспечение качественным жильем граждан на территории Ленинградской облас" w:history="1">
        <w:r>
          <w:rPr>
            <w:rFonts w:ascii="Times New Roman" w:hAnsi="Times New Roman" w:cs="Times New Roman"/>
            <w:sz w:val="28"/>
            <w:szCs w:val="28"/>
          </w:rPr>
          <w:t xml:space="preserve">программы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Ленинградской области «Цифровое развитие Ленинградской области», утвержденной постановлением Правительства Ленинградской области от 14 ноября 2013 года № 395.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Способом предоставления субсидии является финансовое обеспечение затрат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Субсидия предоставляется для финансового обеспечения </w:t>
      </w:r>
      <w:r>
        <w:rPr>
          <w:rFonts w:ascii="Times New Roman" w:hAnsi="Times New Roman" w:cs="Times New Roman"/>
          <w:sz w:val="28"/>
          <w:szCs w:val="28"/>
        </w:rPr>
        <w:t xml:space="preserve">уставной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АНО</w:t>
      </w:r>
      <w:r>
        <w:rPr>
          <w:rFonts w:ascii="Times New Roman" w:hAnsi="Times New Roman" w:cs="Times New Roman"/>
          <w:sz w:val="28"/>
          <w:szCs w:val="28"/>
        </w:rPr>
        <w:t xml:space="preserve"> по следующим направлениям расходов: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2"/>
        <w:ind w:firstLine="539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оплата труда работников АНО и начисления на выплаты по оплате труда;</w:t>
      </w:r>
      <w:r>
        <w:rPr>
          <w:sz w:val="28"/>
          <w:szCs w:val="28"/>
        </w:rPr>
      </w:r>
    </w:p>
    <w:p>
      <w:pPr>
        <w:pStyle w:val="922"/>
        <w:ind w:firstLine="539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административно-хозяйственн</w:t>
      </w:r>
      <w:r>
        <w:rPr>
          <w:sz w:val="28"/>
          <w:szCs w:val="28"/>
        </w:rPr>
        <w:t xml:space="preserve">ые и эксплуатационные расходы АНО, в том числе содержание имущества, аренда помещений, коммунальные услуги, услуги связи, приобретение основных средств, расходных материалов, канцелярских и хозяйственных товаров, обучение (повышение квалификации) персонала</w:t>
      </w:r>
      <w:r>
        <w:rPr>
          <w:sz w:val="28"/>
          <w:szCs w:val="28"/>
        </w:rPr>
        <w:t xml:space="preserve">, транспортные расходы</w:t>
      </w:r>
      <w:r>
        <w:rPr>
          <w:sz w:val="28"/>
          <w:szCs w:val="28"/>
        </w:rPr>
        <w:t xml:space="preserve">; </w:t>
      </w:r>
      <w:r>
        <w:rPr>
          <w:sz w:val="28"/>
          <w:szCs w:val="28"/>
        </w:rPr>
      </w:r>
    </w:p>
    <w:p>
      <w:pPr>
        <w:pStyle w:val="922"/>
        <w:ind w:firstLine="539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командировочные расходы; </w:t>
      </w:r>
      <w:r>
        <w:rPr>
          <w:sz w:val="28"/>
          <w:szCs w:val="28"/>
        </w:rPr>
      </w:r>
    </w:p>
    <w:p>
      <w:pPr>
        <w:pStyle w:val="922"/>
        <w:ind w:firstLine="539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текущий ремонт, в том числе расходы на проектно-сметную документацию и дизайн проекты; </w:t>
      </w:r>
      <w:r>
        <w:rPr>
          <w:sz w:val="28"/>
          <w:szCs w:val="28"/>
        </w:rPr>
      </w:r>
    </w:p>
    <w:p>
      <w:pPr>
        <w:pStyle w:val="922"/>
        <w:ind w:firstLine="539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приобретение программного обеспечения и его сопровождение; </w:t>
      </w:r>
      <w:r>
        <w:rPr>
          <w:sz w:val="28"/>
          <w:szCs w:val="28"/>
        </w:rPr>
      </w:r>
    </w:p>
    <w:p>
      <w:pPr>
        <w:pStyle w:val="922"/>
        <w:ind w:firstLine="539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оплата консультационных услуг, расходов на организацию семинаров, конференций, круглых столов, обучающих мероприятий, стратегических сессий, тренингов или иных мероприятий, проводимых АНО в целях подготовки </w:t>
      </w:r>
      <w:r>
        <w:rPr>
          <w:sz w:val="28"/>
          <w:szCs w:val="28"/>
        </w:rPr>
        <w:t xml:space="preserve">востребованных специалистов</w:t>
      </w:r>
      <w:r>
        <w:rPr>
          <w:sz w:val="28"/>
          <w:szCs w:val="28"/>
        </w:rPr>
        <w:t xml:space="preserve"> в области информационных технологий для обеспечения долгосрочных потребностей отраслей экономики в Ленинградской </w:t>
      </w:r>
      <w:r>
        <w:rPr>
          <w:sz w:val="28"/>
          <w:szCs w:val="28"/>
        </w:rPr>
        <w:t xml:space="preserve">области, развития инновационной системы подготовки квалифицированных кадров в области информационных и цифровых технологий, программирования; </w:t>
      </w:r>
      <w:r>
        <w:rPr>
          <w:sz w:val="28"/>
          <w:szCs w:val="28"/>
        </w:rPr>
      </w:r>
    </w:p>
    <w:p>
      <w:pPr>
        <w:pStyle w:val="922"/>
        <w:ind w:firstLine="540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оплат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 работ и услуг </w:t>
      </w:r>
      <w:r>
        <w:rPr>
          <w:sz w:val="28"/>
          <w:szCs w:val="28"/>
        </w:rPr>
        <w:t xml:space="preserve">по</w:t>
      </w:r>
      <w:r>
        <w:rPr>
          <w:sz w:val="28"/>
          <w:szCs w:val="28"/>
        </w:rPr>
        <w:t xml:space="preserve"> договор</w:t>
      </w:r>
      <w:r>
        <w:rPr>
          <w:sz w:val="28"/>
          <w:szCs w:val="28"/>
        </w:rPr>
        <w:t xml:space="preserve">ам</w:t>
      </w:r>
      <w:r>
        <w:rPr>
          <w:sz w:val="28"/>
          <w:szCs w:val="28"/>
        </w:rPr>
        <w:t xml:space="preserve">, заключенны</w:t>
      </w:r>
      <w:r>
        <w:rPr>
          <w:sz w:val="28"/>
          <w:szCs w:val="28"/>
        </w:rPr>
        <w:t xml:space="preserve">м</w:t>
      </w:r>
      <w:r>
        <w:rPr>
          <w:sz w:val="28"/>
          <w:szCs w:val="28"/>
        </w:rPr>
        <w:t xml:space="preserve"> в рамках осуществления АНО </w:t>
      </w:r>
      <w:r>
        <w:rPr>
          <w:sz w:val="28"/>
          <w:szCs w:val="28"/>
        </w:rPr>
        <w:t xml:space="preserve">ее</w:t>
      </w:r>
      <w:r>
        <w:rPr>
          <w:sz w:val="28"/>
          <w:szCs w:val="28"/>
        </w:rPr>
        <w:t xml:space="preserve"> уставной деятельности по реализации мероприятий, направленных на развитие системы подготовки кадров в сфере информационных технологий на территории Ленинградской области;</w:t>
      </w:r>
      <w:r>
        <w:rPr>
          <w:sz w:val="28"/>
          <w:szCs w:val="28"/>
        </w:rPr>
      </w:r>
    </w:p>
    <w:p>
      <w:pPr>
        <w:pStyle w:val="922"/>
        <w:ind w:firstLine="540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организация </w:t>
      </w:r>
      <w:r>
        <w:rPr>
          <w:sz w:val="28"/>
          <w:szCs w:val="28"/>
        </w:rPr>
        <w:t xml:space="preserve">и(</w:t>
      </w:r>
      <w:r>
        <w:rPr>
          <w:sz w:val="28"/>
          <w:szCs w:val="28"/>
        </w:rPr>
        <w:t xml:space="preserve">или) участие в </w:t>
      </w:r>
      <w:r>
        <w:rPr>
          <w:sz w:val="28"/>
          <w:szCs w:val="28"/>
        </w:rPr>
        <w:t xml:space="preserve">выставочно</w:t>
      </w:r>
      <w:r>
        <w:rPr>
          <w:sz w:val="28"/>
          <w:szCs w:val="28"/>
        </w:rPr>
        <w:t xml:space="preserve">-ярмарочных и коммуникативных мероприятиях, в том числе за рубежом;</w:t>
      </w:r>
      <w:r>
        <w:rPr>
          <w:sz w:val="28"/>
          <w:szCs w:val="28"/>
        </w:rPr>
      </w:r>
    </w:p>
    <w:p>
      <w:pPr>
        <w:pStyle w:val="922"/>
        <w:ind w:firstLine="539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расходы на продвижение информации о деятельности АНО в средствах массовой информации, включая телевидение, радио, печатные СМИ, наружную рекламу, сеть "Интернет".</w:t>
      </w:r>
      <w:r>
        <w:rPr>
          <w:sz w:val="28"/>
          <w:szCs w:val="28"/>
        </w:rPr>
      </w:r>
    </w:p>
    <w:p>
      <w:pPr>
        <w:pStyle w:val="92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Субсидия предоставляется в пределах бюджетных ассигнований, утвержд</w:t>
      </w:r>
      <w:r>
        <w:rPr>
          <w:rFonts w:ascii="Times New Roman" w:hAnsi="Times New Roman" w:cs="Times New Roman"/>
          <w:sz w:val="28"/>
          <w:szCs w:val="28"/>
        </w:rPr>
        <w:t xml:space="preserve">енных в сводной бюджетной росписи областного бюджета Ленинградской области главному распорядителю бюджетных средств - Комитету цифрового развития Ленинградской области (далее - комитет), и доведенных лимитов бюджетных обязательств на текущий финансовый год</w:t>
      </w:r>
      <w:r>
        <w:rPr>
          <w:rFonts w:ascii="Times New Roman" w:hAnsi="Times New Roman" w:cs="Times New Roman"/>
          <w:sz w:val="28"/>
          <w:szCs w:val="28"/>
        </w:rPr>
        <w:t xml:space="preserve"> и на плановый период</w:t>
      </w:r>
      <w:r>
        <w:rPr>
          <w:rFonts w:ascii="Times New Roman" w:hAnsi="Times New Roman" w:cs="Times New Roman"/>
          <w:sz w:val="28"/>
          <w:szCs w:val="28"/>
        </w:rPr>
        <w:t xml:space="preserve"> на цели, указанные в пункте 1.2 настоящего Порядка.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2"/>
        <w:ind w:firstLine="540"/>
        <w:jc w:val="both"/>
        <w:spacing w:before="0" w:beforeAutospacing="0" w:after="0" w:afterAutospacing="0" w:line="288" w:lineRule="atLeast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>
        <w:rPr>
          <w:sz w:val="28"/>
          <w:szCs w:val="28"/>
        </w:rPr>
        <w:t xml:space="preserve">Информация о субсидии, в том числе предусмотренн</w:t>
      </w:r>
      <w:r>
        <w:rPr>
          <w:sz w:val="28"/>
          <w:szCs w:val="28"/>
        </w:rPr>
        <w:t xml:space="preserve">ая</w:t>
      </w:r>
      <w:r>
        <w:rPr>
          <w:sz w:val="28"/>
          <w:szCs w:val="28"/>
        </w:rPr>
        <w:t xml:space="preserve"> законом о бюджете (законом о внесении изменений в закон о бюджете), подлежит размещению на едином портале бюджетной системы Российской Федерации в информационно-телек</w:t>
      </w:r>
      <w:r>
        <w:rPr>
          <w:sz w:val="28"/>
          <w:szCs w:val="28"/>
        </w:rPr>
        <w:t xml:space="preserve">оммуникационной сети «Интернет» (далее - сеть «Интернет», единый портал) (в разделе единого портала) в порядке, установленном Министерством финансов Российской Федерации, в течение 10 рабочих дней со дня, следующего за днем доведения бюджетных ассигнований</w:t>
      </w:r>
      <w:r>
        <w:rPr>
          <w:sz w:val="28"/>
          <w:szCs w:val="28"/>
        </w:rPr>
        <w:t xml:space="preserve"> на предоставление субсидии до главных распорядителей бюджетных средств, в 2026 году в течение 10 рабочих дней со дня вступления в силу настоящего Порядка.</w:t>
      </w:r>
      <w:r>
        <w:rPr>
          <w:sz w:val="28"/>
          <w:szCs w:val="28"/>
        </w:rPr>
      </w:r>
    </w:p>
    <w:p>
      <w:pPr>
        <w:pStyle w:val="92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32"/>
        <w:jc w:val="center"/>
        <w:rPr>
          <w:sz w:val="28"/>
          <w:szCs w:val="28"/>
        </w:rPr>
        <w:outlineLvl w:val="1"/>
      </w:pPr>
      <w:r>
        <w:rPr>
          <w:sz w:val="28"/>
          <w:szCs w:val="28"/>
        </w:rPr>
        <w:t xml:space="preserve">2. Условия и порядок предоставления субсидии</w:t>
      </w:r>
      <w:r>
        <w:rPr>
          <w:sz w:val="28"/>
          <w:szCs w:val="28"/>
        </w:rPr>
      </w:r>
    </w:p>
    <w:p>
      <w:pPr>
        <w:pStyle w:val="9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/>
      <w:bookmarkStart w:id="1" w:name="P79"/>
      <w:r/>
      <w:bookmarkEnd w:id="1"/>
      <w:r>
        <w:rPr>
          <w:rFonts w:ascii="Times New Roman" w:hAnsi="Times New Roman" w:cs="Times New Roman"/>
          <w:sz w:val="28"/>
          <w:szCs w:val="28"/>
        </w:rPr>
        <w:t xml:space="preserve">2.1. Субсидия предоставляется АНО при одновременном соблюдении следующих условий: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соответствия АНО на </w:t>
      </w:r>
      <w:r>
        <w:rPr>
          <w:rFonts w:ascii="Times New Roman" w:hAnsi="Times New Roman" w:cs="Times New Roman"/>
          <w:sz w:val="28"/>
          <w:szCs w:val="28"/>
        </w:rPr>
        <w:t xml:space="preserve">дату подачи заявки</w:t>
      </w:r>
      <w:r>
        <w:rPr>
          <w:rFonts w:ascii="Times New Roman" w:hAnsi="Times New Roman" w:cs="Times New Roman"/>
          <w:sz w:val="28"/>
          <w:szCs w:val="28"/>
        </w:rPr>
        <w:t xml:space="preserve"> следующим требованиям: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АНО отсутствуют просроченная задолженность по возврату в областной бюд</w:t>
      </w:r>
      <w:r>
        <w:rPr>
          <w:rFonts w:ascii="Times New Roman" w:hAnsi="Times New Roman" w:cs="Times New Roman"/>
          <w:sz w:val="28"/>
          <w:szCs w:val="28"/>
        </w:rPr>
        <w:t xml:space="preserve">жет Ленинградской области иных субсидий, бюджетных инвестиций, а также иная просроченная (неурегулированная) задолженность по денежным обязательствам перед Ленинградской областью (за исключением случаев, установленных Правительством Ленинградской области);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АНО не находится в процессе реорган</w:t>
      </w:r>
      <w:r>
        <w:rPr>
          <w:rFonts w:ascii="Times New Roman" w:hAnsi="Times New Roman" w:cs="Times New Roman"/>
          <w:sz w:val="28"/>
          <w:szCs w:val="28"/>
        </w:rPr>
        <w:t xml:space="preserve">изации (за исключением реорганизации в форме присоединения к АНО другого юридического лица), ликвидации, в отношении его не введена процедура банкротства, деятельность АНО не приостановлена в порядке, предусмотренном законодательством Российской Федерации;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АНО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АНО не находится в реестре недобросовестных поставщиков (подрядчиков, исполнителей), предусмотренном Федеральным законом от 5 апреля 2013 года №44-</w:t>
      </w:r>
      <w:r>
        <w:rPr>
          <w:rFonts w:ascii="Times New Roman" w:hAnsi="Times New Roman" w:cs="Times New Roman"/>
          <w:sz w:val="28"/>
          <w:szCs w:val="28"/>
        </w:rPr>
        <w:t xml:space="preserve">ФЗ «О контрактной системе в сфере закупок товаров, работ, услуг для обеспечения государственных и муниципальных нужд»;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АНО не является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</w:t>
      </w:r>
      <w:r>
        <w:rPr>
          <w:rFonts w:ascii="Times New Roman" w:hAnsi="Times New Roman" w:cs="Times New Roman"/>
          <w:sz w:val="28"/>
          <w:szCs w:val="28"/>
        </w:rPr>
        <w:t xml:space="preserve">х для промежуточного (офшорного) владения активами в Российской Федерации,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</w:t>
      </w:r>
      <w:r>
        <w:rPr>
          <w:rFonts w:ascii="Times New Roman" w:hAnsi="Times New Roman" w:cs="Times New Roman"/>
          <w:sz w:val="28"/>
          <w:szCs w:val="28"/>
        </w:rPr>
        <w:t xml:space="preserve"> процентов (если иное не предусмотрено </w:t>
      </w:r>
      <w:r>
        <w:rPr>
          <w:rFonts w:ascii="Times New Roman" w:hAnsi="Times New Roman" w:cs="Times New Roman"/>
          <w:sz w:val="28"/>
          <w:szCs w:val="28"/>
        </w:rPr>
        <w:t xml:space="preserve">федеральными законами, отдельными решениями Правительства РФ и (или) порядком, определенным Правительством РФ</w:t>
      </w:r>
      <w:r>
        <w:rPr>
          <w:rFonts w:ascii="Times New Roman" w:hAnsi="Times New Roman" w:cs="Times New Roman"/>
          <w:sz w:val="28"/>
          <w:szCs w:val="28"/>
        </w:rPr>
        <w:t xml:space="preserve">). При расчете доли участия офшорных компаний в капитале российских юридических лиц не учитывается прямое </w:t>
      </w:r>
      <w:r>
        <w:rPr>
          <w:rFonts w:ascii="Times New Roman" w:hAnsi="Times New Roman" w:cs="Times New Roman"/>
          <w:sz w:val="28"/>
          <w:szCs w:val="28"/>
        </w:rPr>
        <w:t xml:space="preserve">и(</w:t>
      </w:r>
      <w:r>
        <w:rPr>
          <w:rFonts w:ascii="Times New Roman" w:hAnsi="Times New Roman" w:cs="Times New Roman"/>
          <w:sz w:val="28"/>
          <w:szCs w:val="28"/>
        </w:rPr>
        <w:t xml:space="preserve">или) косвенное участие офшорных компаний в капитале публичных акционерных обществ (в том числе со статусом международной комп</w:t>
      </w:r>
      <w:r>
        <w:rPr>
          <w:rFonts w:ascii="Times New Roman" w:hAnsi="Times New Roman" w:cs="Times New Roman"/>
          <w:sz w:val="28"/>
          <w:szCs w:val="28"/>
        </w:rPr>
        <w:t xml:space="preserve">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АНО не получает средства из областного бюджета Ленинградской области на основании иных нормативных правовых актов Ленинградской области на цели, установленные пунктом 1.2 настоящего Порядка;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АНО не находится в составляемых в рамках реализации полномочий, предусмотренных главой VII Ус</w:t>
      </w:r>
      <w:r>
        <w:rPr>
          <w:rFonts w:ascii="Times New Roman" w:hAnsi="Times New Roman" w:cs="Times New Roman"/>
          <w:sz w:val="28"/>
          <w:szCs w:val="28"/>
        </w:rPr>
        <w:t xml:space="preserve">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АНО не является иностранным агентом в соответствии с Федеральным законом от 14 июля 2022 года №255-ФЗ «О </w:t>
      </w:r>
      <w:r>
        <w:rPr>
          <w:rFonts w:ascii="Times New Roman" w:hAnsi="Times New Roman" w:cs="Times New Roman"/>
          <w:sz w:val="28"/>
          <w:szCs w:val="28"/>
        </w:rPr>
        <w:t xml:space="preserve">контроле за</w:t>
      </w:r>
      <w:r>
        <w:rPr>
          <w:rFonts w:ascii="Times New Roman" w:hAnsi="Times New Roman" w:cs="Times New Roman"/>
          <w:sz w:val="28"/>
          <w:szCs w:val="28"/>
        </w:rPr>
        <w:t xml:space="preserve"> деятельностью лиц, находящихся под иностранным влиянием» (далее - Федеральный закон №255-ФЗ);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АНО;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едином налоговом счете АНО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предоставления документов, указанных в пункте 2.3 настоящего Порядка, в сроки, установленные пунктом 2.</w:t>
      </w:r>
      <w:r>
        <w:rPr>
          <w:rFonts w:ascii="Times New Roman" w:hAnsi="Times New Roman" w:cs="Times New Roman"/>
          <w:sz w:val="28"/>
          <w:szCs w:val="28"/>
        </w:rPr>
        <w:t xml:space="preserve">4</w:t>
      </w:r>
      <w:r>
        <w:rPr>
          <w:rFonts w:ascii="Times New Roman" w:hAnsi="Times New Roman" w:cs="Times New Roman"/>
          <w:sz w:val="28"/>
          <w:szCs w:val="28"/>
        </w:rPr>
        <w:t xml:space="preserve"> настоящего Порядка;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заключения между АНО и комитетом соглашения о предоставлении субсидии (далее - соглашение) в порядке и на условиях, установленных настоящим Порядком, в соответствии с типовой формой, утвержденной правовым актом комитета финансов Ленинградской области;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согласия АНО, лиц, получающих средства на основании договоров (соглашений), заключенных с АНО (за исключением государственных (муниципальных) унитарных предприятий, хозяйственных товариществ и обществ с </w:t>
      </w:r>
      <w:r>
        <w:rPr>
          <w:rFonts w:ascii="Times New Roman" w:hAnsi="Times New Roman" w:cs="Times New Roman"/>
          <w:sz w:val="28"/>
          <w:szCs w:val="28"/>
        </w:rPr>
        <w:t xml:space="preserve">участием публично-правовых образов</w:t>
      </w:r>
      <w:r>
        <w:rPr>
          <w:rFonts w:ascii="Times New Roman" w:hAnsi="Times New Roman" w:cs="Times New Roman"/>
          <w:sz w:val="28"/>
          <w:szCs w:val="28"/>
        </w:rPr>
        <w:t xml:space="preserve">аний в их уставных (складочных) капиталах, коммерческих организаций с участием таких товариществ и обществ в их уставных (складочных) капиталах), на осуществление в отношении их проверки комитетом соблюдения порядка и условий предоставления субсидии, в 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числе</w:t>
      </w:r>
      <w:r>
        <w:rPr>
          <w:rFonts w:ascii="Times New Roman" w:hAnsi="Times New Roman" w:cs="Times New Roman"/>
          <w:sz w:val="28"/>
          <w:szCs w:val="28"/>
        </w:rPr>
        <w:t xml:space="preserve"> в части достижения результатов предоставления субсидии, а также проверки органами государственного (муниципального) финансового контроля в соответствии со статьями 268.1 и 269.2 Бюджетного кодекса Российской Федерации, и на включен</w:t>
      </w:r>
      <w:r>
        <w:rPr>
          <w:rFonts w:ascii="Times New Roman" w:hAnsi="Times New Roman" w:cs="Times New Roman"/>
          <w:sz w:val="28"/>
          <w:szCs w:val="28"/>
        </w:rPr>
        <w:t xml:space="preserve">ие таких положений в соглашение.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Комитет проводит проверку АНО на соответствие требованиям, указанным в пункте 2.1, в порядке и в сроки, установленные в пункте 2.</w:t>
      </w:r>
      <w:r>
        <w:rPr>
          <w:rFonts w:ascii="Times New Roman" w:hAnsi="Times New Roman" w:cs="Times New Roman"/>
          <w:sz w:val="28"/>
          <w:szCs w:val="28"/>
        </w:rPr>
        <w:t xml:space="preserve">5</w:t>
      </w:r>
      <w:r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/>
      <w:bookmarkStart w:id="2" w:name="P114"/>
      <w:r/>
      <w:bookmarkStart w:id="3" w:name="P94"/>
      <w:r/>
      <w:bookmarkEnd w:id="2"/>
      <w:r/>
      <w:bookmarkEnd w:id="3"/>
      <w:r>
        <w:rPr>
          <w:rFonts w:ascii="Times New Roman" w:hAnsi="Times New Roman" w:cs="Times New Roman"/>
          <w:sz w:val="28"/>
          <w:szCs w:val="28"/>
        </w:rPr>
        <w:t xml:space="preserve">2.</w:t>
      </w: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. Для получения субсидии АНО представляет в комитет посредством системы электронного документооборота Ленинградской области следующие документы: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  <w:t xml:space="preserve">)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заявку на предоставление субсидии по форме согласно приложению к настоящему Порядку (далее - заявка);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6"/>
        <w:ind w:firstLine="540"/>
        <w:jc w:val="both"/>
        <w:tabs>
          <w:tab w:val="left" w:pos="450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  <w:t xml:space="preserve">)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копию финансового плана</w:t>
      </w:r>
      <w:r>
        <w:rPr>
          <w:rFonts w:ascii="Times New Roman" w:hAnsi="Times New Roman" w:cs="Times New Roman"/>
          <w:sz w:val="28"/>
          <w:szCs w:val="28"/>
        </w:rPr>
        <w:t xml:space="preserve">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, утвержденного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Уставом АНО</w:t>
      </w:r>
      <w:r>
        <w:rPr>
          <w:rFonts w:ascii="Times New Roman" w:hAnsi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)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расчет размера субсидии, </w:t>
      </w:r>
      <w:r>
        <w:rPr>
          <w:rFonts w:ascii="Times New Roman" w:hAnsi="Times New Roman" w:cs="Times New Roman"/>
          <w:sz w:val="28"/>
          <w:szCs w:val="28"/>
        </w:rPr>
        <w:t xml:space="preserve">содержащ</w:t>
      </w:r>
      <w:r>
        <w:rPr>
          <w:rFonts w:ascii="Times New Roman" w:hAnsi="Times New Roman" w:cs="Times New Roman"/>
          <w:sz w:val="28"/>
          <w:szCs w:val="28"/>
        </w:rPr>
        <w:t xml:space="preserve">ий</w:t>
      </w:r>
      <w:r>
        <w:rPr>
          <w:rFonts w:ascii="Times New Roman" w:hAnsi="Times New Roman" w:cs="Times New Roman"/>
          <w:sz w:val="28"/>
          <w:szCs w:val="28"/>
        </w:rPr>
        <w:t xml:space="preserve"> в том числе перечень планируемых</w:t>
      </w:r>
      <w:r>
        <w:rPr>
          <w:rFonts w:ascii="Times New Roman" w:hAnsi="Times New Roman" w:cs="Times New Roman"/>
          <w:sz w:val="28"/>
          <w:szCs w:val="28"/>
        </w:rPr>
        <w:br/>
        <w:t xml:space="preserve">к реализации мероприятий, а также объем их финансового обеспечения, детализированный отдельно за счет средств субсидии и отдельно за счет иных поступлений АНО, с приложением обосновывающих материалов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Ответственность за достоверность представляемых документов возлагается на АНО.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/>
      <w:bookmarkStart w:id="4" w:name="P115"/>
      <w:r/>
      <w:bookmarkEnd w:id="4"/>
      <w:r>
        <w:rPr>
          <w:rFonts w:ascii="Times New Roman" w:hAnsi="Times New Roman" w:cs="Times New Roman"/>
          <w:sz w:val="28"/>
          <w:szCs w:val="28"/>
        </w:rPr>
        <w:t xml:space="preserve">2.</w:t>
      </w:r>
      <w:r>
        <w:rPr>
          <w:rFonts w:ascii="Times New Roman" w:hAnsi="Times New Roman" w:cs="Times New Roman"/>
          <w:sz w:val="28"/>
          <w:szCs w:val="28"/>
        </w:rPr>
        <w:t xml:space="preserve">4</w:t>
      </w:r>
      <w:r>
        <w:rPr>
          <w:rFonts w:ascii="Times New Roman" w:hAnsi="Times New Roman" w:cs="Times New Roman"/>
          <w:sz w:val="28"/>
          <w:szCs w:val="28"/>
        </w:rPr>
        <w:t xml:space="preserve">. Заявка подается АНО в комитет не позднее 15 февраля текущего финансового года, в 2026 году не позднее </w:t>
      </w:r>
      <w:r>
        <w:rPr>
          <w:rFonts w:ascii="Times New Roman" w:hAnsi="Times New Roman" w:cs="Times New Roman"/>
          <w:sz w:val="28"/>
          <w:szCs w:val="28"/>
        </w:rPr>
        <w:t xml:space="preserve">1 октября</w:t>
      </w:r>
      <w:r>
        <w:rPr>
          <w:rFonts w:ascii="Times New Roman" w:hAnsi="Times New Roman" w:cs="Times New Roman"/>
          <w:sz w:val="28"/>
          <w:szCs w:val="28"/>
        </w:rPr>
        <w:t xml:space="preserve"> 2026 года.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/>
      <w:bookmarkStart w:id="5" w:name="P116"/>
      <w:r/>
      <w:bookmarkEnd w:id="5"/>
      <w:r>
        <w:rPr>
          <w:rFonts w:ascii="Times New Roman" w:hAnsi="Times New Roman" w:cs="Times New Roman"/>
          <w:sz w:val="28"/>
          <w:szCs w:val="28"/>
        </w:rPr>
        <w:t xml:space="preserve">2.</w:t>
      </w:r>
      <w:r>
        <w:rPr>
          <w:rFonts w:ascii="Times New Roman" w:hAnsi="Times New Roman" w:cs="Times New Roman"/>
          <w:sz w:val="28"/>
          <w:szCs w:val="28"/>
        </w:rPr>
        <w:t xml:space="preserve">5</w:t>
      </w:r>
      <w:r>
        <w:rPr>
          <w:rFonts w:ascii="Times New Roman" w:hAnsi="Times New Roman" w:cs="Times New Roman"/>
          <w:sz w:val="28"/>
          <w:szCs w:val="28"/>
        </w:rPr>
        <w:t xml:space="preserve">. Комитет не позднее 15 рабочих дней </w:t>
      </w:r>
      <w:r>
        <w:rPr>
          <w:rFonts w:ascii="Times New Roman" w:hAnsi="Times New Roman" w:cs="Times New Roman"/>
          <w:sz w:val="28"/>
          <w:szCs w:val="28"/>
        </w:rPr>
        <w:t xml:space="preserve">с даты подачи</w:t>
      </w:r>
      <w:r>
        <w:rPr>
          <w:rFonts w:ascii="Times New Roman" w:hAnsi="Times New Roman" w:cs="Times New Roman"/>
          <w:sz w:val="28"/>
          <w:szCs w:val="28"/>
        </w:rPr>
        <w:t xml:space="preserve"> заяв</w:t>
      </w:r>
      <w:r>
        <w:rPr>
          <w:rFonts w:ascii="Times New Roman" w:hAnsi="Times New Roman" w:cs="Times New Roman"/>
          <w:sz w:val="28"/>
          <w:szCs w:val="28"/>
        </w:rPr>
        <w:t xml:space="preserve">к</w:t>
      </w:r>
      <w:r>
        <w:rPr>
          <w:rFonts w:ascii="Times New Roman" w:hAnsi="Times New Roman" w:cs="Times New Roman"/>
          <w:sz w:val="28"/>
          <w:szCs w:val="28"/>
        </w:rPr>
        <w:t xml:space="preserve">и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</w:t>
      </w:r>
      <w:r>
        <w:rPr>
          <w:rFonts w:ascii="Times New Roman" w:hAnsi="Times New Roman" w:cs="Times New Roman"/>
          <w:sz w:val="28"/>
          <w:szCs w:val="28"/>
        </w:rPr>
        <w:br/>
        <w:t xml:space="preserve">с</w:t>
      </w:r>
      <w:r>
        <w:rPr>
          <w:rFonts w:ascii="Times New Roman" w:hAnsi="Times New Roman" w:cs="Times New Roman"/>
          <w:sz w:val="28"/>
          <w:szCs w:val="28"/>
        </w:rPr>
        <w:t xml:space="preserve"> пунктом 2.</w:t>
      </w:r>
      <w:r>
        <w:rPr>
          <w:rFonts w:ascii="Times New Roman" w:hAnsi="Times New Roman" w:cs="Times New Roman"/>
          <w:sz w:val="28"/>
          <w:szCs w:val="28"/>
        </w:rPr>
        <w:t xml:space="preserve">4</w:t>
      </w:r>
      <w:r>
        <w:rPr>
          <w:rFonts w:ascii="Times New Roman" w:hAnsi="Times New Roman" w:cs="Times New Roman"/>
          <w:sz w:val="28"/>
          <w:szCs w:val="28"/>
        </w:rPr>
        <w:t xml:space="preserve"> настоящего Порядка рассматривает представленные в соответствии с пунктом 2.</w:t>
      </w: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 настоящего Порядка заявки и документы, а также осуществляет проверку соответствия АНО требованиям, предусмотренным пунктом 2.1 настоящего Порядка.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о предоставлении субсидии или об отказе в предоставлении субсидии с указанием причин отказа принимается и оформляется правовым актом комитета не позднее 3 рабочих дней </w:t>
      </w:r>
      <w:r>
        <w:rPr>
          <w:rFonts w:ascii="Times New Roman" w:hAnsi="Times New Roman" w:cs="Times New Roman"/>
          <w:sz w:val="28"/>
          <w:szCs w:val="28"/>
        </w:rPr>
        <w:t xml:space="preserve">с даты окончания</w:t>
      </w:r>
      <w:r>
        <w:rPr>
          <w:rFonts w:ascii="Times New Roman" w:hAnsi="Times New Roman" w:cs="Times New Roman"/>
          <w:sz w:val="28"/>
          <w:szCs w:val="28"/>
        </w:rPr>
        <w:t xml:space="preserve"> рассмотрения поступивших заявок и документов, предусмотренных пунктом 2.</w:t>
      </w: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</w:t>
      </w:r>
      <w:r>
        <w:rPr>
          <w:rFonts w:ascii="Times New Roman" w:hAnsi="Times New Roman" w:cs="Times New Roman"/>
          <w:sz w:val="28"/>
          <w:szCs w:val="28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 xml:space="preserve">. Решение о предоставлении субсидии или отказе в предоставлении субсидии, предусмотренное пунктом 2.</w:t>
      </w:r>
      <w:r>
        <w:rPr>
          <w:rFonts w:ascii="Times New Roman" w:hAnsi="Times New Roman" w:cs="Times New Roman"/>
          <w:sz w:val="28"/>
          <w:szCs w:val="28"/>
        </w:rPr>
        <w:t xml:space="preserve">5 </w:t>
      </w:r>
      <w:r>
        <w:rPr>
          <w:rFonts w:ascii="Times New Roman" w:hAnsi="Times New Roman" w:cs="Times New Roman"/>
          <w:sz w:val="28"/>
          <w:szCs w:val="28"/>
        </w:rPr>
        <w:t xml:space="preserve">настоящего Порядка, размещается на сайте комитета в сети "Интернет" не позднее 14 рабочих дней со дня принятия такого решения с указанием наименования получателя субсидии, с которым заключается соглашение, и размер предоставляемой ему субсидии.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</w:t>
      </w:r>
      <w:r>
        <w:rPr>
          <w:rFonts w:ascii="Times New Roman" w:hAnsi="Times New Roman" w:cs="Times New Roman"/>
          <w:sz w:val="28"/>
          <w:szCs w:val="28"/>
        </w:rPr>
        <w:t xml:space="preserve">7</w:t>
      </w:r>
      <w:r>
        <w:rPr>
          <w:rFonts w:ascii="Times New Roman" w:hAnsi="Times New Roman" w:cs="Times New Roman"/>
          <w:sz w:val="28"/>
          <w:szCs w:val="28"/>
        </w:rPr>
        <w:t xml:space="preserve">. Основаниями для отказа в предоставлении субсидии являются: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несоблюдение условий, установленных пунктом 2.1 настоящего Порядка;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несоответствие представленных документов требованиям, установленным пунктом 2.</w:t>
      </w: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 настоящего Порядка, или непредставление (представление не в полном объеме) указанных документов;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установление факта недостоверности представленной АНО информации, содержащейся в документах, представленных АНО;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нарушение АНО установленного срока представления заявок.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/>
      <w:bookmarkStart w:id="6" w:name="P119"/>
      <w:r/>
      <w:bookmarkEnd w:id="6"/>
      <w:r>
        <w:rPr>
          <w:rFonts w:ascii="Times New Roman" w:hAnsi="Times New Roman" w:cs="Times New Roman"/>
          <w:sz w:val="28"/>
          <w:szCs w:val="28"/>
        </w:rPr>
        <w:t xml:space="preserve">2.</w:t>
      </w:r>
      <w:r>
        <w:rPr>
          <w:rFonts w:ascii="Times New Roman" w:hAnsi="Times New Roman" w:cs="Times New Roman"/>
          <w:sz w:val="28"/>
          <w:szCs w:val="28"/>
        </w:rPr>
        <w:t xml:space="preserve">8</w:t>
      </w:r>
      <w:r>
        <w:rPr>
          <w:rFonts w:ascii="Times New Roman" w:hAnsi="Times New Roman" w:cs="Times New Roman"/>
          <w:sz w:val="28"/>
          <w:szCs w:val="28"/>
        </w:rPr>
        <w:t xml:space="preserve">. В случае принятия решения о предоставлении субсидии комитет в течение 5 рабочих дней со дня принятия такого решения заключает с АНО соглашение.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Заключение соглашения осуществляется в государственной интегрированной информационной системе управления общественными финансами «Электронный бюджет».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</w:t>
      </w:r>
      <w:r>
        <w:rPr>
          <w:rFonts w:ascii="Times New Roman" w:hAnsi="Times New Roman" w:cs="Times New Roman"/>
          <w:sz w:val="28"/>
          <w:szCs w:val="28"/>
        </w:rPr>
        <w:t xml:space="preserve">9</w:t>
      </w:r>
      <w:r>
        <w:rPr>
          <w:rFonts w:ascii="Times New Roman" w:hAnsi="Times New Roman" w:cs="Times New Roman"/>
          <w:sz w:val="28"/>
          <w:szCs w:val="28"/>
        </w:rPr>
        <w:t xml:space="preserve">. В соглашение включаются обязательные условия о согласовании новых условий соглашения или о расторжении соглашения при </w:t>
      </w:r>
      <w:r>
        <w:rPr>
          <w:rFonts w:ascii="Times New Roman" w:hAnsi="Times New Roman" w:cs="Times New Roman"/>
          <w:sz w:val="28"/>
          <w:szCs w:val="28"/>
        </w:rPr>
        <w:t xml:space="preserve">недостижении</w:t>
      </w:r>
      <w:r>
        <w:rPr>
          <w:rFonts w:ascii="Times New Roman" w:hAnsi="Times New Roman" w:cs="Times New Roman"/>
          <w:sz w:val="28"/>
          <w:szCs w:val="28"/>
        </w:rPr>
        <w:t xml:space="preserve"> согласия по новым условиям в случае уменьшения комитету ранее доведенных лимитов бюджетных обязательств, приводящего к невозможности предоставления субсидии в размере, определенном в соглашении.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</w:t>
      </w:r>
      <w:r>
        <w:rPr>
          <w:rFonts w:ascii="Times New Roman" w:hAnsi="Times New Roman" w:cs="Times New Roman"/>
          <w:sz w:val="28"/>
          <w:szCs w:val="28"/>
        </w:rPr>
        <w:t xml:space="preserve">10</w:t>
      </w:r>
      <w:r>
        <w:rPr>
          <w:rFonts w:ascii="Times New Roman" w:hAnsi="Times New Roman" w:cs="Times New Roman"/>
          <w:sz w:val="28"/>
          <w:szCs w:val="28"/>
        </w:rPr>
        <w:t xml:space="preserve">. Размер субсидии составляет не более объема бюджетных ассигнований, утвержденных комитету в сводной бюджетной росписи областного бюджета Ленинградской области, и доведенных лимитов бюджетных обязательств на текущий финансовый год </w:t>
      </w:r>
      <w:r>
        <w:rPr>
          <w:rFonts w:ascii="Times New Roman" w:hAnsi="Times New Roman" w:cs="Times New Roman"/>
          <w:sz w:val="28"/>
          <w:szCs w:val="28"/>
        </w:rPr>
        <w:t xml:space="preserve">и плановый период </w:t>
      </w:r>
      <w:r>
        <w:rPr>
          <w:rFonts w:ascii="Times New Roman" w:hAnsi="Times New Roman" w:cs="Times New Roman"/>
          <w:sz w:val="28"/>
          <w:szCs w:val="28"/>
        </w:rPr>
        <w:t xml:space="preserve">и определяется на основании представленных АНО в соответствии с пунктом 2.</w:t>
      </w: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 настоящего порядка: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6"/>
        <w:ind w:firstLine="540"/>
        <w:jc w:val="both"/>
        <w:tabs>
          <w:tab w:val="left" w:pos="450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</w:t>
      </w:r>
      <w:r>
        <w:rPr>
          <w:rFonts w:ascii="Times New Roman" w:hAnsi="Times New Roman" w:cs="Times New Roman"/>
          <w:sz w:val="28"/>
          <w:szCs w:val="28"/>
        </w:rPr>
        <w:t xml:space="preserve">) копии финансового плана</w:t>
      </w:r>
      <w:r>
        <w:rPr>
          <w:rFonts w:ascii="Times New Roman" w:hAnsi="Times New Roman" w:cs="Times New Roman"/>
          <w:sz w:val="28"/>
          <w:szCs w:val="28"/>
        </w:rPr>
        <w:t xml:space="preserve">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АНО, утвержденного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Уставом АНО;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  <w:t xml:space="preserve">) расчета размера субсидии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содержащего</w:t>
      </w:r>
      <w:r>
        <w:rPr>
          <w:rFonts w:ascii="Times New Roman" w:hAnsi="Times New Roman" w:cs="Times New Roman"/>
          <w:sz w:val="28"/>
          <w:szCs w:val="28"/>
        </w:rPr>
        <w:t xml:space="preserve"> в том числе перечень планируемых</w:t>
      </w:r>
      <w:r>
        <w:rPr>
          <w:rFonts w:ascii="Times New Roman" w:hAnsi="Times New Roman" w:cs="Times New Roman"/>
          <w:sz w:val="28"/>
          <w:szCs w:val="28"/>
        </w:rPr>
        <w:br/>
        <w:t xml:space="preserve">к реализации мероприятий, а также объем их финансового обеспечения, детализированный отдельно за счет средств субсидии и отдельно за счет иных поступлений АНО, </w:t>
      </w:r>
      <w:r>
        <w:rPr>
          <w:rFonts w:ascii="Times New Roman" w:hAnsi="Times New Roman" w:cs="Times New Roman"/>
          <w:sz w:val="28"/>
          <w:szCs w:val="28"/>
        </w:rPr>
        <w:t xml:space="preserve">с приложением обосновывающих материалов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40"/>
        <w:jc w:val="both"/>
        <w:spacing w:line="320" w:lineRule="exact"/>
        <w:rPr>
          <w:sz w:val="28"/>
        </w:rPr>
      </w:pPr>
      <w:r/>
      <w:bookmarkStart w:id="7" w:name="P124"/>
      <w:r/>
      <w:bookmarkEnd w:id="7"/>
      <w:r>
        <w:rPr>
          <w:sz w:val="28"/>
          <w:szCs w:val="28"/>
        </w:rPr>
        <w:t xml:space="preserve">2.11. </w:t>
      </w:r>
      <w:bookmarkStart w:id="8" w:name="P126"/>
      <w:r/>
      <w:bookmarkEnd w:id="8"/>
      <w:r>
        <w:rPr>
          <w:sz w:val="28"/>
        </w:rPr>
        <w:t xml:space="preserve">Результат предоставления субсидии - подготовлены на базе АНО специалисты в области информационных технологий для целей обеспечения долгосрочных потребностей отраслей экономики на территории Ленинградской области</w:t>
      </w:r>
      <w:r>
        <w:rPr>
          <w:sz w:val="28"/>
        </w:rPr>
        <w:t xml:space="preserve">.</w:t>
      </w:r>
      <w:r>
        <w:rPr>
          <w:sz w:val="28"/>
        </w:rPr>
      </w:r>
    </w:p>
    <w:p>
      <w:pPr>
        <w:ind w:firstLine="540"/>
        <w:jc w:val="both"/>
        <w:spacing w:line="320" w:lineRule="exact"/>
        <w:rPr>
          <w:sz w:val="28"/>
          <w:szCs w:val="28"/>
        </w:rPr>
      </w:pPr>
      <w:r>
        <w:rPr>
          <w:sz w:val="28"/>
          <w:szCs w:val="28"/>
        </w:rPr>
        <w:t xml:space="preserve">Характеристиками результата предоставления субсидии являются:</w:t>
      </w:r>
      <w:r>
        <w:rPr>
          <w:sz w:val="28"/>
          <w:szCs w:val="28"/>
        </w:rPr>
      </w:r>
    </w:p>
    <w:p>
      <w:pPr>
        <w:pStyle w:val="92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2026 году: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обученных по программам дополнительного профессионального образования в виде повышения квалификации по </w:t>
      </w:r>
      <w:r>
        <w:rPr>
          <w:rFonts w:ascii="Times New Roman" w:hAnsi="Times New Roman" w:cs="Times New Roman"/>
          <w:sz w:val="28"/>
          <w:szCs w:val="28"/>
        </w:rPr>
        <w:t xml:space="preserve">изучению концептуальных основ и понятий, применению</w:t>
      </w:r>
      <w:r>
        <w:rPr>
          <w:rFonts w:ascii="Times New Roman" w:hAnsi="Times New Roman" w:cs="Times New Roman"/>
          <w:sz w:val="28"/>
          <w:szCs w:val="28"/>
        </w:rPr>
        <w:t xml:space="preserve">, внедрению</w:t>
      </w:r>
      <w:r>
        <w:rPr>
          <w:rFonts w:ascii="Times New Roman" w:hAnsi="Times New Roman" w:cs="Times New Roman"/>
          <w:sz w:val="28"/>
          <w:szCs w:val="28"/>
        </w:rPr>
        <w:t xml:space="preserve"> и использованию технологий искусственного интеллекта </w:t>
      </w:r>
      <w:r>
        <w:rPr>
          <w:rFonts w:ascii="Times New Roman" w:hAnsi="Times New Roman" w:cs="Times New Roman"/>
          <w:sz w:val="28"/>
          <w:szCs w:val="28"/>
        </w:rPr>
        <w:t xml:space="preserve">в деятельност</w:t>
      </w:r>
      <w:r>
        <w:rPr>
          <w:rFonts w:ascii="Times New Roman" w:hAnsi="Times New Roman" w:cs="Times New Roman"/>
          <w:sz w:val="28"/>
          <w:szCs w:val="28"/>
        </w:rPr>
        <w:t xml:space="preserve">и</w:t>
      </w:r>
      <w:r>
        <w:rPr>
          <w:rFonts w:ascii="Times New Roman" w:hAnsi="Times New Roman" w:cs="Times New Roman"/>
          <w:sz w:val="28"/>
          <w:szCs w:val="28"/>
        </w:rPr>
        <w:t xml:space="preserve"> органов исполнительной власти Ленинградской области;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2027 году</w:t>
      </w:r>
      <w:r>
        <w:rPr>
          <w:rFonts w:ascii="Times New Roman" w:hAnsi="Times New Roman" w:cs="Times New Roman"/>
          <w:sz w:val="28"/>
          <w:szCs w:val="28"/>
        </w:rPr>
        <w:t xml:space="preserve"> и последующие периоды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человек, </w:t>
      </w:r>
      <w:r>
        <w:rPr>
          <w:rFonts w:ascii="Times New Roman" w:hAnsi="Times New Roman" w:cs="Times New Roman"/>
          <w:sz w:val="28"/>
          <w:szCs w:val="28"/>
        </w:rPr>
        <w:t xml:space="preserve">завершивших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образовательный </w:t>
      </w:r>
      <w:r>
        <w:rPr>
          <w:rFonts w:ascii="Times New Roman" w:hAnsi="Times New Roman" w:cs="Times New Roman"/>
          <w:sz w:val="28"/>
          <w:szCs w:val="28"/>
        </w:rPr>
        <w:t xml:space="preserve">интенсив</w:t>
      </w:r>
      <w:r>
        <w:rPr>
          <w:rFonts w:ascii="Times New Roman" w:hAnsi="Times New Roman" w:cs="Times New Roman"/>
          <w:sz w:val="28"/>
          <w:szCs w:val="28"/>
        </w:rPr>
        <w:t xml:space="preserve"> по стандартам АНО «Школа 21»;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человек, </w:t>
      </w:r>
      <w:r>
        <w:rPr>
          <w:rFonts w:ascii="Times New Roman" w:hAnsi="Times New Roman" w:cs="Times New Roman"/>
          <w:sz w:val="28"/>
          <w:szCs w:val="28"/>
        </w:rPr>
        <w:t xml:space="preserve">завершивших</w:t>
      </w:r>
      <w:r>
        <w:rPr>
          <w:rFonts w:ascii="Times New Roman" w:hAnsi="Times New Roman" w:cs="Times New Roman"/>
          <w:sz w:val="28"/>
          <w:szCs w:val="28"/>
        </w:rPr>
        <w:t xml:space="preserve"> основное </w:t>
      </w:r>
      <w:r>
        <w:rPr>
          <w:rFonts w:ascii="Times New Roman" w:hAnsi="Times New Roman" w:cs="Times New Roman"/>
          <w:sz w:val="28"/>
          <w:szCs w:val="28"/>
        </w:rPr>
        <w:t xml:space="preserve">обучение по стандартам</w:t>
      </w:r>
      <w:r>
        <w:rPr>
          <w:rFonts w:ascii="Times New Roman" w:hAnsi="Times New Roman" w:cs="Times New Roman"/>
          <w:sz w:val="28"/>
          <w:szCs w:val="28"/>
        </w:rPr>
        <w:t xml:space="preserve"> АНО «Школа 21».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Значения результата предоставления субсидии, характеристики результата предоставления субсидии устанавливаются в соглашении.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2.12. Перечисление субсидии осуществляется комитетом финансов Ленинградской области на основании заявки комитета на оплату расходов</w:t>
      </w:r>
      <w:r>
        <w:rPr>
          <w:rFonts w:ascii="Times New Roman" w:hAnsi="Times New Roman" w:cs="Times New Roman"/>
          <w:sz w:val="28"/>
          <w:szCs w:val="28"/>
        </w:rPr>
        <w:t xml:space="preserve"> ежеквартально </w:t>
      </w:r>
      <w:r>
        <w:rPr>
          <w:rFonts w:ascii="Times New Roman" w:hAnsi="Times New Roman" w:cs="Times New Roman"/>
          <w:sz w:val="28"/>
          <w:szCs w:val="28"/>
        </w:rPr>
        <w:t xml:space="preserve">на счета, открытые получател</w:t>
      </w:r>
      <w:r>
        <w:rPr>
          <w:rFonts w:ascii="Times New Roman" w:hAnsi="Times New Roman" w:cs="Times New Roman"/>
          <w:sz w:val="28"/>
          <w:szCs w:val="28"/>
        </w:rPr>
        <w:t xml:space="preserve">е</w:t>
      </w:r>
      <w:r>
        <w:rPr>
          <w:rFonts w:ascii="Times New Roman" w:hAnsi="Times New Roman" w:cs="Times New Roman"/>
          <w:sz w:val="28"/>
          <w:szCs w:val="28"/>
        </w:rPr>
        <w:t xml:space="preserve">м субсидии в учреждениях Центрального банка Российской Федерации или кредитных организациях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графиком платежей, являющимся приложением к соглашению</w:t>
      </w:r>
      <w:r>
        <w:rPr>
          <w:rFonts w:ascii="Times New Roman" w:hAnsi="Times New Roman" w:cs="Times New Roman"/>
          <w:sz w:val="28"/>
          <w:szCs w:val="28"/>
        </w:rPr>
        <w:t xml:space="preserve"> в срок не более 15 рабочих дней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первом квартал</w:t>
      </w:r>
      <w:r>
        <w:rPr>
          <w:rFonts w:ascii="Times New Roman" w:hAnsi="Times New Roman" w:cs="Times New Roman"/>
          <w:sz w:val="28"/>
          <w:szCs w:val="28"/>
        </w:rPr>
        <w:t xml:space="preserve"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в 2026 году </w:t>
      </w:r>
      <w:r>
        <w:rPr>
          <w:rFonts w:ascii="Times New Roman" w:hAnsi="Times New Roman" w:cs="Times New Roman"/>
          <w:sz w:val="28"/>
          <w:szCs w:val="28"/>
        </w:rPr>
        <w:t xml:space="preserve">с даты заключения</w:t>
      </w:r>
      <w:r>
        <w:rPr>
          <w:rFonts w:ascii="Times New Roman" w:hAnsi="Times New Roman" w:cs="Times New Roman"/>
          <w:sz w:val="28"/>
          <w:szCs w:val="28"/>
        </w:rPr>
        <w:t xml:space="preserve"> соглашения;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втором – четвертом кварталах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даты </w:t>
      </w:r>
      <w:r>
        <w:rPr>
          <w:rFonts w:ascii="Times New Roman" w:hAnsi="Times New Roman" w:cs="Times New Roman"/>
          <w:sz w:val="28"/>
          <w:szCs w:val="28"/>
        </w:rPr>
        <w:t xml:space="preserve">начала</w:t>
      </w:r>
      <w:r>
        <w:rPr>
          <w:rFonts w:ascii="Times New Roman" w:hAnsi="Times New Roman" w:cs="Times New Roman"/>
          <w:sz w:val="28"/>
          <w:szCs w:val="28"/>
        </w:rPr>
        <w:t xml:space="preserve"> квартала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2.13.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показателями сводной бюджетной росписи областного бюджета и доведенными лимитами бюджетных</w:t>
      </w:r>
      <w:r>
        <w:rPr>
          <w:rFonts w:ascii="Times New Roman" w:hAnsi="Times New Roman" w:cs="Times New Roman"/>
          <w:sz w:val="28"/>
          <w:szCs w:val="28"/>
        </w:rPr>
        <w:t xml:space="preserve"> обязательств объем предоставляемой в текущем финансовом году субсидии может быть увеличен относительно первоначально заявленного АНО в случае увеличения объема реализуемых мероприятий и (или) реализации дополнительных ранее не запланированных мероприятий.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рассмотрения возможности увеличения объема предоставляемой субсидии АНО направляет в Комитет соответствующее обращение с приложением уточненных документов, указанных в пункте 2.3 настоящего порядка, а также информацию</w:t>
      </w:r>
      <w:r>
        <w:rPr>
          <w:rFonts w:ascii="Times New Roman" w:hAnsi="Times New Roman" w:cs="Times New Roman"/>
          <w:sz w:val="28"/>
          <w:szCs w:val="28"/>
        </w:rPr>
        <w:br/>
        <w:t xml:space="preserve">об уточенном значении результата предоставления субсидии и уточненных значениях его характеристик.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Комитет осуществляет рассмотрение поступивших документов. Решение</w:t>
      </w:r>
      <w:r>
        <w:rPr>
          <w:rFonts w:ascii="Times New Roman" w:hAnsi="Times New Roman" w:cs="Times New Roman"/>
          <w:sz w:val="28"/>
          <w:szCs w:val="28"/>
        </w:rPr>
        <w:br/>
        <w:t xml:space="preserve">об увеличении объема субсидии принимается в форме правового акта Комитета.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увеличения </w:t>
      </w:r>
      <w:r>
        <w:rPr>
          <w:rFonts w:ascii="Times New Roman" w:hAnsi="Times New Roman" w:cs="Times New Roman"/>
          <w:sz w:val="28"/>
          <w:szCs w:val="28"/>
        </w:rPr>
        <w:t xml:space="preserve">показателей сводной бюджетной росписи областного бюджета и доведенных лимитов бюджетных обязательств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комитет не позднее 10 рабочих дней со дня доведения лимитов бюджетных </w:t>
      </w:r>
      <w:r>
        <w:rPr>
          <w:rFonts w:ascii="Times New Roman" w:hAnsi="Times New Roman" w:cs="Times New Roman"/>
          <w:sz w:val="28"/>
          <w:szCs w:val="28"/>
        </w:rPr>
        <w:t xml:space="preserve">обязательств</w:t>
      </w:r>
      <w:r>
        <w:rPr>
          <w:rFonts w:ascii="Times New Roman" w:hAnsi="Times New Roman" w:cs="Times New Roman"/>
          <w:sz w:val="28"/>
          <w:szCs w:val="28"/>
        </w:rPr>
        <w:t xml:space="preserve"> заключает с АНО дополнительное соглашение к соглашению, заключенному в соответствии с </w:t>
      </w:r>
      <w:hyperlink w:tooltip="2.9. В случае принятия решения о предоставлении субсидии комитет в течение пяти рабочих дней со дня принятия такого решения заключает с Фондом соглашение. Заключение соглашения осуществляется в государственной интегрированной информационной системе управления " w:anchor="P119" w:history="1">
        <w:r>
          <w:rPr>
            <w:rFonts w:ascii="Times New Roman" w:hAnsi="Times New Roman" w:cs="Times New Roman"/>
            <w:sz w:val="28"/>
            <w:szCs w:val="28"/>
          </w:rPr>
          <w:t xml:space="preserve">пунктом 2.</w:t>
        </w:r>
        <w:r>
          <w:rPr>
            <w:rFonts w:ascii="Times New Roman" w:hAnsi="Times New Roman" w:cs="Times New Roman"/>
            <w:sz w:val="28"/>
            <w:szCs w:val="28"/>
          </w:rPr>
          <w:t xml:space="preserve">8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2"/>
        <w:ind w:firstLine="539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2.14. </w:t>
      </w:r>
      <w:r>
        <w:rPr>
          <w:sz w:val="28"/>
          <w:szCs w:val="28"/>
        </w:rPr>
        <w:t xml:space="preserve">В случае наличия неиспользованного остатка субсидии за предыдущий финансовый год комитетом по согласованию с комитетом финансов Ленинградской области принимается решение о подтверждении потребности в использовании остатка субсидии, пр</w:t>
      </w:r>
      <w:r>
        <w:rPr>
          <w:sz w:val="28"/>
          <w:szCs w:val="28"/>
        </w:rPr>
        <w:t xml:space="preserve">едоставленного в отчетном году в установленном порядке на основании обращения АНО о наличии потребности в остатке субсидии, которое должно быть представлено в комитет посредством системы электронного документооборота Ленинградской области до 1 февраля года</w:t>
      </w:r>
      <w:r>
        <w:rPr>
          <w:sz w:val="28"/>
          <w:szCs w:val="28"/>
        </w:rPr>
        <w:t xml:space="preserve">, следующего за годом предоставления субсидии.</w:t>
      </w:r>
      <w:r>
        <w:rPr>
          <w:sz w:val="28"/>
          <w:szCs w:val="28"/>
        </w:rPr>
      </w:r>
    </w:p>
    <w:p>
      <w:pPr>
        <w:pStyle w:val="922"/>
        <w:ind w:firstLine="539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Остаток субсидии, потребность в котором не подтверждена, подлежит возврату АНО в областной бюджет Ленинградской области в установленный в соглашении срок. </w:t>
      </w:r>
      <w:r>
        <w:rPr>
          <w:sz w:val="28"/>
          <w:szCs w:val="28"/>
        </w:rPr>
      </w:r>
    </w:p>
    <w:p>
      <w:pPr>
        <w:pStyle w:val="92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2.15. </w:t>
      </w:r>
      <w:r>
        <w:rPr>
          <w:rFonts w:ascii="Times New Roman" w:hAnsi="Times New Roman" w:cs="Times New Roman"/>
          <w:sz w:val="28"/>
          <w:szCs w:val="28"/>
        </w:rPr>
        <w:t xml:space="preserve">АНО, а также иные юридические лица, получающие средства на основании договоров (соглашений), заключенных с АНО за счет полученных из областного бюджета Ленинградской области средств не вправе приобретать иностранную валюту, за исключением операций, </w:t>
      </w:r>
      <w:r>
        <w:rPr>
          <w:rFonts w:ascii="Times New Roman" w:hAnsi="Times New Roman" w:cs="Times New Roman"/>
          <w:sz w:val="28"/>
          <w:szCs w:val="28"/>
        </w:rPr>
        <w:t xml:space="preserve">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результатов предоставления этих средств иных</w:t>
      </w:r>
      <w:r>
        <w:rPr>
          <w:rFonts w:ascii="Times New Roman" w:hAnsi="Times New Roman" w:cs="Times New Roman"/>
          <w:sz w:val="28"/>
          <w:szCs w:val="28"/>
        </w:rPr>
        <w:t xml:space="preserve"> операций, определенных правовым актом.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6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</w:t>
      </w:r>
      <w:r>
        <w:rPr>
          <w:rFonts w:ascii="Times New Roman" w:hAnsi="Times New Roman" w:cs="Times New Roman"/>
          <w:sz w:val="28"/>
          <w:szCs w:val="28"/>
        </w:rPr>
        <w:t xml:space="preserve">6</w:t>
      </w:r>
      <w:r>
        <w:rPr>
          <w:rFonts w:ascii="Times New Roman" w:hAnsi="Times New Roman" w:cs="Times New Roman"/>
          <w:sz w:val="28"/>
          <w:szCs w:val="28"/>
        </w:rPr>
        <w:t xml:space="preserve">. В случае реорганизац</w:t>
      </w:r>
      <w:r>
        <w:rPr>
          <w:rFonts w:ascii="Times New Roman" w:hAnsi="Times New Roman" w:cs="Times New Roman"/>
          <w:sz w:val="28"/>
          <w:szCs w:val="28"/>
        </w:rPr>
        <w:t xml:space="preserve">ии АНО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6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реорганизации АНО в форме разделения, выделения, а также ликвидации получателя субси</w:t>
      </w:r>
      <w:r>
        <w:rPr>
          <w:rFonts w:ascii="Times New Roman" w:hAnsi="Times New Roman" w:cs="Times New Roman"/>
          <w:sz w:val="28"/>
          <w:szCs w:val="28"/>
        </w:rPr>
        <w:t xml:space="preserve">дии соглашение о предоставлении субсидии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обязательствах, </w:t>
      </w:r>
      <w:r>
        <w:rPr>
          <w:rFonts w:ascii="Times New Roman" w:hAnsi="Times New Roman" w:cs="Times New Roman"/>
          <w:sz w:val="28"/>
          <w:szCs w:val="28"/>
        </w:rPr>
        <w:t xml:space="preserve">источником финансового обеспечения которых является субсидия, и возврате неиспользованного остатка субсидии в областной бюджет Ленинградской области.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32"/>
        <w:jc w:val="center"/>
        <w:rPr>
          <w:sz w:val="28"/>
          <w:szCs w:val="28"/>
        </w:rPr>
        <w:outlineLvl w:val="1"/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32"/>
        <w:jc w:val="center"/>
        <w:rPr>
          <w:sz w:val="28"/>
          <w:szCs w:val="28"/>
        </w:rPr>
        <w:outlineLvl w:val="1"/>
      </w:pPr>
      <w:r>
        <w:rPr>
          <w:sz w:val="28"/>
          <w:szCs w:val="28"/>
        </w:rPr>
        <w:t xml:space="preserve">3. Требования к представлению отчетности, проведению</w:t>
      </w:r>
      <w:r>
        <w:rPr>
          <w:sz w:val="28"/>
          <w:szCs w:val="28"/>
        </w:rPr>
      </w:r>
    </w:p>
    <w:p>
      <w:pPr>
        <w:pStyle w:val="93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мониторинга достижения результата предоставления субсидии</w:t>
      </w:r>
      <w:r>
        <w:rPr>
          <w:sz w:val="28"/>
          <w:szCs w:val="28"/>
        </w:rPr>
      </w:r>
    </w:p>
    <w:p>
      <w:pPr>
        <w:pStyle w:val="9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/>
      <w:bookmarkStart w:id="9" w:name="P139"/>
      <w:r/>
      <w:bookmarkEnd w:id="9"/>
      <w:r>
        <w:rPr>
          <w:rFonts w:ascii="Times New Roman" w:hAnsi="Times New Roman" w:cs="Times New Roman"/>
          <w:sz w:val="28"/>
          <w:szCs w:val="28"/>
        </w:rPr>
        <w:t xml:space="preserve">3.1. АНО осуществляет формирование и представление в Комитет посредством системы «Электронный бюджет»</w:t>
      </w:r>
      <w:r>
        <w:rPr>
          <w:rFonts w:ascii="Times New Roman" w:hAnsi="Times New Roman" w:cs="Times New Roman"/>
          <w:sz w:val="28"/>
          <w:szCs w:val="28"/>
        </w:rPr>
        <w:t xml:space="preserve"> ежеквартально в срок не позднее </w:t>
      </w:r>
      <w:r>
        <w:rPr>
          <w:rFonts w:ascii="Times New Roman" w:hAnsi="Times New Roman" w:cs="Times New Roman"/>
          <w:sz w:val="28"/>
          <w:szCs w:val="28"/>
        </w:rPr>
        <w:t xml:space="preserve">десятого</w:t>
      </w:r>
      <w:r>
        <w:rPr>
          <w:rFonts w:ascii="Times New Roman" w:hAnsi="Times New Roman" w:cs="Times New Roman"/>
          <w:sz w:val="28"/>
          <w:szCs w:val="28"/>
        </w:rPr>
        <w:t xml:space="preserve"> рабочего дня месяца, следующего за отчетным кварталом: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 </w:t>
      </w:r>
      <w:r>
        <w:rPr>
          <w:rFonts w:ascii="Times New Roman" w:hAnsi="Times New Roman" w:cs="Times New Roman"/>
          <w:sz w:val="28"/>
          <w:szCs w:val="28"/>
        </w:rPr>
        <w:t xml:space="preserve">по форме в соответствии с типовой формой соглашения, утвержденной Комитетом финансов Ленинградской области: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</w:t>
      </w:r>
      <w:r>
        <w:rPr>
          <w:rFonts w:ascii="Times New Roman" w:hAnsi="Times New Roman" w:cs="Times New Roman"/>
          <w:sz w:val="28"/>
          <w:szCs w:val="28"/>
        </w:rPr>
        <w:t xml:space="preserve">отчета о достижении значений результатов предоставления субсидии, а также характеристик результата;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</w:t>
      </w:r>
      <w:r>
        <w:rPr>
          <w:rFonts w:ascii="Times New Roman" w:hAnsi="Times New Roman" w:cs="Times New Roman"/>
          <w:sz w:val="28"/>
          <w:szCs w:val="28"/>
        </w:rPr>
        <w:t xml:space="preserve"> отчета об осуществлении расходов, источником финансового обеспечения которых является субсидия;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 по форме в соответствии с порядком проведения мониторинга достижения результатов, утвержденным Министерством финансов Российской Федерации: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</w:t>
      </w:r>
      <w:r>
        <w:rPr>
          <w:rFonts w:ascii="Times New Roman" w:hAnsi="Times New Roman" w:cs="Times New Roman"/>
          <w:sz w:val="28"/>
          <w:szCs w:val="28"/>
        </w:rPr>
        <w:t xml:space="preserve">отчета о реализации плана мероприятий по достижению результатов предоставления субсидии (контрольных точек).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Мониторинг достижения значений результатов предоставления субсидии, определенных соглашением, и событий, отражающих факт завершения соответствующего меропр</w:t>
      </w:r>
      <w:r>
        <w:rPr>
          <w:rFonts w:ascii="Times New Roman" w:hAnsi="Times New Roman" w:cs="Times New Roman"/>
          <w:sz w:val="28"/>
          <w:szCs w:val="28"/>
        </w:rPr>
        <w:t xml:space="preserve">иятия по получению результата предоставления субсидии (контрольных точек), осуществляется Комитетом в порядке и по формам, которые установлены порядком проведения мониторинга достижения результатов, утвержденным Министерством финансов Российской Федерации.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6"/>
        <w:ind w:firstLine="540"/>
        <w:jc w:val="both"/>
        <w:tabs>
          <w:tab w:val="left" w:pos="450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>
        <w:rPr>
          <w:rFonts w:ascii="Times New Roman" w:hAnsi="Times New Roman" w:cs="Times New Roman"/>
          <w:sz w:val="28"/>
          <w:szCs w:val="28"/>
        </w:rPr>
        <w:t xml:space="preserve">АНО представляет в комитет не позднее 1 июня года, следующего за отчетным, заключение ревизионной комиссии АНО</w:t>
      </w:r>
      <w:r>
        <w:rPr>
          <w:rFonts w:ascii="Times New Roman" w:hAnsi="Times New Roman" w:cs="Times New Roman"/>
          <w:sz w:val="28"/>
          <w:szCs w:val="28"/>
        </w:rPr>
        <w:t xml:space="preserve"> (ревизора)</w:t>
      </w:r>
      <w:r>
        <w:rPr>
          <w:rFonts w:ascii="Times New Roman" w:hAnsi="Times New Roman" w:cs="Times New Roman"/>
          <w:sz w:val="28"/>
          <w:szCs w:val="28"/>
        </w:rPr>
        <w:t xml:space="preserve"> о результатах проверки финансово-хозяйственной деятельности и годовой отчет о деятельности АНО, утвержденные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Уставом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/>
      <w:bookmarkStart w:id="10" w:name="P142"/>
      <w:r/>
      <w:bookmarkEnd w:id="10"/>
      <w:r>
        <w:rPr>
          <w:rFonts w:ascii="Times New Roman" w:hAnsi="Times New Roman" w:cs="Times New Roman"/>
          <w:sz w:val="28"/>
          <w:szCs w:val="28"/>
        </w:rPr>
        <w:t xml:space="preserve">3.3. Комитет осуществляет проверку и принятие документов, указанных в пункте 3.1 настоящего Порядка, в срок, не превышающий 20 рабочих дней с даты их представления.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При наличии замечаний к оформлению документов, указанных в пункте 3.1 настоящего Порядка, комитет направляет мотивированные замечания получателю субсидии не позднее 2 рабочих дней </w:t>
      </w:r>
      <w:r>
        <w:rPr>
          <w:rFonts w:ascii="Times New Roman" w:hAnsi="Times New Roman" w:cs="Times New Roman"/>
          <w:sz w:val="28"/>
          <w:szCs w:val="28"/>
        </w:rPr>
        <w:t xml:space="preserve">с даты окончания</w:t>
      </w:r>
      <w:r>
        <w:rPr>
          <w:rFonts w:ascii="Times New Roman" w:hAnsi="Times New Roman" w:cs="Times New Roman"/>
          <w:sz w:val="28"/>
          <w:szCs w:val="28"/>
        </w:rPr>
        <w:t xml:space="preserve"> их проверки для устранения замечаний. Срок устранения получателем субсидии замечаний не превышает 5 рабочих дней со дня их получения получателем субсидии.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 После устранения замечаний получатель субсидии повторно направляет документы, указанные в </w:t>
      </w:r>
      <w:hyperlink w:tooltip="3.1. Отчет о достижении значений результата предоставления субсидии, а также характеристик результата предоставления субсидии, отчет об осуществлении расходов, источником финансового обеспечения которых является субсидия, направляется Фондом в комитет по форме" w:anchor="P139" w:history="1">
        <w:r>
          <w:rPr>
            <w:rFonts w:ascii="Times New Roman" w:hAnsi="Times New Roman" w:cs="Times New Roman"/>
            <w:sz w:val="28"/>
            <w:szCs w:val="28"/>
          </w:rPr>
          <w:t xml:space="preserve">пункте 3.1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Порядка, для осуществления их проверки и принятия комитетом в соответствии с </w:t>
      </w:r>
      <w:hyperlink w:tooltip="3.2. Комитет осуществляет проверку и принятие документов, указанных в пункте 3.1 настоящего Порядка, в срок, не превышающий 20 рабочих дней с даты их представления." w:anchor="P142" w:history="1">
        <w:r>
          <w:rPr>
            <w:rFonts w:ascii="Times New Roman" w:hAnsi="Times New Roman" w:cs="Times New Roman"/>
            <w:sz w:val="28"/>
            <w:szCs w:val="28"/>
          </w:rPr>
          <w:t xml:space="preserve">пунктом 3.3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32"/>
        <w:jc w:val="center"/>
        <w:rPr>
          <w:sz w:val="28"/>
          <w:szCs w:val="28"/>
        </w:rPr>
        <w:outlineLvl w:val="1"/>
      </w:pPr>
      <w:r>
        <w:rPr>
          <w:sz w:val="28"/>
          <w:szCs w:val="28"/>
        </w:rPr>
        <w:t xml:space="preserve">4. Требования об осуществлении </w:t>
      </w:r>
      <w:r>
        <w:rPr>
          <w:sz w:val="28"/>
          <w:szCs w:val="28"/>
        </w:rPr>
        <w:t xml:space="preserve">контроля за</w:t>
      </w:r>
      <w:r>
        <w:rPr>
          <w:sz w:val="28"/>
          <w:szCs w:val="28"/>
        </w:rPr>
        <w:t xml:space="preserve"> соблюдением</w:t>
      </w:r>
      <w:r>
        <w:rPr>
          <w:sz w:val="28"/>
          <w:szCs w:val="28"/>
        </w:rPr>
      </w:r>
    </w:p>
    <w:p>
      <w:pPr>
        <w:pStyle w:val="93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условий и порядка предоставления субсидии и ответственности</w:t>
      </w:r>
      <w:r>
        <w:rPr>
          <w:sz w:val="28"/>
          <w:szCs w:val="28"/>
        </w:rPr>
      </w:r>
    </w:p>
    <w:p>
      <w:pPr>
        <w:pStyle w:val="93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 их нарушение</w:t>
      </w:r>
      <w:r>
        <w:rPr>
          <w:sz w:val="28"/>
          <w:szCs w:val="28"/>
        </w:rPr>
      </w:r>
    </w:p>
    <w:p>
      <w:pPr>
        <w:pStyle w:val="9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Комитет осуществляет проверку соблюдения АНО условий и порядка </w:t>
      </w:r>
      <w:r>
        <w:rPr>
          <w:rFonts w:ascii="Times New Roman" w:hAnsi="Times New Roman" w:cs="Times New Roman"/>
          <w:sz w:val="28"/>
          <w:szCs w:val="28"/>
        </w:rPr>
        <w:t xml:space="preserve">предост</w:t>
      </w:r>
      <w:r>
        <w:rPr>
          <w:rFonts w:ascii="Times New Roman" w:hAnsi="Times New Roman" w:cs="Times New Roman"/>
          <w:sz w:val="28"/>
          <w:szCs w:val="28"/>
        </w:rPr>
        <w:t xml:space="preserve">авления субсидии, в том числе в части достижения результатов предоставления субсидии. Органы государственного финансового контроля Ленинградской области осуществляют проверки в соответствии со статьями 268.1 и 269.2 Бюджетного кодекса Российской Федерации.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2"/>
        <w:ind w:firstLine="539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Мониторинг достижения результатов предоставления субсидии, исходя из достижения значений результатов предоставления субсидии, определенных соглашением, и событий, отражающих факт завершения соответствующего мероприятия по получе</w:t>
      </w:r>
      <w:r>
        <w:rPr>
          <w:sz w:val="28"/>
          <w:szCs w:val="28"/>
        </w:rPr>
        <w:t xml:space="preserve">нию результата предоставления субсидии (контрольная точка), осуществляется в порядке и по формам, которые установлены Порядком проведения мониторинга достижения результатов предоставления субсидии, установленным Министерством финансов Российской Федерации.</w:t>
      </w:r>
      <w:r>
        <w:rPr>
          <w:sz w:val="28"/>
          <w:szCs w:val="28"/>
        </w:rPr>
      </w:r>
    </w:p>
    <w:p>
      <w:pPr>
        <w:pStyle w:val="92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/>
      <w:bookmarkStart w:id="11" w:name="P152"/>
      <w:r/>
      <w:bookmarkEnd w:id="11"/>
      <w:r>
        <w:rPr>
          <w:rFonts w:ascii="Times New Roman" w:hAnsi="Times New Roman" w:cs="Times New Roman"/>
          <w:sz w:val="28"/>
          <w:szCs w:val="28"/>
        </w:rPr>
        <w:t xml:space="preserve">4.2. В случае нарушения получателем субсидии условий и порядка, установленных при предоставлении субсидии, выявленного в том числе по фактам проверок, проведенных комитетом </w:t>
      </w:r>
      <w:r>
        <w:rPr>
          <w:rFonts w:ascii="Times New Roman" w:hAnsi="Times New Roman" w:cs="Times New Roman"/>
          <w:sz w:val="28"/>
          <w:szCs w:val="28"/>
        </w:rPr>
        <w:t xml:space="preserve">и(</w:t>
      </w:r>
      <w:r>
        <w:rPr>
          <w:rFonts w:ascii="Times New Roman" w:hAnsi="Times New Roman" w:cs="Times New Roman"/>
          <w:sz w:val="28"/>
          <w:szCs w:val="28"/>
        </w:rPr>
        <w:t xml:space="preserve">или) органами государственного финансового контроля Ленинградской области, а также в случае </w:t>
      </w:r>
      <w:r>
        <w:rPr>
          <w:rFonts w:ascii="Times New Roman" w:hAnsi="Times New Roman" w:cs="Times New Roman"/>
          <w:sz w:val="28"/>
          <w:szCs w:val="28"/>
        </w:rPr>
        <w:t xml:space="preserve">недостижения</w:t>
      </w:r>
      <w:r>
        <w:rPr>
          <w:rFonts w:ascii="Times New Roman" w:hAnsi="Times New Roman" w:cs="Times New Roman"/>
          <w:sz w:val="28"/>
          <w:szCs w:val="28"/>
        </w:rPr>
        <w:t xml:space="preserve"> значений результатов предоставления субсидии, средства субсидии подлежат возврату в областной бюджет Ленинградской области: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письменного требования комитета не позднее 10 календарных дней </w:t>
      </w:r>
      <w:r>
        <w:rPr>
          <w:rFonts w:ascii="Times New Roman" w:hAnsi="Times New Roman" w:cs="Times New Roman"/>
          <w:sz w:val="28"/>
          <w:szCs w:val="28"/>
        </w:rPr>
        <w:t xml:space="preserve">с даты получения</w:t>
      </w:r>
      <w:r>
        <w:rPr>
          <w:rFonts w:ascii="Times New Roman" w:hAnsi="Times New Roman" w:cs="Times New Roman"/>
          <w:sz w:val="28"/>
          <w:szCs w:val="28"/>
        </w:rPr>
        <w:t xml:space="preserve"> АНО указанного требования;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сроки, установленные в представлении </w:t>
      </w:r>
      <w:r>
        <w:rPr>
          <w:rFonts w:ascii="Times New Roman" w:hAnsi="Times New Roman" w:cs="Times New Roman"/>
          <w:sz w:val="28"/>
          <w:szCs w:val="28"/>
        </w:rPr>
        <w:t xml:space="preserve">и(</w:t>
      </w:r>
      <w:r>
        <w:rPr>
          <w:rFonts w:ascii="Times New Roman" w:hAnsi="Times New Roman" w:cs="Times New Roman"/>
          <w:sz w:val="28"/>
          <w:szCs w:val="28"/>
        </w:rPr>
        <w:t xml:space="preserve">или) предписании органа государственного финансового контроля Ленинградской области.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/>
      <w:bookmarkStart w:id="12" w:name="P168"/>
      <w:r/>
      <w:bookmarkEnd w:id="12"/>
      <w:r>
        <w:rPr>
          <w:rFonts w:ascii="Times New Roman" w:hAnsi="Times New Roman" w:cs="Times New Roman"/>
          <w:sz w:val="28"/>
          <w:szCs w:val="28"/>
        </w:rPr>
        <w:t xml:space="preserve">4.3. В случае </w:t>
      </w:r>
      <w:r>
        <w:rPr>
          <w:rFonts w:ascii="Times New Roman" w:hAnsi="Times New Roman" w:cs="Times New Roman"/>
          <w:sz w:val="28"/>
          <w:szCs w:val="28"/>
        </w:rPr>
        <w:t xml:space="preserve">недостижения</w:t>
      </w:r>
      <w:r>
        <w:rPr>
          <w:rFonts w:ascii="Times New Roman" w:hAnsi="Times New Roman" w:cs="Times New Roman"/>
          <w:sz w:val="28"/>
          <w:szCs w:val="28"/>
        </w:rPr>
        <w:t xml:space="preserve"> АНО по состоянию на 31 декабря </w:t>
      </w:r>
      <w:r>
        <w:rPr>
          <w:rFonts w:ascii="Times New Roman" w:hAnsi="Times New Roman" w:cs="Times New Roman"/>
          <w:sz w:val="28"/>
          <w:szCs w:val="28"/>
        </w:rPr>
        <w:t xml:space="preserve">года предоставления субсидии значения результата предоставления субсидии</w:t>
      </w:r>
      <w:r>
        <w:rPr>
          <w:rFonts w:ascii="Times New Roman" w:hAnsi="Times New Roman" w:cs="Times New Roman"/>
          <w:sz w:val="28"/>
          <w:szCs w:val="28"/>
        </w:rPr>
        <w:t xml:space="preserve"> и его характеристик, указанных в </w:t>
      </w:r>
      <w:hyperlink w:tooltip="2.8. Результатом предоставления субсидии является количество уникальных субъектов МСП и физических лиц, получивших консультационную и(или) финансовую поддержку Фонда (далее - результат предоставления субсидии)." w:anchor="P108" w:history="1">
        <w:r>
          <w:rPr>
            <w:rFonts w:ascii="Times New Roman" w:hAnsi="Times New Roman" w:cs="Times New Roman"/>
            <w:sz w:val="28"/>
            <w:szCs w:val="28"/>
          </w:rPr>
          <w:t xml:space="preserve">пункте 2.11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настоящего Порядка, объем средств, подлежащих возврату в срок до 1 мая года, следующего за годом предоставления субсидии (</w:t>
      </w:r>
      <w:r>
        <w:rPr>
          <w:rFonts w:ascii="Times New Roman" w:hAnsi="Times New Roman" w:cs="Times New Roman"/>
          <w:sz w:val="28"/>
          <w:szCs w:val="28"/>
        </w:rPr>
        <w:t xml:space="preserve">V</w:t>
      </w:r>
      <w:r>
        <w:rPr>
          <w:rFonts w:ascii="Times New Roman" w:hAnsi="Times New Roman" w:cs="Times New Roman"/>
          <w:sz w:val="20"/>
        </w:rPr>
        <w:t xml:space="preserve">возврата</w:t>
      </w:r>
      <w:r>
        <w:rPr>
          <w:rFonts w:ascii="Times New Roman" w:hAnsi="Times New Roman" w:cs="Times New Roman"/>
          <w:sz w:val="28"/>
          <w:szCs w:val="28"/>
        </w:rPr>
        <w:t xml:space="preserve">), рассчитывается по формуле: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885950" cy="468630"/>
                <wp:effectExtent l="0" t="0" r="0" b="0"/>
                <wp:docPr id="1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/>
                        <pic:nvPr/>
                      </pic:nvPicPr>
                      <pic:blipFill>
                        <a:blip r:embed="rId12">
                          <a:extLst>
                            <a:ext uri="{96DAC541-7B7A-43D3-8B79-37D633B846F1}">
                              <asvg:svgBlip xmlns:asvg="http://schemas.microsoft.com/office/drawing/2016/SVG/main" r:embed="rId13"/>
                            </a:ext>
                          </a:extLst>
                        </a:blip>
                        <a:stretch/>
                      </pic:blipFill>
                      <pic:spPr bwMode="auto">
                        <a:xfrm>
                          <a:off x="0" y="0"/>
                          <a:ext cx="1885950" cy="468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148.50pt;height:36.90pt;mso-wrap-distance-left:0.00pt;mso-wrap-distance-top:0.00pt;mso-wrap-distance-right:0.00pt;mso-wrap-distance-bottom:0.00pt;" stroked="f">
                <v:path textboxrect="0,0,0,0"/>
                <v:imagedata r:id="rId12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</w:t>
      </w:r>
      <w:r>
        <w:rPr>
          <w:rFonts w:ascii="Times New Roman" w:hAnsi="Times New Roman" w:cs="Times New Roman"/>
          <w:sz w:val="20"/>
        </w:rPr>
        <w:t xml:space="preserve">субсидии</w:t>
      </w:r>
      <w:r>
        <w:rPr>
          <w:rFonts w:ascii="Times New Roman" w:hAnsi="Times New Roman" w:cs="Times New Roman"/>
          <w:sz w:val="28"/>
          <w:szCs w:val="28"/>
        </w:rPr>
        <w:t xml:space="preserve"> - размер субсидии, предоставленной АНО в отчетном финансовом году.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расчете р</w:t>
      </w:r>
      <w:r>
        <w:rPr>
          <w:rFonts w:ascii="Times New Roman" w:hAnsi="Times New Roman" w:cs="Times New Roman"/>
          <w:sz w:val="28"/>
          <w:szCs w:val="28"/>
        </w:rPr>
        <w:t xml:space="preserve">азмера средств, подлежащих возврату в областной бюджет Ленинградской области, в размере субсидии, предоставленной АНО в отчетном финансовом году, не учитывается размер остатка субсидии, не использованного по состоянию на 1 января текущего финансового года;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k - коэффициент возврата субсидии;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 - количество характеристик результата предоставления субсидии, по которым индекс, отражающий уровень </w:t>
      </w:r>
      <w:r>
        <w:rPr>
          <w:rFonts w:ascii="Times New Roman" w:hAnsi="Times New Roman" w:cs="Times New Roman"/>
          <w:sz w:val="28"/>
          <w:szCs w:val="28"/>
        </w:rPr>
        <w:t xml:space="preserve">недостижения</w:t>
      </w:r>
      <w:r>
        <w:rPr>
          <w:rFonts w:ascii="Times New Roman" w:hAnsi="Times New Roman" w:cs="Times New Roman"/>
          <w:sz w:val="28"/>
          <w:szCs w:val="28"/>
        </w:rPr>
        <w:t xml:space="preserve"> значения i-</w:t>
      </w:r>
      <w:r>
        <w:rPr>
          <w:rFonts w:ascii="Times New Roman" w:hAnsi="Times New Roman" w:cs="Times New Roman"/>
          <w:sz w:val="28"/>
          <w:szCs w:val="28"/>
        </w:rPr>
        <w:t xml:space="preserve">го</w:t>
      </w:r>
      <w:r>
        <w:rPr>
          <w:rFonts w:ascii="Times New Roman" w:hAnsi="Times New Roman" w:cs="Times New Roman"/>
          <w:sz w:val="28"/>
          <w:szCs w:val="28"/>
        </w:rPr>
        <w:t xml:space="preserve"> показателя, необходимого для достижения результата предоставления субсидии, имеет положительное значение;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 - общее количество характеристик результата предоставления субсидии.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Коэффициент возврата субсидии (k) рассчитывается по формуле: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040130" cy="468630"/>
                <wp:effectExtent l="0" t="0" r="0" b="0"/>
                <wp:docPr id="2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/>
                        <pic:nvPr/>
                      </pic:nvPicPr>
                      <pic:blipFill>
                        <a:blip r:embed="rId14">
                          <a:extLst>
                            <a:ext uri="{96DAC541-7B7A-43D3-8B79-37D633B846F1}">
                              <asvg:svgBlip xmlns:asvg="http://schemas.microsoft.com/office/drawing/2016/SVG/main" r:embed="rId15"/>
                            </a:ext>
                          </a:extLst>
                        </a:blip>
                        <a:stretch/>
                      </pic:blipFill>
                      <pic:spPr bwMode="auto">
                        <a:xfrm>
                          <a:off x="0" y="0"/>
                          <a:ext cx="1040129" cy="468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81.90pt;height:36.90pt;mso-wrap-distance-left:0.00pt;mso-wrap-distance-top:0.00pt;mso-wrap-distance-right:0.00pt;mso-wrap-distance-bottom:0.00pt;" stroked="f">
                <v:path textboxrect="0,0,0,0"/>
                <v:imagedata r:id="rId14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</w:t>
      </w:r>
      <w:r>
        <w:rPr>
          <w:rFonts w:ascii="Times New Roman" w:hAnsi="Times New Roman" w:cs="Times New Roman"/>
          <w:sz w:val="20"/>
        </w:rPr>
        <w:t xml:space="preserve">i</w:t>
      </w:r>
      <w:r>
        <w:rPr>
          <w:rFonts w:ascii="Times New Roman" w:hAnsi="Times New Roman" w:cs="Times New Roman"/>
          <w:sz w:val="28"/>
          <w:szCs w:val="28"/>
        </w:rPr>
        <w:t xml:space="preserve"> - индекс, отражающий уровень </w:t>
      </w:r>
      <w:r>
        <w:rPr>
          <w:rFonts w:ascii="Times New Roman" w:hAnsi="Times New Roman" w:cs="Times New Roman"/>
          <w:sz w:val="28"/>
          <w:szCs w:val="28"/>
        </w:rPr>
        <w:t xml:space="preserve">недостижения</w:t>
      </w:r>
      <w:r>
        <w:rPr>
          <w:rFonts w:ascii="Times New Roman" w:hAnsi="Times New Roman" w:cs="Times New Roman"/>
          <w:sz w:val="28"/>
          <w:szCs w:val="28"/>
        </w:rPr>
        <w:t xml:space="preserve"> значения i-й характеристики </w:t>
      </w:r>
      <w:r>
        <w:rPr>
          <w:rFonts w:ascii="Times New Roman" w:hAnsi="Times New Roman" w:cs="Times New Roman"/>
          <w:sz w:val="28"/>
          <w:szCs w:val="28"/>
        </w:rPr>
        <w:t xml:space="preserve">результата предоставления субсидии, установленной в соглашении.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расчете коэффициента возврата субсидии используются только положительные значения индекса, отражающего уровень </w:t>
      </w:r>
      <w:r>
        <w:rPr>
          <w:rFonts w:ascii="Times New Roman" w:hAnsi="Times New Roman" w:cs="Times New Roman"/>
          <w:sz w:val="28"/>
          <w:szCs w:val="28"/>
        </w:rPr>
        <w:t xml:space="preserve">недостижения</w:t>
      </w:r>
      <w:r>
        <w:rPr>
          <w:rFonts w:ascii="Times New Roman" w:hAnsi="Times New Roman" w:cs="Times New Roman"/>
          <w:sz w:val="28"/>
          <w:szCs w:val="28"/>
        </w:rPr>
        <w:t xml:space="preserve"> значения i-й характеристики результата предоставления субсидии.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Индекс, отражающий уровень </w:t>
      </w:r>
      <w:r>
        <w:rPr>
          <w:rFonts w:ascii="Times New Roman" w:hAnsi="Times New Roman" w:cs="Times New Roman"/>
          <w:sz w:val="28"/>
          <w:szCs w:val="28"/>
        </w:rPr>
        <w:t xml:space="preserve">недостижения</w:t>
      </w:r>
      <w:r>
        <w:rPr>
          <w:rFonts w:ascii="Times New Roman" w:hAnsi="Times New Roman" w:cs="Times New Roman"/>
          <w:sz w:val="28"/>
          <w:szCs w:val="28"/>
        </w:rPr>
        <w:t xml:space="preserve"> значения i-й характеристики результата предоставления субсидии (</w:t>
      </w:r>
      <w:r>
        <w:rPr>
          <w:rFonts w:ascii="Times New Roman" w:hAnsi="Times New Roman" w:cs="Times New Roman"/>
          <w:sz w:val="28"/>
          <w:szCs w:val="28"/>
        </w:rPr>
        <w:t xml:space="preserve">D</w:t>
      </w:r>
      <w:r>
        <w:rPr>
          <w:rFonts w:ascii="Times New Roman" w:hAnsi="Times New Roman" w:cs="Times New Roman"/>
          <w:sz w:val="20"/>
        </w:rPr>
        <w:t xml:space="preserve">i</w:t>
      </w:r>
      <w:r>
        <w:rPr>
          <w:rFonts w:ascii="Times New Roman" w:hAnsi="Times New Roman" w:cs="Times New Roman"/>
          <w:sz w:val="28"/>
          <w:szCs w:val="28"/>
        </w:rPr>
        <w:t xml:space="preserve">), определяется по формуле: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результатов использования субсидии, по которым меньшее значение фактически достигнутого значения отражает меньшую эффективность использования субсидии: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880110" cy="514350"/>
                <wp:effectExtent l="0" t="0" r="0" b="0"/>
                <wp:docPr id="3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/>
                        <pic:nvPr/>
                      </pic:nvPicPr>
                      <pic:blipFill>
                        <a:blip r:embed="rId16">
                          <a:extLst>
                            <a:ext uri="{96DAC541-7B7A-43D3-8B79-37D633B846F1}">
                              <asvg:svgBlip xmlns:asvg="http://schemas.microsoft.com/office/drawing/2016/SVG/main" r:embed="rId17"/>
                            </a:ext>
                          </a:extLst>
                        </a:blip>
                        <a:stretch/>
                      </pic:blipFill>
                      <pic:spPr bwMode="auto">
                        <a:xfrm>
                          <a:off x="0" y="0"/>
                          <a:ext cx="88011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69.30pt;height:40.50pt;mso-wrap-distance-left:0.00pt;mso-wrap-distance-top:0.00pt;mso-wrap-distance-right:0.00pt;mso-wrap-distance-bottom:0.00pt;" stroked="f">
                <v:path textboxrect="0,0,0,0"/>
                <v:imagedata r:id="rId16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результатов использования субсидии, по которым большее значение фактически достигнутого значения отражает меньшую эффективность использования субсидии: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880110" cy="514350"/>
                <wp:effectExtent l="0" t="0" r="0" b="0"/>
                <wp:docPr id="4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/>
                        <pic:nvPr/>
                      </pic:nvPicPr>
                      <pic:blipFill>
                        <a:blip r:embed="rId18">
                          <a:extLst>
                            <a:ext uri="{96DAC541-7B7A-43D3-8B79-37D633B846F1}">
                              <asvg:svgBlip xmlns:asvg="http://schemas.microsoft.com/office/drawing/2016/SVG/main" r:embed="rId19"/>
                            </a:ext>
                          </a:extLst>
                        </a:blip>
                        <a:stretch/>
                      </pic:blipFill>
                      <pic:spPr bwMode="auto">
                        <a:xfrm>
                          <a:off x="0" y="0"/>
                          <a:ext cx="88011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69.30pt;height:40.50pt;mso-wrap-distance-left:0.00pt;mso-wrap-distance-top:0.00pt;mso-wrap-distance-right:0.00pt;mso-wrap-distance-bottom:0.00pt;" stroked="f">
                <v:path textboxrect="0,0,0,0"/>
                <v:imagedata r:id="rId1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</w:t>
      </w:r>
      <w:r>
        <w:rPr>
          <w:rFonts w:ascii="Times New Roman" w:hAnsi="Times New Roman" w:cs="Times New Roman"/>
          <w:sz w:val="20"/>
        </w:rPr>
        <w:t xml:space="preserve">i</w:t>
      </w:r>
      <w:r>
        <w:rPr>
          <w:rFonts w:ascii="Times New Roman" w:hAnsi="Times New Roman" w:cs="Times New Roman"/>
          <w:sz w:val="28"/>
          <w:szCs w:val="28"/>
        </w:rPr>
        <w:t xml:space="preserve"> - фактически достигнутое значение i-й характеристики результата предоставления субсидии, установленной в соглашении, на отчетную дату;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</w:t>
      </w:r>
      <w:r>
        <w:rPr>
          <w:rFonts w:ascii="Times New Roman" w:hAnsi="Times New Roman" w:cs="Times New Roman"/>
          <w:sz w:val="20"/>
        </w:rPr>
        <w:t xml:space="preserve">i</w:t>
      </w:r>
      <w:r>
        <w:rPr>
          <w:rFonts w:ascii="Times New Roman" w:hAnsi="Times New Roman" w:cs="Times New Roman"/>
          <w:sz w:val="28"/>
          <w:szCs w:val="28"/>
        </w:rPr>
        <w:t xml:space="preserve"> - плановое значение i-й характеристики результата предоставления субсидии, установленной в соглашении.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4.4. В случае </w:t>
      </w:r>
      <w:r>
        <w:rPr>
          <w:rFonts w:ascii="Times New Roman" w:hAnsi="Times New Roman" w:cs="Times New Roman"/>
          <w:sz w:val="28"/>
          <w:szCs w:val="28"/>
        </w:rPr>
        <w:t xml:space="preserve">неперечисления</w:t>
      </w:r>
      <w:r>
        <w:rPr>
          <w:rFonts w:ascii="Times New Roman" w:hAnsi="Times New Roman" w:cs="Times New Roman"/>
          <w:sz w:val="28"/>
          <w:szCs w:val="28"/>
        </w:rPr>
        <w:t xml:space="preserve"> АНО средств субсидии в областной бюджет Ленинградской области в сроки, установленные пунктом 4.2 настоящего Порядка, взыскание денежных средств (с учетом штрафа и неустойки) осуществляется в судебном порядке.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4.5. За нарушение срока добровольного возврата суммы субсидии АНО уплачивает штраф в размере 10 процентов от суммы субсидии, подлежащей возврату, а также неустойку за каждый день просрочки исполнения соответствующего обязательства.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4.6. Размер неустойки устанавливается в размере одной трехсотой ключевой ставки Центрального банка Российской Федерации, действующей на день уплаты неустойки, от суммы субсидии, подлежащей возврату, за каждый день просрочки.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4.</w:t>
      </w:r>
      <w:r>
        <w:rPr>
          <w:rFonts w:ascii="Times New Roman" w:hAnsi="Times New Roman" w:cs="Times New Roman"/>
          <w:sz w:val="28"/>
          <w:szCs w:val="28"/>
        </w:rPr>
        <w:t xml:space="preserve">7</w:t>
      </w:r>
      <w:r>
        <w:rPr>
          <w:rFonts w:ascii="Times New Roman" w:hAnsi="Times New Roman" w:cs="Times New Roman"/>
          <w:sz w:val="28"/>
          <w:szCs w:val="28"/>
        </w:rPr>
        <w:t xml:space="preserve">. В случае возникновения обстоятельств непреодолимой силы, вследст</w:t>
      </w:r>
      <w:r>
        <w:rPr>
          <w:rFonts w:ascii="Times New Roman" w:hAnsi="Times New Roman" w:cs="Times New Roman"/>
          <w:sz w:val="28"/>
          <w:szCs w:val="28"/>
        </w:rPr>
        <w:t xml:space="preserve">вие которых соблюдение условий предоставления субсидий, в том числе исполнение обязательств по достижению значения результата предоставления субсидии, является невозможным, требования, предусмотренные пунктами 4.2 и 4.3 настоящего Порядка, не применяются. </w:t>
      </w:r>
      <w:r>
        <w:rPr>
          <w:rFonts w:ascii="Times New Roman" w:hAnsi="Times New Roman" w:cs="Times New Roman"/>
          <w:sz w:val="28"/>
          <w:szCs w:val="28"/>
        </w:rPr>
        <w:t xml:space="preserve">Под обсто</w:t>
      </w:r>
      <w:r>
        <w:rPr>
          <w:rFonts w:ascii="Times New Roman" w:hAnsi="Times New Roman" w:cs="Times New Roman"/>
          <w:sz w:val="28"/>
          <w:szCs w:val="28"/>
        </w:rPr>
        <w:t xml:space="preserve">ятельствами непреодолимой силы понимают такие обстоятельства, которые возникли после заключения соглашения в результате непредвиденных и непредотвратимых событий, неподвластных АНО, включая аварии, иные чрезвычайные ситуации природного или техногенного хар</w:t>
      </w:r>
      <w:r>
        <w:rPr>
          <w:rFonts w:ascii="Times New Roman" w:hAnsi="Times New Roman" w:cs="Times New Roman"/>
          <w:sz w:val="28"/>
          <w:szCs w:val="28"/>
        </w:rPr>
        <w:t xml:space="preserve">актера, в том числе пожар, наводнение, землетрясение, другие стихийные бедствия, террористический акт, а также акты органов государственной власти, дефолт, при условии, что эти обстоятельства оказывают воздействие на выполнение обязательств по соглашению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подтверждены</w:t>
      </w:r>
      <w:r>
        <w:rPr>
          <w:rFonts w:ascii="Times New Roman" w:hAnsi="Times New Roman" w:cs="Times New Roman"/>
          <w:sz w:val="28"/>
          <w:szCs w:val="28"/>
        </w:rPr>
        <w:t xml:space="preserve"> соответствующими уполномоченными органами.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6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6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Порядку...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(Форма)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6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W w:w="0" w:type="auto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2330"/>
        <w:gridCol w:w="1134"/>
        <w:gridCol w:w="340"/>
        <w:gridCol w:w="963"/>
        <w:gridCol w:w="794"/>
        <w:gridCol w:w="340"/>
        <w:gridCol w:w="3401"/>
      </w:tblGrid>
      <w:tr>
        <w:tblPrEx/>
        <w:trPr/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767" w:type="dxa"/>
            <w:vMerge w:val="restart"/>
            <w:textDirection w:val="lrTb"/>
            <w:noWrap w:val="false"/>
          </w:tcPr>
          <w:p>
            <w:pPr>
              <w:pStyle w:val="92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35" w:type="dxa"/>
            <w:textDirection w:val="lrTb"/>
            <w:noWrap w:val="false"/>
          </w:tcPr>
          <w:p>
            <w:pPr>
              <w:pStyle w:val="9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Председателю Комитета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9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цифрового развития</w:t>
            </w:r>
            <w:r>
              <w:rPr>
                <w:rFonts w:ascii="Times New Roman" w:hAnsi="Times New Roman" w:cs="Times New Roman"/>
              </w:rPr>
            </w:r>
          </w:p>
          <w:p>
            <w:pPr>
              <w:pStyle w:val="9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Ленинградской области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767" w:type="dxa"/>
            <w:vMerge w:val="continue"/>
            <w:textDirection w:val="lrTb"/>
            <w:noWrap w:val="false"/>
          </w:tcPr>
          <w:p>
            <w:pPr>
              <w:pStyle w:val="9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4535" w:type="dxa"/>
            <w:textDirection w:val="lrTb"/>
            <w:noWrap w:val="false"/>
          </w:tcPr>
          <w:p>
            <w:pPr>
              <w:pStyle w:val="92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767" w:type="dxa"/>
            <w:vMerge w:val="continue"/>
            <w:textDirection w:val="lrTb"/>
            <w:noWrap w:val="false"/>
          </w:tcPr>
          <w:p>
            <w:pPr>
              <w:pStyle w:val="9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35" w:type="dxa"/>
            <w:textDirection w:val="lrTb"/>
            <w:noWrap w:val="false"/>
          </w:tcPr>
          <w:p>
            <w:pPr>
              <w:pStyle w:val="926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фамилия, имя, отчество (при наличии) руководителя,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</w:tr>
      <w:tr>
        <w:tblPrEx/>
        <w:trPr/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767" w:type="dxa"/>
            <w:vMerge w:val="continue"/>
            <w:textDirection w:val="lrTb"/>
            <w:noWrap w:val="false"/>
          </w:tcPr>
          <w:p>
            <w:pPr>
              <w:pStyle w:val="9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4535" w:type="dxa"/>
            <w:textDirection w:val="lrTb"/>
            <w:noWrap w:val="false"/>
          </w:tcPr>
          <w:p>
            <w:pPr>
              <w:pStyle w:val="92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767" w:type="dxa"/>
            <w:vMerge w:val="continue"/>
            <w:textDirection w:val="lrTb"/>
            <w:noWrap w:val="false"/>
          </w:tcPr>
          <w:p>
            <w:pPr>
              <w:pStyle w:val="9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35" w:type="dxa"/>
            <w:textDirection w:val="lrTb"/>
            <w:noWrap w:val="false"/>
          </w:tcPr>
          <w:p>
            <w:pPr>
              <w:pStyle w:val="926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наименование организации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</w:tr>
      <w:tr>
        <w:tblPrEx/>
        <w:trPr/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767" w:type="dxa"/>
            <w:vMerge w:val="continue"/>
            <w:textDirection w:val="lrTb"/>
            <w:noWrap w:val="false"/>
          </w:tcPr>
          <w:p>
            <w:pPr>
              <w:pStyle w:val="9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4535" w:type="dxa"/>
            <w:textDirection w:val="lrTb"/>
            <w:noWrap w:val="false"/>
          </w:tcPr>
          <w:p>
            <w:pPr>
              <w:pStyle w:val="92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767" w:type="dxa"/>
            <w:vMerge w:val="continue"/>
            <w:textDirection w:val="lrTb"/>
            <w:noWrap w:val="false"/>
          </w:tcPr>
          <w:p>
            <w:pPr>
              <w:pStyle w:val="9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3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35" w:type="dxa"/>
            <w:textDirection w:val="lrTb"/>
            <w:noWrap w:val="false"/>
          </w:tcPr>
          <w:p>
            <w:pPr>
              <w:pStyle w:val="926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ИНН организации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</w:tr>
      <w:tr>
        <w:tblPrEx/>
        <w:trPr/>
        <w:tc>
          <w:tcPr>
            <w:gridSpan w:val="7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302" w:type="dxa"/>
            <w:textDirection w:val="lrTb"/>
            <w:noWrap w:val="false"/>
          </w:tcPr>
          <w:p>
            <w:pPr>
              <w:pStyle w:val="92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gridSpan w:val="7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302" w:type="dxa"/>
            <w:textDirection w:val="lrTb"/>
            <w:noWrap w:val="false"/>
          </w:tcPr>
          <w:p>
            <w:pPr>
              <w:pStyle w:val="9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/>
            <w:bookmarkStart w:id="13" w:name="P224"/>
            <w:r/>
            <w:bookmarkEnd w:id="13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9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предоставление субсидии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9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gridSpan w:val="7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302" w:type="dxa"/>
            <w:textDirection w:val="lrTb"/>
            <w:noWrap w:val="false"/>
          </w:tcPr>
          <w:p>
            <w:pPr>
              <w:pStyle w:val="926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соответствии с </w:t>
            </w:r>
            <w:hyperlink r:id="rId20" w:tooltip="Постановление Правительства Ленинградской области от 13.12.2018 N 485 (ред. от 23.08.2023) &quot;Об утверждении Порядка предоставления субсидии в виде имущественного взноса Ленинградской области некоммерческой организации &quot;Фонд поддержки предпринимательства и промы" w:history="1">
              <w:r>
                <w:rPr>
                  <w:rFonts w:ascii="Times New Roman" w:hAnsi="Times New Roman" w:cs="Times New Roman"/>
                  <w:sz w:val="28"/>
                  <w:szCs w:val="28"/>
                </w:rPr>
                <w:t xml:space="preserve">Порядком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предоставления субсидии на </w:t>
            </w:r>
            <w:r>
              <w:rPr>
                <w:rFonts w:ascii="Times New Roman" w:hAnsi="Times New Roman" w:cs="Times New Roman" w:eastAsiaTheme="minorEastAsia"/>
                <w:bCs/>
                <w:sz w:val="28"/>
                <w:szCs w:val="28"/>
              </w:rPr>
              <w:t xml:space="preserve">финансовое обеспечение деятельности</w:t>
            </w:r>
            <w:r>
              <w:rPr>
                <w:rFonts w:eastAsiaTheme="minorEastAsia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автономной некоммерческой организации </w:t>
            </w:r>
            <w:r>
              <w:rPr>
                <w:rFonts w:ascii="Times New Roman" w:hAnsi="Times New Roman" w:cs="Times New Roman" w:eastAsiaTheme="minorEastAsia"/>
                <w:bCs/>
                <w:sz w:val="28"/>
                <w:szCs w:val="28"/>
              </w:rPr>
              <w:t xml:space="preserve">«Центр цифровых компетенций</w:t>
            </w:r>
            <w:r>
              <w:rPr>
                <w:rFonts w:eastAsiaTheme="minor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«Школа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21 Ленинградской области» в рамках государственной программы Ленинградской области «Цифровое развитие Ленинградской области»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утвержденным постановлением Правительства Ленинградской области от _______ №____(далее - Порядок), прошу предоставить субсидию в сумме ___________________ на </w:t>
            </w:r>
            <w:r>
              <w:rPr>
                <w:rFonts w:ascii="Times New Roman" w:hAnsi="Times New Roman" w:cs="Times New Roman" w:eastAsiaTheme="minorEastAsia"/>
                <w:bCs/>
                <w:sz w:val="28"/>
                <w:szCs w:val="28"/>
              </w:rPr>
              <w:t xml:space="preserve">финансовое обеспечение деятельности</w:t>
            </w:r>
            <w:r>
              <w:rPr>
                <w:rFonts w:eastAsiaTheme="minorEastAsia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автономной некоммерческой организации </w:t>
            </w:r>
            <w:r>
              <w:rPr>
                <w:rFonts w:ascii="Times New Roman" w:hAnsi="Times New Roman" w:cs="Times New Roman" w:eastAsiaTheme="minorEastAsia"/>
                <w:bCs/>
                <w:sz w:val="28"/>
                <w:szCs w:val="28"/>
              </w:rPr>
              <w:t xml:space="preserve">«Центр цифровых компетенций</w:t>
            </w:r>
            <w:r>
              <w:rPr>
                <w:rFonts w:eastAsiaTheme="minor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«Школа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21 Ленинградской области»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30" w:type="dxa"/>
            <w:textDirection w:val="lrTb"/>
            <w:noWrap w:val="false"/>
          </w:tcPr>
          <w:p>
            <w:pPr>
              <w:pStyle w:val="926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Сообщаю, что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gridSpan w:val="6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6972" w:type="dxa"/>
            <w:textDirection w:val="lrTb"/>
            <w:noWrap w:val="false"/>
          </w:tcPr>
          <w:p>
            <w:pPr>
              <w:pStyle w:val="926"/>
              <w:ind w:firstLine="56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30" w:type="dxa"/>
            <w:textDirection w:val="lrTb"/>
            <w:noWrap w:val="false"/>
          </w:tcPr>
          <w:p>
            <w:pPr>
              <w:pStyle w:val="92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6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972" w:type="dxa"/>
            <w:textDirection w:val="lrTb"/>
            <w:noWrap w:val="false"/>
          </w:tcPr>
          <w:p>
            <w:pPr>
              <w:pStyle w:val="926"/>
              <w:ind w:firstLine="56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(наименование организации, ИНН)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gridSpan w:val="7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302" w:type="dxa"/>
            <w:textDirection w:val="lrTb"/>
            <w:noWrap w:val="false"/>
          </w:tcPr>
          <w:p>
            <w:pPr>
              <w:pStyle w:val="926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превышает 25 процентов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(если иное не предусмотрено федеральными законами, отдельными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решениями Правительства РФ и (или) порядком, определенным Правительством РФ)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При расчете доли участия офшорных компаний в капитале российских юридических лиц не учитывается прямое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или) косвенное участие офшорных компаний в капитале публичных акционерных обществ (в том числе со статусом международно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926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926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находится в составляемых в рамках реализации полномочий, предусмотренных главой VII Ус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926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получала средства в текущем финансовом году из областного бюджета Ленинградской области на основании иных нормативных правовых актов Ленинградской области на цели, установленные Порядком;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926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является иностранным агентом в соответствии с Федеральным </w:t>
            </w:r>
            <w:hyperlink r:id="rId21" w:tooltip="Федеральный закон от 14.07.2022 N 255-ФЗ (ред. от 21.04.2025) &quot;О контроле за деятельностью лиц, находящихся под иностранным влиянием&quot; (с изм. и доп., вступ. в силу с 01.09.2025) {КонсультантПлюс}" w:history="1">
              <w:r>
                <w:rPr>
                  <w:rFonts w:ascii="Times New Roman" w:hAnsi="Times New Roman" w:cs="Times New Roman"/>
                  <w:sz w:val="28"/>
                  <w:szCs w:val="28"/>
                </w:rPr>
                <w:t xml:space="preserve">законом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14 июля 2022 года №255-ФЗ «О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контроле 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деятельностью лиц, находящихся под иностранным влиянием»;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926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имеет просроченной задолженности по возврату в областной бюджет Ленинградской области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субсидий, бюджетных инвестиций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а также иной просроченной (неурегулированной) задолженности по денежным обязательствам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перед Ленинградской областью (за исключением случаев, установленных Правительством Ленинградской области)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926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находится в процессе реорганизации, ликвидации, в отношении ее не введена процедура банкротства, деятельность не приостановлена в порядке, предусмотренном законодательством Российской Федерации;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926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отсутствуют сведения об организации в реестре недобросовестных поставщиков (подрядчиков, исполнителей), предусмотренном Федеральным </w:t>
            </w:r>
            <w:hyperlink r:id="rId22" w:tooltip="Федеральный закон от 05.04.2013 N 44-ФЗ (ред. от 28.12.2025) &quot;О контрактной системе в сфере закупок товаров, работ, услуг для обеспечения государственных и муниципальных нужд&quot; (с изм. и доп., вступ. в силу с 01.01.2026) {КонсультантПлюс}" w:history="1">
              <w:r>
                <w:rPr>
                  <w:rFonts w:ascii="Times New Roman" w:hAnsi="Times New Roman" w:cs="Times New Roman"/>
                  <w:sz w:val="28"/>
                  <w:szCs w:val="28"/>
                </w:rPr>
                <w:t xml:space="preserve">законом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5 апреля 2013 года №44-ФЗ «О контрактной системе в сфере закупок товаров, работ, услуг для обеспечения государственных и муниципальных нужд»;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926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отсутствуют в реестре дисквалифицированных лиц сведения о дисквалифицированном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наличии);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926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отсутствует на едином налоговом счете организации или не превышает размер, определенный </w:t>
            </w:r>
            <w:hyperlink r:id="rId23" w:tooltip="&quot;Налоговый кодекс Российской Федерации (часть первая)&quot; от 31.07.1998 N 146-ФЗ (ред. от 11.02.2026) ------------ Недействующая редакция {КонсультантПлюс}" w:history="1">
              <w:r>
                <w:rPr>
                  <w:rFonts w:ascii="Times New Roman" w:hAnsi="Times New Roman" w:cs="Times New Roman"/>
                  <w:sz w:val="28"/>
                  <w:szCs w:val="28"/>
                </w:rPr>
                <w:t xml:space="preserve">пунктом 3 статьи 47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7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302" w:type="dxa"/>
            <w:textDirection w:val="lrTb"/>
            <w:noWrap w:val="false"/>
          </w:tcPr>
          <w:p>
            <w:pPr>
              <w:pStyle w:val="926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Даю согласие: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926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публикацию (размещение) в информационно-телекоммуникационной сети «Интернет» информации об участнике, о подаваемой участником заявке, получателе субсидии, иной информации об участнике, связанной с соответствующим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процессом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результато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предоставления субсидии;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926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осуществление Комитетом цифрового развития Ленинградской области в отношении организации проверки соблюдения порядка и условий предоставления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субсидии, в том числе в части достижения результатов предоставления субсидии, а также проверки органами государственного финансового контроля Ленинградской области соблюдения получателем субсидии порядка и условий предоставления субсидии в соответствии со </w:t>
            </w:r>
            <w:hyperlink r:id="rId24" w:tooltip="&quot;Бюджетный кодекс Российской Федерации&quot; от 31.07.1998 N 145-ФЗ (ред. от 28.12.2025, с изм. от 31.03.2026) {КонсультантПлюс}" w:history="1">
              <w:r>
                <w:rPr>
                  <w:rFonts w:ascii="Times New Roman" w:hAnsi="Times New Roman" w:cs="Times New Roman"/>
                  <w:sz w:val="28"/>
                  <w:szCs w:val="28"/>
                </w:rPr>
                <w:t xml:space="preserve">статьями 268.1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hyperlink r:id="rId25" w:tooltip="&quot;Бюджетный кодекс Российской Федерации&quot; от 31.07.1998 N 145-ФЗ (ред. от 28.12.2025, с изм. от 31.03.2026) {КонсультантПлюс}" w:history="1">
              <w:r>
                <w:rPr>
                  <w:rFonts w:ascii="Times New Roman" w:hAnsi="Times New Roman" w:cs="Times New Roman"/>
                  <w:sz w:val="28"/>
                  <w:szCs w:val="28"/>
                </w:rPr>
                <w:t xml:space="preserve">269.2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Бюджетного кодекса Российской Федерации и на включение таких положений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соглашение.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926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Осведомлен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(осведомлена), что несу ответственность за подлинность представленных документов в соответствии с законодательством Российской Федерации.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926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Субсидию перечислить по следующим банковским реквизитам: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7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9302" w:type="dxa"/>
            <w:textDirection w:val="lrTb"/>
            <w:noWrap w:val="false"/>
          </w:tcPr>
          <w:p>
            <w:pPr>
              <w:pStyle w:val="92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gridSpan w:val="7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302" w:type="dxa"/>
            <w:textDirection w:val="lrTb"/>
            <w:noWrap w:val="false"/>
          </w:tcPr>
          <w:p>
            <w:pPr>
              <w:pStyle w:val="92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gridSpan w:val="7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302" w:type="dxa"/>
            <w:textDirection w:val="lrTb"/>
            <w:noWrap w:val="false"/>
          </w:tcPr>
          <w:p>
            <w:pPr>
              <w:pStyle w:val="926"/>
              <w:ind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копия финансового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текущий финансовый год;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926"/>
              <w:ind w:firstLine="18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2. расчет размера субсидии,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предусмотренный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пунктом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2.3 Порядка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7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302" w:type="dxa"/>
            <w:textDirection w:val="lrTb"/>
            <w:noWrap w:val="false"/>
          </w:tcPr>
          <w:p>
            <w:pPr>
              <w:pStyle w:val="92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64" w:type="dxa"/>
            <w:textDirection w:val="lrTb"/>
            <w:noWrap w:val="false"/>
          </w:tcPr>
          <w:p>
            <w:pPr>
              <w:pStyle w:val="92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92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57" w:type="dxa"/>
            <w:textDirection w:val="lrTb"/>
            <w:noWrap w:val="false"/>
          </w:tcPr>
          <w:p>
            <w:pPr>
              <w:pStyle w:val="92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92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1" w:type="dxa"/>
            <w:textDirection w:val="lrTb"/>
            <w:noWrap w:val="false"/>
          </w:tcPr>
          <w:p>
            <w:pPr>
              <w:pStyle w:val="92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64" w:type="dxa"/>
            <w:textDirection w:val="lrTb"/>
            <w:noWrap w:val="false"/>
          </w:tcPr>
          <w:p>
            <w:pPr>
              <w:pStyle w:val="9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(наименование должности руководителя организации)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9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57" w:type="dxa"/>
            <w:textDirection w:val="lrTb"/>
            <w:noWrap w:val="false"/>
          </w:tcPr>
          <w:p>
            <w:pPr>
              <w:pStyle w:val="9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(подпись)</w:t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9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1" w:type="dxa"/>
            <w:textDirection w:val="lrTb"/>
            <w:noWrap w:val="false"/>
          </w:tcPr>
          <w:p>
            <w:pPr>
              <w:pStyle w:val="92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(фамилия, имя, отчество (при наличии)</w:t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gridSpan w:val="7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302" w:type="dxa"/>
            <w:textDirection w:val="lrTb"/>
            <w:noWrap w:val="false"/>
          </w:tcPr>
          <w:p>
            <w:pPr>
              <w:pStyle w:val="926"/>
              <w:ind w:firstLine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"___" ____________ 20___ года</w:t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pStyle w:val="9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26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6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6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6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6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40"/>
        <w:jc w:val="both"/>
        <w:widowControl/>
        <w:rPr>
          <w:sz w:val="28"/>
          <w:szCs w:val="28"/>
        </w:rPr>
      </w:pPr>
      <w:r>
        <w:rPr>
          <w:sz w:val="28"/>
          <w:szCs w:val="28"/>
        </w:rPr>
        <w:br w:type="page" w:clear="all"/>
      </w:r>
      <w:r>
        <w:rPr>
          <w:sz w:val="28"/>
          <w:szCs w:val="28"/>
        </w:rPr>
      </w:r>
    </w:p>
    <w:p>
      <w:pPr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t xml:space="preserve">Пояснительная записка</w:t>
      </w:r>
      <w:r>
        <w:rPr>
          <w:b/>
          <w:bCs/>
          <w:caps/>
          <w:sz w:val="28"/>
          <w:szCs w:val="28"/>
        </w:rPr>
      </w:r>
    </w:p>
    <w:p>
      <w:pPr>
        <w:pStyle w:val="93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проекту постановления Правительства Ленинградской области </w:t>
      </w:r>
      <w:r>
        <w:rPr>
          <w:sz w:val="28"/>
          <w:szCs w:val="28"/>
        </w:rPr>
      </w:r>
    </w:p>
    <w:p>
      <w:pPr>
        <w:pStyle w:val="932"/>
        <w:jc w:val="center"/>
        <w:rPr>
          <w:rFonts w:eastAsiaTheme="minorEastAsia"/>
          <w:bCs w:val="0"/>
          <w:sz w:val="28"/>
          <w:szCs w:val="28"/>
        </w:rPr>
        <w:outlineLvl w:val="0"/>
      </w:pPr>
      <w:r>
        <w:rPr>
          <w:sz w:val="28"/>
          <w:szCs w:val="28"/>
        </w:rPr>
        <w:t xml:space="preserve">«</w:t>
      </w:r>
      <w:r>
        <w:rPr>
          <w:rFonts w:eastAsiaTheme="minorEastAsia"/>
          <w:bCs w:val="0"/>
          <w:sz w:val="28"/>
          <w:szCs w:val="28"/>
        </w:rPr>
        <w:t xml:space="preserve">Об утверждении порядка предоставления </w:t>
      </w:r>
      <w:r>
        <w:rPr>
          <w:rFonts w:eastAsiaTheme="minorEastAsia"/>
          <w:bCs w:val="0"/>
          <w:sz w:val="28"/>
          <w:szCs w:val="28"/>
        </w:rPr>
      </w:r>
    </w:p>
    <w:p>
      <w:pPr>
        <w:pStyle w:val="932"/>
        <w:jc w:val="center"/>
        <w:rPr>
          <w:rFonts w:eastAsiaTheme="minorEastAsia"/>
          <w:bCs w:val="0"/>
          <w:sz w:val="28"/>
          <w:szCs w:val="28"/>
        </w:rPr>
        <w:outlineLvl w:val="0"/>
      </w:pPr>
      <w:r>
        <w:rPr>
          <w:rFonts w:eastAsiaTheme="minorEastAsia"/>
          <w:bCs w:val="0"/>
          <w:sz w:val="28"/>
          <w:szCs w:val="28"/>
        </w:rPr>
        <w:t xml:space="preserve">субсидии на </w:t>
      </w:r>
      <w:r>
        <w:rPr>
          <w:rFonts w:eastAsiaTheme="minorEastAsia"/>
          <w:bCs w:val="0"/>
          <w:sz w:val="28"/>
          <w:szCs w:val="28"/>
        </w:rPr>
        <w:t xml:space="preserve">финансовое обеспечение деятельности </w:t>
      </w:r>
      <w:r>
        <w:rPr>
          <w:rFonts w:eastAsiaTheme="minorEastAsia"/>
          <w:bCs w:val="0"/>
          <w:sz w:val="28"/>
          <w:szCs w:val="28"/>
        </w:rPr>
        <w:t xml:space="preserve">автономной некоммерческой организации </w:t>
      </w:r>
      <w:r>
        <w:rPr>
          <w:color w:val="000000"/>
          <w:sz w:val="28"/>
          <w:szCs w:val="28"/>
        </w:rPr>
        <w:t xml:space="preserve">«Центр цифровых компетенций</w:t>
      </w:r>
      <w:r>
        <w:rPr>
          <w:rFonts w:eastAsiaTheme="minorEastAsia"/>
          <w:sz w:val="28"/>
          <w:szCs w:val="28"/>
        </w:rPr>
        <w:t xml:space="preserve"> </w:t>
      </w:r>
      <w:r>
        <w:rPr>
          <w:rFonts w:eastAsiaTheme="minorEastAsia"/>
          <w:bCs w:val="0"/>
          <w:sz w:val="28"/>
          <w:szCs w:val="28"/>
        </w:rPr>
        <w:t xml:space="preserve">«Школа</w:t>
      </w:r>
      <w:r>
        <w:rPr>
          <w:rFonts w:eastAsiaTheme="minorEastAsia"/>
          <w:bCs w:val="0"/>
          <w:sz w:val="28"/>
          <w:szCs w:val="28"/>
        </w:rPr>
        <w:t xml:space="preserve"> </w:t>
      </w:r>
      <w:r>
        <w:rPr>
          <w:rFonts w:eastAsiaTheme="minorEastAsia"/>
          <w:bCs w:val="0"/>
          <w:sz w:val="28"/>
          <w:szCs w:val="28"/>
        </w:rPr>
        <w:t xml:space="preserve">21 Ленинградской области» в рамках государственной программы Ленинградской области «Цифровое развитие Ленинградской области»»</w:t>
      </w:r>
      <w:r>
        <w:rPr>
          <w:rFonts w:eastAsiaTheme="minorEastAsia"/>
          <w:bCs w:val="0"/>
          <w:sz w:val="28"/>
          <w:szCs w:val="28"/>
        </w:rPr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(далее – Проект)</w:t>
      </w:r>
      <w:r>
        <w:rPr>
          <w:b/>
          <w:sz w:val="28"/>
          <w:szCs w:val="28"/>
        </w:rPr>
      </w:r>
    </w:p>
    <w:p>
      <w:pPr>
        <w:pStyle w:val="932"/>
        <w:jc w:val="center"/>
        <w:rPr>
          <w:sz w:val="16"/>
          <w:szCs w:val="28"/>
        </w:rPr>
      </w:pPr>
      <w:r>
        <w:rPr>
          <w:sz w:val="16"/>
          <w:szCs w:val="28"/>
        </w:rPr>
      </w:r>
      <w:r>
        <w:rPr>
          <w:sz w:val="16"/>
          <w:szCs w:val="28"/>
        </w:rPr>
      </w:r>
    </w:p>
    <w:p>
      <w:pPr>
        <w:ind w:firstLine="709"/>
        <w:jc w:val="both"/>
        <w:widowControl/>
        <w:rPr>
          <w:sz w:val="28"/>
          <w:szCs w:val="28"/>
        </w:rPr>
      </w:pPr>
      <w:r>
        <w:rPr>
          <w:sz w:val="28"/>
          <w:szCs w:val="28"/>
        </w:rPr>
        <w:t xml:space="preserve">Проект утверждает порядок предоставления из областного бюджета Ленинградской области субсидии </w:t>
      </w:r>
      <w:r>
        <w:rPr>
          <w:rFonts w:eastAsiaTheme="minorEastAsia"/>
          <w:bCs/>
          <w:sz w:val="28"/>
          <w:szCs w:val="28"/>
        </w:rPr>
        <w:t xml:space="preserve">на </w:t>
      </w:r>
      <w:r>
        <w:rPr>
          <w:rFonts w:eastAsiaTheme="minorEastAsia"/>
          <w:bCs/>
          <w:sz w:val="28"/>
          <w:szCs w:val="28"/>
        </w:rPr>
        <w:t xml:space="preserve">финансовое обеспечение деятельности</w:t>
      </w:r>
      <w:r>
        <w:rPr>
          <w:rFonts w:eastAsiaTheme="minorEastAsia"/>
          <w:sz w:val="28"/>
          <w:szCs w:val="28"/>
        </w:rPr>
        <w:t xml:space="preserve"> </w:t>
      </w:r>
      <w:r>
        <w:rPr>
          <w:rFonts w:eastAsiaTheme="minorEastAsia"/>
          <w:bCs/>
          <w:sz w:val="28"/>
          <w:szCs w:val="28"/>
        </w:rPr>
        <w:t xml:space="preserve">автономной некоммерческой организации </w:t>
      </w:r>
      <w:r>
        <w:rPr>
          <w:rFonts w:eastAsiaTheme="minorEastAsia"/>
          <w:bCs/>
          <w:sz w:val="28"/>
          <w:szCs w:val="28"/>
        </w:rPr>
        <w:t xml:space="preserve">«Центр цифровых компетенций </w:t>
      </w:r>
      <w:r>
        <w:rPr>
          <w:rFonts w:eastAsiaTheme="minorEastAsia"/>
          <w:bCs/>
          <w:sz w:val="28"/>
          <w:szCs w:val="28"/>
        </w:rPr>
        <w:t xml:space="preserve">«Школа</w:t>
      </w:r>
      <w:r>
        <w:rPr>
          <w:rFonts w:eastAsiaTheme="minorEastAsia"/>
          <w:bCs/>
          <w:sz w:val="28"/>
          <w:szCs w:val="28"/>
        </w:rPr>
        <w:t xml:space="preserve"> </w:t>
      </w:r>
      <w:r>
        <w:rPr>
          <w:rFonts w:eastAsiaTheme="minorEastAsia"/>
          <w:bCs/>
          <w:sz w:val="28"/>
          <w:szCs w:val="28"/>
        </w:rPr>
        <w:t xml:space="preserve">21 Ленинградской области» в рамках государственной программы Ленинградской области «Цифровое развитие Ленинградской области»</w:t>
      </w:r>
      <w:r>
        <w:rPr>
          <w:sz w:val="28"/>
          <w:szCs w:val="28"/>
        </w:rPr>
        <w:t xml:space="preserve">, утвержденной постановлением Правительства Ленинградской области от 14 ноября 2013 года № 395</w:t>
      </w:r>
      <w:r>
        <w:rPr>
          <w:sz w:val="28"/>
          <w:szCs w:val="28"/>
        </w:rPr>
        <w:t xml:space="preserve"> (далее – государственная программа)</w:t>
      </w:r>
      <w:r>
        <w:rPr>
          <w:sz w:val="28"/>
          <w:szCs w:val="28"/>
        </w:rPr>
        <w:t xml:space="preserve">. </w:t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Порядок устанавливает цели, условия и порядок предоставления субсидии на финансовое обеспечение затрат, связанных с уставной деятельностью </w:t>
      </w:r>
      <w:r>
        <w:rPr>
          <w:rFonts w:eastAsiaTheme="minorEastAsia"/>
          <w:bCs/>
          <w:sz w:val="28"/>
          <w:szCs w:val="28"/>
        </w:rPr>
        <w:t xml:space="preserve">автономной </w:t>
      </w:r>
      <w:r>
        <w:rPr>
          <w:sz w:val="28"/>
          <w:szCs w:val="28"/>
        </w:rPr>
        <w:t xml:space="preserve">некоммерческой организации </w:t>
      </w:r>
      <w:r>
        <w:rPr>
          <w:rFonts w:eastAsiaTheme="minorEastAsia"/>
          <w:bCs/>
          <w:sz w:val="28"/>
          <w:szCs w:val="28"/>
        </w:rPr>
        <w:t xml:space="preserve">«Центр цифровых компетенций </w:t>
      </w:r>
      <w:r>
        <w:rPr>
          <w:sz w:val="28"/>
          <w:szCs w:val="28"/>
        </w:rPr>
        <w:t xml:space="preserve">«Школа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21 Ленинградской области».</w:t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настоящее время </w:t>
      </w:r>
      <w:r>
        <w:rPr>
          <w:sz w:val="28"/>
          <w:szCs w:val="28"/>
        </w:rPr>
        <w:t xml:space="preserve">издано</w:t>
      </w:r>
      <w:r>
        <w:rPr>
          <w:sz w:val="28"/>
          <w:szCs w:val="28"/>
        </w:rPr>
        <w:t xml:space="preserve"> р</w:t>
      </w:r>
      <w:r>
        <w:rPr>
          <w:sz w:val="28"/>
          <w:szCs w:val="28"/>
        </w:rPr>
        <w:t xml:space="preserve">аспоряжени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Правительства</w:t>
      </w:r>
      <w:r>
        <w:rPr>
          <w:sz w:val="28"/>
          <w:szCs w:val="28"/>
        </w:rPr>
        <w:t xml:space="preserve"> Ленинградской области «О создании автономной некоммерческой организации </w:t>
      </w:r>
      <w:r>
        <w:rPr>
          <w:rFonts w:eastAsiaTheme="minorEastAsia"/>
          <w:bCs/>
          <w:sz w:val="28"/>
          <w:szCs w:val="28"/>
        </w:rPr>
        <w:t xml:space="preserve">«Центр цифровых компетенций </w:t>
      </w:r>
      <w:r>
        <w:rPr>
          <w:sz w:val="28"/>
          <w:szCs w:val="28"/>
        </w:rPr>
        <w:t xml:space="preserve">«Школа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21 Ленинградской области»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459-р от 03.08.2026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не подлежит оценке регулирующего воздействия, так как не содержит положений, вводящих избыточные обязанности, запреты и ограничения для субъектов п</w:t>
      </w:r>
      <w:r>
        <w:rPr>
          <w:sz w:val="28"/>
          <w:szCs w:val="28"/>
        </w:rPr>
        <w:t xml:space="preserve">редпринимательской и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инвестиционной деятельности и областного бюджета Ленинградской области.</w:t>
      </w:r>
      <w:r>
        <w:rPr>
          <w:sz w:val="28"/>
          <w:szCs w:val="28"/>
        </w:rPr>
      </w:r>
    </w:p>
    <w:p>
      <w:pPr>
        <w:ind w:left="34" w:firstLine="675"/>
        <w:jc w:val="both"/>
        <w:tabs>
          <w:tab w:val="right" w:pos="9356" w:leader="none"/>
        </w:tabs>
        <w:rPr>
          <w:sz w:val="28"/>
        </w:rPr>
      </w:pPr>
      <w:r>
        <w:rPr>
          <w:sz w:val="28"/>
          <w:szCs w:val="28"/>
        </w:rPr>
        <w:t xml:space="preserve">Принятие проекта </w:t>
      </w:r>
      <w:r>
        <w:rPr>
          <w:sz w:val="28"/>
        </w:rPr>
        <w:t xml:space="preserve">потребует внесения изменений в паспорт комплекса процессных мероприятий «Обеспечение реализации государственной программы» государственной программы в части корректировки соответствующего мероприятия (результата) и характеристик в соответствии с Порядком.</w:t>
      </w:r>
      <w:r>
        <w:rPr>
          <w:sz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pStyle w:val="940"/>
        <w:contextualSpacing/>
        <w:jc w:val="both"/>
        <w:spacing w:before="0" w:beforeAutospacing="0" w:after="0" w:afterAutospac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Комитета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ab/>
        <w:t xml:space="preserve">А.С. </w:t>
      </w:r>
      <w:r>
        <w:rPr>
          <w:rFonts w:ascii="Times New Roman" w:hAnsi="Times New Roman"/>
          <w:sz w:val="28"/>
          <w:szCs w:val="28"/>
        </w:rPr>
        <w:t xml:space="preserve">Сытник</w:t>
      </w:r>
      <w:r>
        <w:rPr>
          <w:rFonts w:ascii="Times New Roman" w:hAnsi="Times New Roman"/>
          <w:sz w:val="28"/>
          <w:szCs w:val="28"/>
        </w:rPr>
      </w:r>
    </w:p>
    <w:p>
      <w:pPr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ind w:firstLine="709"/>
        <w:jc w:val="both"/>
        <w:tabs>
          <w:tab w:val="left" w:pos="1276" w:leader="none"/>
        </w:tabs>
        <w:rPr>
          <w:sz w:val="27"/>
          <w:szCs w:val="27"/>
        </w:rPr>
      </w:pP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sectPr>
      <w:headerReference w:type="default" r:id="rId9"/>
      <w:footnotePr/>
      <w:endnotePr/>
      <w:type w:val="nextPage"/>
      <w:pgSz w:w="11905" w:h="16837" w:orient="portrait"/>
      <w:pgMar w:top="1134" w:right="423" w:bottom="709" w:left="1134" w:header="720" w:footer="720" w:gutter="0"/>
      <w:cols w:num="1" w:sep="0" w:space="6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Tahoma">
    <w:panose1 w:val="020B0604030504040204"/>
  </w:font>
  <w:font w:name="Microsoft Sans Serif">
    <w:panose1 w:val="020B0604020202020204"/>
  </w:font>
  <w:font w:name="Arial Unicode MS">
    <w:panose1 w:val="020B0604020202020204"/>
  </w:font>
  <w:font w:name="Arial">
    <w:panose1 w:val="020B0604020202020204"/>
  </w:font>
  <w:font w:name="Liberation Sans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642785683"/>
      <w:docPartObj>
        <w:docPartGallery w:val="Page Numbers (Top of Page)"/>
        <w:docPartUnique w:val="true"/>
      </w:docPartObj>
      <w:rPr/>
    </w:sdtPr>
    <w:sdtContent>
      <w:p>
        <w:pPr>
          <w:pStyle w:val="918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  <w:p>
    <w:pPr>
      <w:pStyle w:val="918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40" w:hanging="360"/>
      </w:pPr>
      <w:rPr>
        <w:rFonts w:ascii="Times New Roman" w:hAnsi="Times New Roman" w:cs="Times New Roman" w:eastAsiaTheme="minorHAnsi"/>
      </w:rPr>
    </w:lvl>
    <w:lvl w:ilvl="1">
      <w:start w:val="1"/>
      <w:numFmt w:val="lowerLetter"/>
      <w:isLgl w:val="false"/>
      <w:suff w:val="tab"/>
      <w:lvlText w:val="%2."/>
      <w:lvlJc w:val="left"/>
      <w:pPr>
        <w:ind w:left="216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8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60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2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4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6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8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20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40" w:hanging="360"/>
      </w:pPr>
      <w:rPr>
        <w:rFonts w:hint="default" w:ascii="Times New Roman" w:hAnsi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216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8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60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2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4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6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8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200" w:hanging="180"/>
      </w:pPr>
    </w:lvl>
  </w:abstractNum>
  <w:abstractNum w:abstractNumId="3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4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6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8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60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2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4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6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8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20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11" w:hanging="360"/>
      </w:pPr>
      <w:rPr>
        <w:rFonts w:ascii="Times New Roman" w:hAnsi="Times New Roman" w:cs="Times New Roman" w:eastAsiaTheme="minorHAnsi"/>
      </w:rPr>
    </w:lvl>
    <w:lvl w:ilvl="1">
      <w:start w:val="1"/>
      <w:numFmt w:val="lowerLetter"/>
      <w:isLgl w:val="false"/>
      <w:suff w:val="tab"/>
      <w:lvlText w:val="%2."/>
      <w:lvlJc w:val="left"/>
      <w:pPr>
        <w:ind w:left="216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8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60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2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4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6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8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20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 w:eastAsia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hint="default" w:ascii="Symbol" w:hAnsi="Symbol"/>
        <w:sz w:val="20"/>
      </w:rPr>
    </w:lvl>
    <w:lvl w:ilvl="2">
      <w:start w:val="1"/>
      <w:numFmt w:val="bullet"/>
      <w:isLgl w:val="false"/>
      <w:suff w:val="tab"/>
      <w:lvlText w:val=""/>
      <w:lvlJc w:val="left"/>
      <w:pPr>
        <w:ind w:left="2160" w:hanging="360"/>
        <w:tabs>
          <w:tab w:val="num" w:pos="2160" w:leader="none"/>
        </w:tabs>
      </w:pPr>
      <w:rPr>
        <w:rFonts w:hint="default" w:ascii="Symbol" w:hAnsi="Symbol"/>
        <w:sz w:val="20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hint="default" w:ascii="Symbol" w:hAnsi="Symbol"/>
        <w:sz w:val="20"/>
      </w:rPr>
    </w:lvl>
    <w:lvl w:ilvl="4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hint="default" w:ascii="Symbol" w:hAnsi="Symbol"/>
        <w:sz w:val="20"/>
      </w:rPr>
    </w:lvl>
    <w:lvl w:ilvl="5">
      <w:start w:val="1"/>
      <w:numFmt w:val="bullet"/>
      <w:isLgl w:val="false"/>
      <w:suff w:val="tab"/>
      <w:lvlText w:val=""/>
      <w:lvlJc w:val="left"/>
      <w:pPr>
        <w:ind w:left="4320" w:hanging="360"/>
        <w:tabs>
          <w:tab w:val="num" w:pos="4320" w:leader="none"/>
        </w:tabs>
      </w:pPr>
      <w:rPr>
        <w:rFonts w:hint="default" w:ascii="Symbol" w:hAnsi="Symbol"/>
        <w:sz w:val="20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hint="default" w:ascii="Symbol" w:hAnsi="Symbol"/>
        <w:sz w:val="20"/>
      </w:rPr>
    </w:lvl>
    <w:lvl w:ilvl="7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hint="default" w:ascii="Symbol" w:hAnsi="Symbol"/>
        <w:sz w:val="20"/>
      </w:rPr>
    </w:lvl>
    <w:lvl w:ilvl="8">
      <w:start w:val="1"/>
      <w:numFmt w:val="bullet"/>
      <w:isLgl w:val="false"/>
      <w:suff w:val="tab"/>
      <w:lvlText w:val=""/>
      <w:lvlJc w:val="left"/>
      <w:pPr>
        <w:ind w:left="6480" w:hanging="360"/>
        <w:tabs>
          <w:tab w:val="num" w:pos="6480" w:leader="none"/>
        </w:tabs>
      </w:pPr>
      <w:rPr>
        <w:rFonts w:hint="default" w:ascii="Symbol" w:hAnsi="Symbol"/>
        <w:sz w:val="20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11" w:hanging="360"/>
      </w:pPr>
      <w:rPr>
        <w:rFonts w:ascii="Times New Roman" w:hAnsi="Times New Roman" w:cs="Times New Roman" w:eastAsiaTheme="minorHAnsi"/>
      </w:rPr>
    </w:lvl>
    <w:lvl w:ilvl="1">
      <w:start w:val="1"/>
      <w:numFmt w:val="lowerLetter"/>
      <w:isLgl w:val="false"/>
      <w:suff w:val="tab"/>
      <w:lvlText w:val="%2."/>
      <w:lvlJc w:val="left"/>
      <w:pPr>
        <w:ind w:left="216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8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60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2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4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6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8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200" w:hanging="180"/>
      </w:pPr>
    </w:lvl>
  </w:abstractNum>
  <w:num w:numId="1">
    <w:abstractNumId w:val="10"/>
  </w:num>
  <w:num w:numId="2">
    <w:abstractNumId w:val="0"/>
  </w:num>
  <w:num w:numId="3">
    <w:abstractNumId w:val="8"/>
  </w:num>
  <w:num w:numId="4">
    <w:abstractNumId w:val="2"/>
  </w:num>
  <w:num w:numId="5">
    <w:abstractNumId w:val="4"/>
  </w:num>
  <w:num w:numId="6">
    <w:abstractNumId w:val="1"/>
  </w:num>
  <w:num w:numId="7">
    <w:abstractNumId w:val="7"/>
  </w:num>
  <w:num w:numId="8">
    <w:abstractNumId w:val="14"/>
  </w:num>
  <w:num w:numId="9">
    <w:abstractNumId w:val="3"/>
  </w:num>
  <w:num w:numId="10">
    <w:abstractNumId w:val="12"/>
  </w:num>
  <w:num w:numId="11">
    <w:abstractNumId w:val="5"/>
  </w:num>
  <w:num w:numId="12">
    <w:abstractNumId w:val="9"/>
  </w:num>
  <w:num w:numId="13">
    <w:abstractNumId w:val="13"/>
  </w:num>
  <w:num w:numId="14">
    <w:abstractNumId w:val="11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Calibri" w:eastAsia="Times New Roman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5">
    <w:name w:val="Heading 1 Char"/>
    <w:basedOn w:val="718"/>
    <w:link w:val="709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17">
    <w:name w:val="Heading 2 Char"/>
    <w:basedOn w:val="718"/>
    <w:link w:val="710"/>
    <w:uiPriority w:val="9"/>
    <w:rPr>
      <w:rFonts w:ascii="Liberation Sans" w:hAnsi="Liberation Sans" w:eastAsia="Liberation Sans" w:cs="Liberation Sans"/>
      <w:sz w:val="34"/>
    </w:rPr>
  </w:style>
  <w:style w:type="character" w:styleId="19">
    <w:name w:val="Heading 3 Char"/>
    <w:basedOn w:val="718"/>
    <w:link w:val="711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21">
    <w:name w:val="Heading 4 Char"/>
    <w:basedOn w:val="718"/>
    <w:link w:val="712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3">
    <w:name w:val="Heading 5 Char"/>
    <w:basedOn w:val="718"/>
    <w:link w:val="713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5">
    <w:name w:val="Heading 6 Char"/>
    <w:basedOn w:val="718"/>
    <w:link w:val="71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7">
    <w:name w:val="Heading 7 Char"/>
    <w:basedOn w:val="718"/>
    <w:link w:val="715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9">
    <w:name w:val="Heading 8 Char"/>
    <w:basedOn w:val="718"/>
    <w:link w:val="716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31">
    <w:name w:val="Heading 9 Char"/>
    <w:basedOn w:val="718"/>
    <w:link w:val="717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6">
    <w:name w:val="Title Char"/>
    <w:basedOn w:val="718"/>
    <w:link w:val="730"/>
    <w:uiPriority w:val="10"/>
    <w:rPr>
      <w:sz w:val="48"/>
      <w:szCs w:val="48"/>
    </w:rPr>
  </w:style>
  <w:style w:type="character" w:styleId="38">
    <w:name w:val="Subtitle Char"/>
    <w:basedOn w:val="718"/>
    <w:link w:val="732"/>
    <w:uiPriority w:val="11"/>
    <w:rPr>
      <w:sz w:val="24"/>
      <w:szCs w:val="24"/>
    </w:rPr>
  </w:style>
  <w:style w:type="character" w:styleId="40">
    <w:name w:val="Quote Char"/>
    <w:link w:val="734"/>
    <w:uiPriority w:val="29"/>
    <w:rPr>
      <w:i/>
    </w:rPr>
  </w:style>
  <w:style w:type="character" w:styleId="42">
    <w:name w:val="Intense Quote Char"/>
    <w:link w:val="736"/>
    <w:uiPriority w:val="30"/>
    <w:rPr>
      <w:i/>
    </w:rPr>
  </w:style>
  <w:style w:type="character" w:styleId="48">
    <w:name w:val="Caption Char"/>
    <w:basedOn w:val="718"/>
    <w:link w:val="740"/>
    <w:uiPriority w:val="35"/>
    <w:rPr>
      <w:b/>
      <w:bCs/>
      <w:color w:val="4f81bd" w:themeColor="accent1"/>
      <w:sz w:val="18"/>
      <w:szCs w:val="18"/>
    </w:rPr>
  </w:style>
  <w:style w:type="character" w:styleId="177">
    <w:name w:val="Footnote Text Char"/>
    <w:link w:val="867"/>
    <w:uiPriority w:val="99"/>
    <w:rPr>
      <w:sz w:val="18"/>
    </w:rPr>
  </w:style>
  <w:style w:type="character" w:styleId="180">
    <w:name w:val="Endnote Text Char"/>
    <w:link w:val="870"/>
    <w:uiPriority w:val="99"/>
    <w:rPr>
      <w:sz w:val="20"/>
    </w:rPr>
  </w:style>
  <w:style w:type="paragraph" w:styleId="708" w:default="1">
    <w:name w:val="Normal"/>
    <w:qFormat/>
    <w:pPr>
      <w:widowControl w:val="off"/>
    </w:pPr>
    <w:rPr>
      <w:rFonts w:hAnsi="Times New Roman"/>
      <w:sz w:val="24"/>
      <w:szCs w:val="24"/>
    </w:rPr>
  </w:style>
  <w:style w:type="paragraph" w:styleId="709">
    <w:name w:val="Heading 1"/>
    <w:basedOn w:val="708"/>
    <w:next w:val="708"/>
    <w:link w:val="72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710">
    <w:name w:val="Heading 2"/>
    <w:basedOn w:val="708"/>
    <w:next w:val="708"/>
    <w:link w:val="722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11">
    <w:name w:val="Heading 3"/>
    <w:basedOn w:val="708"/>
    <w:next w:val="708"/>
    <w:link w:val="72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12">
    <w:name w:val="Heading 4"/>
    <w:basedOn w:val="708"/>
    <w:next w:val="708"/>
    <w:link w:val="724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13">
    <w:name w:val="Heading 5"/>
    <w:basedOn w:val="708"/>
    <w:next w:val="708"/>
    <w:link w:val="72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714">
    <w:name w:val="Heading 6"/>
    <w:basedOn w:val="708"/>
    <w:next w:val="708"/>
    <w:link w:val="72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15">
    <w:name w:val="Heading 7"/>
    <w:basedOn w:val="708"/>
    <w:next w:val="708"/>
    <w:link w:val="72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16">
    <w:name w:val="Heading 8"/>
    <w:basedOn w:val="708"/>
    <w:next w:val="708"/>
    <w:link w:val="7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17">
    <w:name w:val="Heading 9"/>
    <w:basedOn w:val="708"/>
    <w:next w:val="708"/>
    <w:link w:val="7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8" w:default="1">
    <w:name w:val="Default Paragraph Font"/>
    <w:uiPriority w:val="1"/>
    <w:semiHidden/>
    <w:unhideWhenUsed/>
  </w:style>
  <w:style w:type="table" w:styleId="7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20" w:default="1">
    <w:name w:val="No List"/>
    <w:uiPriority w:val="99"/>
    <w:semiHidden/>
    <w:unhideWhenUsed/>
  </w:style>
  <w:style w:type="character" w:styleId="721" w:customStyle="1">
    <w:name w:val="Заголовок 1 Знак"/>
    <w:basedOn w:val="718"/>
    <w:link w:val="709"/>
    <w:uiPriority w:val="9"/>
    <w:rPr>
      <w:rFonts w:ascii="Arial" w:hAnsi="Arial" w:eastAsia="Arial" w:cs="Arial"/>
      <w:sz w:val="40"/>
      <w:szCs w:val="40"/>
    </w:rPr>
  </w:style>
  <w:style w:type="character" w:styleId="722" w:customStyle="1">
    <w:name w:val="Заголовок 2 Знак"/>
    <w:basedOn w:val="718"/>
    <w:link w:val="710"/>
    <w:uiPriority w:val="9"/>
    <w:rPr>
      <w:rFonts w:ascii="Arial" w:hAnsi="Arial" w:eastAsia="Arial" w:cs="Arial"/>
      <w:sz w:val="34"/>
    </w:rPr>
  </w:style>
  <w:style w:type="character" w:styleId="723" w:customStyle="1">
    <w:name w:val="Заголовок 3 Знак"/>
    <w:basedOn w:val="718"/>
    <w:link w:val="711"/>
    <w:uiPriority w:val="9"/>
    <w:rPr>
      <w:rFonts w:ascii="Arial" w:hAnsi="Arial" w:eastAsia="Arial" w:cs="Arial"/>
      <w:sz w:val="30"/>
      <w:szCs w:val="30"/>
    </w:rPr>
  </w:style>
  <w:style w:type="character" w:styleId="724" w:customStyle="1">
    <w:name w:val="Заголовок 4 Знак"/>
    <w:basedOn w:val="718"/>
    <w:link w:val="712"/>
    <w:uiPriority w:val="9"/>
    <w:rPr>
      <w:rFonts w:ascii="Arial" w:hAnsi="Arial" w:eastAsia="Arial" w:cs="Arial"/>
      <w:b/>
      <w:bCs/>
      <w:sz w:val="26"/>
      <w:szCs w:val="26"/>
    </w:rPr>
  </w:style>
  <w:style w:type="character" w:styleId="725" w:customStyle="1">
    <w:name w:val="Заголовок 5 Знак"/>
    <w:basedOn w:val="718"/>
    <w:link w:val="713"/>
    <w:uiPriority w:val="9"/>
    <w:rPr>
      <w:rFonts w:ascii="Arial" w:hAnsi="Arial" w:eastAsia="Arial" w:cs="Arial"/>
      <w:b/>
      <w:bCs/>
      <w:sz w:val="24"/>
      <w:szCs w:val="24"/>
    </w:rPr>
  </w:style>
  <w:style w:type="character" w:styleId="726" w:customStyle="1">
    <w:name w:val="Заголовок 6 Знак"/>
    <w:basedOn w:val="718"/>
    <w:link w:val="714"/>
    <w:uiPriority w:val="9"/>
    <w:rPr>
      <w:rFonts w:ascii="Arial" w:hAnsi="Arial" w:eastAsia="Arial" w:cs="Arial"/>
      <w:b/>
      <w:bCs/>
      <w:sz w:val="22"/>
      <w:szCs w:val="22"/>
    </w:rPr>
  </w:style>
  <w:style w:type="character" w:styleId="727" w:customStyle="1">
    <w:name w:val="Заголовок 7 Знак"/>
    <w:basedOn w:val="718"/>
    <w:link w:val="71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28" w:customStyle="1">
    <w:name w:val="Заголовок 8 Знак"/>
    <w:basedOn w:val="718"/>
    <w:link w:val="716"/>
    <w:uiPriority w:val="9"/>
    <w:rPr>
      <w:rFonts w:ascii="Arial" w:hAnsi="Arial" w:eastAsia="Arial" w:cs="Arial"/>
      <w:i/>
      <w:iCs/>
      <w:sz w:val="22"/>
      <w:szCs w:val="22"/>
    </w:rPr>
  </w:style>
  <w:style w:type="character" w:styleId="729" w:customStyle="1">
    <w:name w:val="Заголовок 9 Знак"/>
    <w:basedOn w:val="718"/>
    <w:link w:val="717"/>
    <w:uiPriority w:val="9"/>
    <w:rPr>
      <w:rFonts w:ascii="Arial" w:hAnsi="Arial" w:eastAsia="Arial" w:cs="Arial"/>
      <w:i/>
      <w:iCs/>
      <w:sz w:val="21"/>
      <w:szCs w:val="21"/>
    </w:rPr>
  </w:style>
  <w:style w:type="paragraph" w:styleId="730">
    <w:name w:val="Title"/>
    <w:basedOn w:val="708"/>
    <w:next w:val="708"/>
    <w:link w:val="73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31" w:customStyle="1">
    <w:name w:val="Название Знак"/>
    <w:basedOn w:val="718"/>
    <w:link w:val="730"/>
    <w:uiPriority w:val="10"/>
    <w:rPr>
      <w:sz w:val="48"/>
      <w:szCs w:val="48"/>
    </w:rPr>
  </w:style>
  <w:style w:type="paragraph" w:styleId="732">
    <w:name w:val="Subtitle"/>
    <w:basedOn w:val="708"/>
    <w:next w:val="708"/>
    <w:link w:val="733"/>
    <w:uiPriority w:val="11"/>
    <w:qFormat/>
    <w:pPr>
      <w:spacing w:before="200" w:after="200"/>
    </w:pPr>
  </w:style>
  <w:style w:type="character" w:styleId="733" w:customStyle="1">
    <w:name w:val="Подзаголовок Знак"/>
    <w:basedOn w:val="718"/>
    <w:link w:val="732"/>
    <w:uiPriority w:val="11"/>
    <w:rPr>
      <w:sz w:val="24"/>
      <w:szCs w:val="24"/>
    </w:rPr>
  </w:style>
  <w:style w:type="paragraph" w:styleId="734">
    <w:name w:val="Quote"/>
    <w:basedOn w:val="708"/>
    <w:next w:val="708"/>
    <w:link w:val="735"/>
    <w:uiPriority w:val="29"/>
    <w:qFormat/>
    <w:pPr>
      <w:ind w:left="720" w:right="720"/>
    </w:pPr>
    <w:rPr>
      <w:i/>
    </w:rPr>
  </w:style>
  <w:style w:type="character" w:styleId="735" w:customStyle="1">
    <w:name w:val="Цитата 2 Знак"/>
    <w:link w:val="734"/>
    <w:uiPriority w:val="29"/>
    <w:rPr>
      <w:i/>
    </w:rPr>
  </w:style>
  <w:style w:type="paragraph" w:styleId="736">
    <w:name w:val="Intense Quote"/>
    <w:basedOn w:val="708"/>
    <w:next w:val="708"/>
    <w:link w:val="737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7" w:customStyle="1">
    <w:name w:val="Выделенная цитата Знак"/>
    <w:link w:val="736"/>
    <w:uiPriority w:val="30"/>
    <w:rPr>
      <w:i/>
    </w:rPr>
  </w:style>
  <w:style w:type="character" w:styleId="738" w:customStyle="1">
    <w:name w:val="Header Char"/>
    <w:basedOn w:val="718"/>
    <w:uiPriority w:val="99"/>
  </w:style>
  <w:style w:type="character" w:styleId="739" w:customStyle="1">
    <w:name w:val="Footer Char"/>
    <w:basedOn w:val="718"/>
    <w:uiPriority w:val="99"/>
  </w:style>
  <w:style w:type="paragraph" w:styleId="740">
    <w:name w:val="Caption"/>
    <w:basedOn w:val="708"/>
    <w:next w:val="708"/>
    <w:link w:val="74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41" w:customStyle="1">
    <w:name w:val="Название объекта Знак"/>
    <w:basedOn w:val="718"/>
    <w:link w:val="740"/>
    <w:uiPriority w:val="35"/>
    <w:rPr>
      <w:b/>
      <w:bCs/>
      <w:color w:val="4f81bd" w:themeColor="accent1"/>
      <w:sz w:val="18"/>
      <w:szCs w:val="18"/>
    </w:rPr>
  </w:style>
  <w:style w:type="table" w:styleId="742" w:customStyle="1">
    <w:name w:val="Table Grid Light"/>
    <w:basedOn w:val="719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43" w:customStyle="1">
    <w:name w:val="Plain Table 1"/>
    <w:basedOn w:val="719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4" w:customStyle="1">
    <w:name w:val="Plain Table 2"/>
    <w:basedOn w:val="719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5" w:customStyle="1">
    <w:name w:val="Plain Table 3"/>
    <w:basedOn w:val="719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6" w:customStyle="1">
    <w:name w:val="Plain Table 4"/>
    <w:basedOn w:val="719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 w:customStyle="1">
    <w:name w:val="Plain Table 5"/>
    <w:basedOn w:val="719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8" w:customStyle="1">
    <w:name w:val="Grid Table 1 Light"/>
    <w:basedOn w:val="719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 w:customStyle="1">
    <w:name w:val="Grid Table 1 Light - Accent 1"/>
    <w:basedOn w:val="719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 w:customStyle="1">
    <w:name w:val="Grid Table 1 Light - Accent 2"/>
    <w:basedOn w:val="719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 w:customStyle="1">
    <w:name w:val="Grid Table 1 Light - Accent 3"/>
    <w:basedOn w:val="719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 w:customStyle="1">
    <w:name w:val="Grid Table 1 Light - Accent 4"/>
    <w:basedOn w:val="719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 w:customStyle="1">
    <w:name w:val="Grid Table 1 Light - Accent 5"/>
    <w:basedOn w:val="719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 w:customStyle="1">
    <w:name w:val="Grid Table 1 Light - Accent 6"/>
    <w:basedOn w:val="719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 w:customStyle="1">
    <w:name w:val="Grid Table 2"/>
    <w:basedOn w:val="719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 w:customStyle="1">
    <w:name w:val="Grid Table 2 - Accent 1"/>
    <w:basedOn w:val="719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 w:customStyle="1">
    <w:name w:val="Grid Table 2 - Accent 2"/>
    <w:basedOn w:val="719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 w:customStyle="1">
    <w:name w:val="Grid Table 2 - Accent 3"/>
    <w:basedOn w:val="719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Grid Table 2 - Accent 4"/>
    <w:basedOn w:val="719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Grid Table 2 - Accent 5"/>
    <w:basedOn w:val="719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2 - Accent 6"/>
    <w:basedOn w:val="719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3"/>
    <w:basedOn w:val="719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3 - Accent 1"/>
    <w:basedOn w:val="719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3 - Accent 2"/>
    <w:basedOn w:val="719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3 - Accent 3"/>
    <w:basedOn w:val="719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Grid Table 3 - Accent 4"/>
    <w:basedOn w:val="719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Grid Table 3 - Accent 5"/>
    <w:basedOn w:val="719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Grid Table 3 - Accent 6"/>
    <w:basedOn w:val="719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Grid Table 4"/>
    <w:basedOn w:val="719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0" w:customStyle="1">
    <w:name w:val="Grid Table 4 - Accent 1"/>
    <w:basedOn w:val="719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71" w:customStyle="1">
    <w:name w:val="Grid Table 4 - Accent 2"/>
    <w:basedOn w:val="719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72" w:customStyle="1">
    <w:name w:val="Grid Table 4 - Accent 3"/>
    <w:basedOn w:val="719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73" w:customStyle="1">
    <w:name w:val="Grid Table 4 - Accent 4"/>
    <w:basedOn w:val="719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74" w:customStyle="1">
    <w:name w:val="Grid Table 4 - Accent 5"/>
    <w:basedOn w:val="719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75" w:customStyle="1">
    <w:name w:val="Grid Table 4 - Accent 6"/>
    <w:basedOn w:val="719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76" w:customStyle="1">
    <w:name w:val="Grid Table 5 Dark"/>
    <w:basedOn w:val="719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77" w:customStyle="1">
    <w:name w:val="Grid Table 5 Dark- Accent 1"/>
    <w:basedOn w:val="719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78" w:customStyle="1">
    <w:name w:val="Grid Table 5 Dark - Accent 2"/>
    <w:basedOn w:val="719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79" w:customStyle="1">
    <w:name w:val="Grid Table 5 Dark - Accent 3"/>
    <w:basedOn w:val="719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80" w:customStyle="1">
    <w:name w:val="Grid Table 5 Dark- Accent 4"/>
    <w:basedOn w:val="719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81" w:customStyle="1">
    <w:name w:val="Grid Table 5 Dark - Accent 5"/>
    <w:basedOn w:val="719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82" w:customStyle="1">
    <w:name w:val="Grid Table 5 Dark - Accent 6"/>
    <w:basedOn w:val="719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83" w:customStyle="1">
    <w:name w:val="Grid Table 6 Colorful"/>
    <w:basedOn w:val="719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84" w:customStyle="1">
    <w:name w:val="Grid Table 6 Colorful - Accent 1"/>
    <w:basedOn w:val="719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85" w:customStyle="1">
    <w:name w:val="Grid Table 6 Colorful - Accent 2"/>
    <w:basedOn w:val="719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86" w:customStyle="1">
    <w:name w:val="Grid Table 6 Colorful - Accent 3"/>
    <w:basedOn w:val="719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87" w:customStyle="1">
    <w:name w:val="Grid Table 6 Colorful - Accent 4"/>
    <w:basedOn w:val="719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88" w:customStyle="1">
    <w:name w:val="Grid Table 6 Colorful - Accent 5"/>
    <w:basedOn w:val="719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89" w:customStyle="1">
    <w:name w:val="Grid Table 6 Colorful - Accent 6"/>
    <w:basedOn w:val="719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90" w:customStyle="1">
    <w:name w:val="Grid Table 7 Colorful"/>
    <w:basedOn w:val="719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1" w:customStyle="1">
    <w:name w:val="Grid Table 7 Colorful - Accent 1"/>
    <w:basedOn w:val="719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2" w:customStyle="1">
    <w:name w:val="Grid Table 7 Colorful - Accent 2"/>
    <w:basedOn w:val="719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3" w:customStyle="1">
    <w:name w:val="Grid Table 7 Colorful - Accent 3"/>
    <w:basedOn w:val="719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4" w:customStyle="1">
    <w:name w:val="Grid Table 7 Colorful - Accent 4"/>
    <w:basedOn w:val="719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5" w:customStyle="1">
    <w:name w:val="Grid Table 7 Colorful - Accent 5"/>
    <w:basedOn w:val="719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6" w:customStyle="1">
    <w:name w:val="Grid Table 7 Colorful - Accent 6"/>
    <w:basedOn w:val="719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97" w:customStyle="1">
    <w:name w:val="List Table 1 Light"/>
    <w:basedOn w:val="719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List Table 1 Light - Accent 1"/>
    <w:basedOn w:val="719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List Table 1 Light - Accent 2"/>
    <w:basedOn w:val="719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List Table 1 Light - Accent 3"/>
    <w:basedOn w:val="719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List Table 1 Light - Accent 4"/>
    <w:basedOn w:val="719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List Table 1 Light - Accent 5"/>
    <w:basedOn w:val="719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List Table 1 Light - Accent 6"/>
    <w:basedOn w:val="719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List Table 2"/>
    <w:basedOn w:val="719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05" w:customStyle="1">
    <w:name w:val="List Table 2 - Accent 1"/>
    <w:basedOn w:val="719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06" w:customStyle="1">
    <w:name w:val="List Table 2 - Accent 2"/>
    <w:basedOn w:val="719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07" w:customStyle="1">
    <w:name w:val="List Table 2 - Accent 3"/>
    <w:basedOn w:val="719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08" w:customStyle="1">
    <w:name w:val="List Table 2 - Accent 4"/>
    <w:basedOn w:val="719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09" w:customStyle="1">
    <w:name w:val="List Table 2 - Accent 5"/>
    <w:basedOn w:val="719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10" w:customStyle="1">
    <w:name w:val="List Table 2 - Accent 6"/>
    <w:basedOn w:val="719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11" w:customStyle="1">
    <w:name w:val="List Table 3"/>
    <w:basedOn w:val="719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 w:customStyle="1">
    <w:name w:val="List Table 3 - Accent 1"/>
    <w:basedOn w:val="719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 w:customStyle="1">
    <w:name w:val="List Table 3 - Accent 2"/>
    <w:basedOn w:val="719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 w:customStyle="1">
    <w:name w:val="List Table 3 - Accent 3"/>
    <w:basedOn w:val="719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 w:customStyle="1">
    <w:name w:val="List Table 3 - Accent 4"/>
    <w:basedOn w:val="719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 w:customStyle="1">
    <w:name w:val="List Table 3 - Accent 5"/>
    <w:basedOn w:val="719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 w:customStyle="1">
    <w:name w:val="List Table 3 - Accent 6"/>
    <w:basedOn w:val="719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 w:customStyle="1">
    <w:name w:val="List Table 4"/>
    <w:basedOn w:val="719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 w:customStyle="1">
    <w:name w:val="List Table 4 - Accent 1"/>
    <w:basedOn w:val="719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 w:customStyle="1">
    <w:name w:val="List Table 4 - Accent 2"/>
    <w:basedOn w:val="719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 w:customStyle="1">
    <w:name w:val="List Table 4 - Accent 3"/>
    <w:basedOn w:val="719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 w:customStyle="1">
    <w:name w:val="List Table 4 - Accent 4"/>
    <w:basedOn w:val="719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 w:customStyle="1">
    <w:name w:val="List Table 4 - Accent 5"/>
    <w:basedOn w:val="719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 w:customStyle="1">
    <w:name w:val="List Table 4 - Accent 6"/>
    <w:basedOn w:val="719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 w:customStyle="1">
    <w:name w:val="List Table 5 Dark"/>
    <w:basedOn w:val="719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6" w:customStyle="1">
    <w:name w:val="List Table 5 Dark - Accent 1"/>
    <w:basedOn w:val="719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7" w:customStyle="1">
    <w:name w:val="List Table 5 Dark - Accent 2"/>
    <w:basedOn w:val="719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8" w:customStyle="1">
    <w:name w:val="List Table 5 Dark - Accent 3"/>
    <w:basedOn w:val="719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9" w:customStyle="1">
    <w:name w:val="List Table 5 Dark - Accent 4"/>
    <w:basedOn w:val="719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0" w:customStyle="1">
    <w:name w:val="List Table 5 Dark - Accent 5"/>
    <w:basedOn w:val="719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1" w:customStyle="1">
    <w:name w:val="List Table 5 Dark - Accent 6"/>
    <w:basedOn w:val="719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2" w:customStyle="1">
    <w:name w:val="List Table 6 Colorful"/>
    <w:basedOn w:val="719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33" w:customStyle="1">
    <w:name w:val="List Table 6 Colorful - Accent 1"/>
    <w:basedOn w:val="719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34" w:customStyle="1">
    <w:name w:val="List Table 6 Colorful - Accent 2"/>
    <w:basedOn w:val="719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35" w:customStyle="1">
    <w:name w:val="List Table 6 Colorful - Accent 3"/>
    <w:basedOn w:val="719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36" w:customStyle="1">
    <w:name w:val="List Table 6 Colorful - Accent 4"/>
    <w:basedOn w:val="719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37" w:customStyle="1">
    <w:name w:val="List Table 6 Colorful - Accent 5"/>
    <w:basedOn w:val="719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38" w:customStyle="1">
    <w:name w:val="List Table 6 Colorful - Accent 6"/>
    <w:basedOn w:val="719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39" w:customStyle="1">
    <w:name w:val="List Table 7 Colorful"/>
    <w:basedOn w:val="719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0" w:customStyle="1">
    <w:name w:val="List Table 7 Colorful - Accent 1"/>
    <w:basedOn w:val="719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1" w:customStyle="1">
    <w:name w:val="List Table 7 Colorful - Accent 2"/>
    <w:basedOn w:val="719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2" w:customStyle="1">
    <w:name w:val="List Table 7 Colorful - Accent 3"/>
    <w:basedOn w:val="719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3" w:customStyle="1">
    <w:name w:val="List Table 7 Colorful - Accent 4"/>
    <w:basedOn w:val="719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4" w:customStyle="1">
    <w:name w:val="List Table 7 Colorful - Accent 5"/>
    <w:basedOn w:val="719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5" w:customStyle="1">
    <w:name w:val="List Table 7 Colorful - Accent 6"/>
    <w:basedOn w:val="719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46" w:customStyle="1">
    <w:name w:val="Lined - Accent"/>
    <w:basedOn w:val="719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47" w:customStyle="1">
    <w:name w:val="Lined - Accent 1"/>
    <w:basedOn w:val="719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48" w:customStyle="1">
    <w:name w:val="Lined - Accent 2"/>
    <w:basedOn w:val="719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49" w:customStyle="1">
    <w:name w:val="Lined - Accent 3"/>
    <w:basedOn w:val="719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50" w:customStyle="1">
    <w:name w:val="Lined - Accent 4"/>
    <w:basedOn w:val="719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51" w:customStyle="1">
    <w:name w:val="Lined - Accent 5"/>
    <w:basedOn w:val="719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52" w:customStyle="1">
    <w:name w:val="Lined - Accent 6"/>
    <w:basedOn w:val="719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53" w:customStyle="1">
    <w:name w:val="Bordered &amp; Lined - Accent"/>
    <w:basedOn w:val="719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4" w:customStyle="1">
    <w:name w:val="Bordered &amp; Lined - Accent 1"/>
    <w:basedOn w:val="719"/>
    <w:uiPriority w:val="99"/>
    <w:rPr>
      <w:color w:val="40404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55" w:customStyle="1">
    <w:name w:val="Bordered &amp; Lined - Accent 2"/>
    <w:basedOn w:val="719"/>
    <w:uiPriority w:val="99"/>
    <w:rPr>
      <w:color w:val="40404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56" w:customStyle="1">
    <w:name w:val="Bordered &amp; Lined - Accent 3"/>
    <w:basedOn w:val="719"/>
    <w:uiPriority w:val="99"/>
    <w:rPr>
      <w:color w:val="40404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57" w:customStyle="1">
    <w:name w:val="Bordered &amp; Lined - Accent 4"/>
    <w:basedOn w:val="719"/>
    <w:uiPriority w:val="99"/>
    <w:rPr>
      <w:color w:val="40404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58" w:customStyle="1">
    <w:name w:val="Bordered &amp; Lined - Accent 5"/>
    <w:basedOn w:val="719"/>
    <w:uiPriority w:val="99"/>
    <w:rPr>
      <w:color w:val="40404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59" w:customStyle="1">
    <w:name w:val="Bordered &amp; Lined - Accent 6"/>
    <w:basedOn w:val="719"/>
    <w:uiPriority w:val="99"/>
    <w:rPr>
      <w:color w:val="40404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60" w:customStyle="1">
    <w:name w:val="Bordered"/>
    <w:basedOn w:val="719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61" w:customStyle="1">
    <w:name w:val="Bordered - Accent 1"/>
    <w:basedOn w:val="719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62" w:customStyle="1">
    <w:name w:val="Bordered - Accent 2"/>
    <w:basedOn w:val="719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63" w:customStyle="1">
    <w:name w:val="Bordered - Accent 3"/>
    <w:basedOn w:val="719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64" w:customStyle="1">
    <w:name w:val="Bordered - Accent 4"/>
    <w:basedOn w:val="719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65" w:customStyle="1">
    <w:name w:val="Bordered - Accent 5"/>
    <w:basedOn w:val="719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66" w:customStyle="1">
    <w:name w:val="Bordered - Accent 6"/>
    <w:basedOn w:val="719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867">
    <w:name w:val="footnote text"/>
    <w:basedOn w:val="708"/>
    <w:link w:val="868"/>
    <w:uiPriority w:val="99"/>
    <w:semiHidden/>
    <w:unhideWhenUsed/>
    <w:pPr>
      <w:spacing w:after="40"/>
    </w:pPr>
    <w:rPr>
      <w:sz w:val="18"/>
    </w:rPr>
  </w:style>
  <w:style w:type="character" w:styleId="868" w:customStyle="1">
    <w:name w:val="Текст сноски Знак"/>
    <w:link w:val="867"/>
    <w:uiPriority w:val="99"/>
    <w:rPr>
      <w:sz w:val="18"/>
    </w:rPr>
  </w:style>
  <w:style w:type="character" w:styleId="869">
    <w:name w:val="footnote reference"/>
    <w:basedOn w:val="718"/>
    <w:uiPriority w:val="99"/>
    <w:unhideWhenUsed/>
    <w:rPr>
      <w:vertAlign w:val="superscript"/>
    </w:rPr>
  </w:style>
  <w:style w:type="paragraph" w:styleId="870">
    <w:name w:val="endnote text"/>
    <w:basedOn w:val="708"/>
    <w:link w:val="871"/>
    <w:uiPriority w:val="99"/>
    <w:semiHidden/>
    <w:unhideWhenUsed/>
    <w:rPr>
      <w:sz w:val="20"/>
    </w:rPr>
  </w:style>
  <w:style w:type="character" w:styleId="871" w:customStyle="1">
    <w:name w:val="Текст концевой сноски Знак"/>
    <w:link w:val="870"/>
    <w:uiPriority w:val="99"/>
    <w:rPr>
      <w:sz w:val="20"/>
    </w:rPr>
  </w:style>
  <w:style w:type="character" w:styleId="872">
    <w:name w:val="endnote reference"/>
    <w:basedOn w:val="718"/>
    <w:uiPriority w:val="99"/>
    <w:semiHidden/>
    <w:unhideWhenUsed/>
    <w:rPr>
      <w:vertAlign w:val="superscript"/>
    </w:rPr>
  </w:style>
  <w:style w:type="paragraph" w:styleId="873">
    <w:name w:val="toc 1"/>
    <w:basedOn w:val="708"/>
    <w:next w:val="708"/>
    <w:uiPriority w:val="39"/>
    <w:unhideWhenUsed/>
    <w:pPr>
      <w:spacing w:after="57"/>
    </w:pPr>
  </w:style>
  <w:style w:type="paragraph" w:styleId="874">
    <w:name w:val="toc 2"/>
    <w:basedOn w:val="708"/>
    <w:next w:val="708"/>
    <w:uiPriority w:val="39"/>
    <w:unhideWhenUsed/>
    <w:pPr>
      <w:ind w:left="283"/>
      <w:spacing w:after="57"/>
    </w:pPr>
  </w:style>
  <w:style w:type="paragraph" w:styleId="875">
    <w:name w:val="toc 3"/>
    <w:basedOn w:val="708"/>
    <w:next w:val="708"/>
    <w:uiPriority w:val="39"/>
    <w:unhideWhenUsed/>
    <w:pPr>
      <w:ind w:left="567"/>
      <w:spacing w:after="57"/>
    </w:pPr>
  </w:style>
  <w:style w:type="paragraph" w:styleId="876">
    <w:name w:val="toc 4"/>
    <w:basedOn w:val="708"/>
    <w:next w:val="708"/>
    <w:uiPriority w:val="39"/>
    <w:unhideWhenUsed/>
    <w:pPr>
      <w:ind w:left="850"/>
      <w:spacing w:after="57"/>
    </w:pPr>
  </w:style>
  <w:style w:type="paragraph" w:styleId="877">
    <w:name w:val="toc 5"/>
    <w:basedOn w:val="708"/>
    <w:next w:val="708"/>
    <w:uiPriority w:val="39"/>
    <w:unhideWhenUsed/>
    <w:pPr>
      <w:ind w:left="1134"/>
      <w:spacing w:after="57"/>
    </w:pPr>
  </w:style>
  <w:style w:type="paragraph" w:styleId="878">
    <w:name w:val="toc 6"/>
    <w:basedOn w:val="708"/>
    <w:next w:val="708"/>
    <w:uiPriority w:val="39"/>
    <w:unhideWhenUsed/>
    <w:pPr>
      <w:ind w:left="1417"/>
      <w:spacing w:after="57"/>
    </w:pPr>
  </w:style>
  <w:style w:type="paragraph" w:styleId="879">
    <w:name w:val="toc 7"/>
    <w:basedOn w:val="708"/>
    <w:next w:val="708"/>
    <w:uiPriority w:val="39"/>
    <w:unhideWhenUsed/>
    <w:pPr>
      <w:ind w:left="1701"/>
      <w:spacing w:after="57"/>
    </w:pPr>
  </w:style>
  <w:style w:type="paragraph" w:styleId="880">
    <w:name w:val="toc 8"/>
    <w:basedOn w:val="708"/>
    <w:next w:val="708"/>
    <w:uiPriority w:val="39"/>
    <w:unhideWhenUsed/>
    <w:pPr>
      <w:ind w:left="1984"/>
      <w:spacing w:after="57"/>
    </w:pPr>
  </w:style>
  <w:style w:type="paragraph" w:styleId="881">
    <w:name w:val="toc 9"/>
    <w:basedOn w:val="708"/>
    <w:next w:val="708"/>
    <w:uiPriority w:val="39"/>
    <w:unhideWhenUsed/>
    <w:pPr>
      <w:ind w:left="2268"/>
      <w:spacing w:after="57"/>
    </w:pPr>
  </w:style>
  <w:style w:type="paragraph" w:styleId="882">
    <w:name w:val="TOC Heading"/>
    <w:uiPriority w:val="39"/>
    <w:unhideWhenUsed/>
  </w:style>
  <w:style w:type="paragraph" w:styleId="883">
    <w:name w:val="table of figures"/>
    <w:basedOn w:val="708"/>
    <w:next w:val="708"/>
    <w:uiPriority w:val="99"/>
    <w:unhideWhenUsed/>
  </w:style>
  <w:style w:type="paragraph" w:styleId="884" w:customStyle="1">
    <w:name w:val="Style1"/>
    <w:basedOn w:val="708"/>
    <w:uiPriority w:val="99"/>
    <w:pPr>
      <w:ind w:firstLine="566"/>
      <w:jc w:val="both"/>
      <w:spacing w:line="317" w:lineRule="exact"/>
    </w:pPr>
  </w:style>
  <w:style w:type="paragraph" w:styleId="885" w:customStyle="1">
    <w:name w:val="Style2"/>
    <w:basedOn w:val="708"/>
    <w:uiPriority w:val="99"/>
    <w:pPr>
      <w:jc w:val="both"/>
      <w:spacing w:line="326" w:lineRule="exact"/>
    </w:pPr>
  </w:style>
  <w:style w:type="paragraph" w:styleId="886" w:customStyle="1">
    <w:name w:val="Style3"/>
    <w:basedOn w:val="708"/>
    <w:uiPriority w:val="99"/>
    <w:pPr>
      <w:jc w:val="right"/>
    </w:pPr>
  </w:style>
  <w:style w:type="paragraph" w:styleId="887" w:customStyle="1">
    <w:name w:val="Style4"/>
    <w:basedOn w:val="708"/>
    <w:uiPriority w:val="99"/>
    <w:pPr>
      <w:ind w:firstLine="168"/>
      <w:spacing w:line="318" w:lineRule="exact"/>
    </w:pPr>
  </w:style>
  <w:style w:type="paragraph" w:styleId="888" w:customStyle="1">
    <w:name w:val="Style5"/>
    <w:basedOn w:val="708"/>
    <w:uiPriority w:val="99"/>
    <w:pPr>
      <w:ind w:firstLine="739"/>
      <w:jc w:val="both"/>
      <w:spacing w:line="323" w:lineRule="exact"/>
    </w:pPr>
  </w:style>
  <w:style w:type="paragraph" w:styleId="889" w:customStyle="1">
    <w:name w:val="Style6"/>
    <w:basedOn w:val="708"/>
    <w:uiPriority w:val="99"/>
    <w:pPr>
      <w:ind w:firstLine="1906"/>
      <w:spacing w:line="322" w:lineRule="exact"/>
    </w:pPr>
  </w:style>
  <w:style w:type="paragraph" w:styleId="890" w:customStyle="1">
    <w:name w:val="Style7"/>
    <w:basedOn w:val="708"/>
    <w:uiPriority w:val="99"/>
    <w:pPr>
      <w:jc w:val="both"/>
      <w:spacing w:line="269" w:lineRule="exact"/>
    </w:pPr>
  </w:style>
  <w:style w:type="paragraph" w:styleId="891" w:customStyle="1">
    <w:name w:val="Style8"/>
    <w:basedOn w:val="708"/>
    <w:uiPriority w:val="99"/>
    <w:pPr>
      <w:ind w:firstLine="701"/>
      <w:jc w:val="both"/>
      <w:spacing w:line="322" w:lineRule="exact"/>
    </w:pPr>
  </w:style>
  <w:style w:type="paragraph" w:styleId="892" w:customStyle="1">
    <w:name w:val="Style9"/>
    <w:basedOn w:val="708"/>
    <w:uiPriority w:val="99"/>
    <w:pPr>
      <w:ind w:firstLine="782"/>
      <w:jc w:val="both"/>
      <w:spacing w:line="320" w:lineRule="exact"/>
    </w:pPr>
  </w:style>
  <w:style w:type="paragraph" w:styleId="893" w:customStyle="1">
    <w:name w:val="Style10"/>
    <w:basedOn w:val="708"/>
    <w:pPr>
      <w:spacing w:line="206" w:lineRule="exact"/>
    </w:pPr>
  </w:style>
  <w:style w:type="paragraph" w:styleId="894" w:customStyle="1">
    <w:name w:val="Style11"/>
    <w:basedOn w:val="708"/>
    <w:uiPriority w:val="99"/>
  </w:style>
  <w:style w:type="paragraph" w:styleId="895" w:customStyle="1">
    <w:name w:val="Style12"/>
    <w:basedOn w:val="708"/>
    <w:uiPriority w:val="99"/>
    <w:pPr>
      <w:jc w:val="center"/>
      <w:spacing w:line="269" w:lineRule="exact"/>
    </w:pPr>
  </w:style>
  <w:style w:type="paragraph" w:styleId="896" w:customStyle="1">
    <w:name w:val="Style13"/>
    <w:basedOn w:val="708"/>
    <w:uiPriority w:val="99"/>
    <w:pPr>
      <w:spacing w:line="322" w:lineRule="exact"/>
    </w:pPr>
  </w:style>
  <w:style w:type="paragraph" w:styleId="897" w:customStyle="1">
    <w:name w:val="Style14"/>
    <w:basedOn w:val="708"/>
    <w:uiPriority w:val="99"/>
  </w:style>
  <w:style w:type="paragraph" w:styleId="898" w:customStyle="1">
    <w:name w:val="Style15"/>
    <w:basedOn w:val="708"/>
    <w:uiPriority w:val="99"/>
    <w:pPr>
      <w:jc w:val="center"/>
      <w:spacing w:line="322" w:lineRule="exact"/>
    </w:pPr>
  </w:style>
  <w:style w:type="paragraph" w:styleId="899" w:customStyle="1">
    <w:name w:val="Style16"/>
    <w:basedOn w:val="708"/>
    <w:uiPriority w:val="99"/>
  </w:style>
  <w:style w:type="paragraph" w:styleId="900" w:customStyle="1">
    <w:name w:val="Style17"/>
    <w:basedOn w:val="708"/>
    <w:uiPriority w:val="99"/>
    <w:pPr>
      <w:spacing w:line="206" w:lineRule="exact"/>
    </w:pPr>
  </w:style>
  <w:style w:type="paragraph" w:styleId="901" w:customStyle="1">
    <w:name w:val="Style18"/>
    <w:basedOn w:val="708"/>
    <w:uiPriority w:val="99"/>
  </w:style>
  <w:style w:type="paragraph" w:styleId="902" w:customStyle="1">
    <w:name w:val="Style19"/>
    <w:basedOn w:val="708"/>
    <w:uiPriority w:val="99"/>
    <w:pPr>
      <w:jc w:val="both"/>
      <w:spacing w:line="226" w:lineRule="exact"/>
    </w:pPr>
  </w:style>
  <w:style w:type="paragraph" w:styleId="903" w:customStyle="1">
    <w:name w:val="Style20"/>
    <w:basedOn w:val="708"/>
    <w:uiPriority w:val="99"/>
  </w:style>
  <w:style w:type="paragraph" w:styleId="904" w:customStyle="1">
    <w:name w:val="Style21"/>
    <w:basedOn w:val="708"/>
    <w:uiPriority w:val="99"/>
    <w:pPr>
      <w:spacing w:line="274" w:lineRule="exact"/>
    </w:pPr>
  </w:style>
  <w:style w:type="paragraph" w:styleId="905" w:customStyle="1">
    <w:name w:val="Style22"/>
    <w:basedOn w:val="708"/>
    <w:uiPriority w:val="99"/>
  </w:style>
  <w:style w:type="character" w:styleId="906" w:customStyle="1">
    <w:name w:val="Font Style24"/>
    <w:uiPriority w:val="99"/>
    <w:rPr>
      <w:rFonts w:ascii="Times New Roman" w:hAnsi="Times New Roman" w:cs="Times New Roman"/>
      <w:sz w:val="26"/>
      <w:szCs w:val="26"/>
    </w:rPr>
  </w:style>
  <w:style w:type="character" w:styleId="907" w:customStyle="1">
    <w:name w:val="Font Style25"/>
    <w:uiPriority w:val="99"/>
    <w:rPr>
      <w:rFonts w:ascii="Times New Roman" w:hAnsi="Times New Roman" w:cs="Times New Roman"/>
      <w:b/>
      <w:bCs/>
      <w:sz w:val="16"/>
      <w:szCs w:val="16"/>
    </w:rPr>
  </w:style>
  <w:style w:type="character" w:styleId="908" w:customStyle="1">
    <w:name w:val="Font Style26"/>
    <w:uiPriority w:val="99"/>
    <w:rPr>
      <w:rFonts w:ascii="Times New Roman" w:hAnsi="Times New Roman" w:cs="Times New Roman"/>
      <w:spacing w:val="10"/>
      <w:sz w:val="26"/>
      <w:szCs w:val="26"/>
    </w:rPr>
  </w:style>
  <w:style w:type="character" w:styleId="909" w:customStyle="1">
    <w:name w:val="Font Style27"/>
    <w:uiPriority w:val="99"/>
    <w:rPr>
      <w:rFonts w:ascii="Times New Roman" w:hAnsi="Times New Roman" w:cs="Times New Roman"/>
      <w:sz w:val="18"/>
      <w:szCs w:val="18"/>
    </w:rPr>
  </w:style>
  <w:style w:type="character" w:styleId="910" w:customStyle="1">
    <w:name w:val="Font Style28"/>
    <w:uiPriority w:val="99"/>
    <w:rPr>
      <w:rFonts w:ascii="Times New Roman" w:hAnsi="Times New Roman" w:cs="Times New Roman"/>
      <w:b/>
      <w:bCs/>
      <w:sz w:val="22"/>
      <w:szCs w:val="22"/>
    </w:rPr>
  </w:style>
  <w:style w:type="character" w:styleId="911" w:customStyle="1">
    <w:name w:val="Font Style29"/>
    <w:uiPriority w:val="99"/>
    <w:rPr>
      <w:rFonts w:ascii="Times New Roman" w:hAnsi="Times New Roman" w:cs="Times New Roman"/>
      <w:sz w:val="22"/>
      <w:szCs w:val="22"/>
    </w:rPr>
  </w:style>
  <w:style w:type="character" w:styleId="912" w:customStyle="1">
    <w:name w:val="Font Style30"/>
    <w:uiPriority w:val="99"/>
    <w:rPr>
      <w:rFonts w:ascii="Microsoft Sans Serif" w:hAnsi="Microsoft Sans Serif" w:cs="Microsoft Sans Serif"/>
      <w:b/>
      <w:bCs/>
      <w:sz w:val="8"/>
      <w:szCs w:val="8"/>
    </w:rPr>
  </w:style>
  <w:style w:type="character" w:styleId="913" w:customStyle="1">
    <w:name w:val="Font Style31"/>
    <w:uiPriority w:val="99"/>
    <w:rPr>
      <w:rFonts w:ascii="Times New Roman" w:hAnsi="Times New Roman" w:cs="Times New Roman"/>
      <w:spacing w:val="-10"/>
      <w:sz w:val="22"/>
      <w:szCs w:val="22"/>
    </w:rPr>
  </w:style>
  <w:style w:type="character" w:styleId="914" w:customStyle="1">
    <w:name w:val="Font Style32"/>
    <w:uiPriority w:val="99"/>
    <w:rPr>
      <w:rFonts w:ascii="Times New Roman" w:hAnsi="Times New Roman" w:cs="Times New Roman"/>
      <w:sz w:val="22"/>
      <w:szCs w:val="22"/>
    </w:rPr>
  </w:style>
  <w:style w:type="paragraph" w:styleId="915">
    <w:name w:val="Balloon Text"/>
    <w:basedOn w:val="708"/>
    <w:link w:val="916"/>
    <w:uiPriority w:val="99"/>
    <w:semiHidden/>
    <w:unhideWhenUsed/>
    <w:rPr>
      <w:rFonts w:ascii="Tahoma" w:hAnsi="Tahoma"/>
      <w:sz w:val="16"/>
      <w:szCs w:val="16"/>
    </w:rPr>
  </w:style>
  <w:style w:type="character" w:styleId="916" w:customStyle="1">
    <w:name w:val="Текст выноски Знак"/>
    <w:link w:val="915"/>
    <w:uiPriority w:val="99"/>
    <w:semiHidden/>
    <w:rPr>
      <w:rFonts w:ascii="Tahoma" w:hAnsi="Tahoma" w:cs="Tahoma"/>
      <w:sz w:val="16"/>
      <w:szCs w:val="16"/>
    </w:rPr>
  </w:style>
  <w:style w:type="table" w:styleId="917">
    <w:name w:val="Table Grid"/>
    <w:basedOn w:val="719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18">
    <w:name w:val="Header"/>
    <w:basedOn w:val="708"/>
    <w:link w:val="919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919" w:customStyle="1">
    <w:name w:val="Верхний колонтитул Знак"/>
    <w:link w:val="918"/>
    <w:uiPriority w:val="99"/>
    <w:rPr>
      <w:rFonts w:hAnsi="Times New Roman" w:cs="Times New Roman"/>
      <w:sz w:val="24"/>
      <w:szCs w:val="24"/>
    </w:rPr>
  </w:style>
  <w:style w:type="paragraph" w:styleId="920">
    <w:name w:val="Footer"/>
    <w:basedOn w:val="708"/>
    <w:link w:val="921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921" w:customStyle="1">
    <w:name w:val="Нижний колонтитул Знак"/>
    <w:link w:val="920"/>
    <w:uiPriority w:val="99"/>
    <w:rPr>
      <w:rFonts w:hAnsi="Times New Roman" w:cs="Times New Roman"/>
      <w:sz w:val="24"/>
      <w:szCs w:val="24"/>
    </w:rPr>
  </w:style>
  <w:style w:type="paragraph" w:styleId="922">
    <w:name w:val="Normal (Web)"/>
    <w:basedOn w:val="708"/>
    <w:uiPriority w:val="99"/>
    <w:pPr>
      <w:spacing w:before="100" w:beforeAutospacing="1" w:after="100" w:afterAutospacing="1"/>
      <w:widowControl/>
    </w:pPr>
  </w:style>
  <w:style w:type="paragraph" w:styleId="923" w:customStyle="1">
    <w:name w:val="заголовок 3"/>
    <w:basedOn w:val="708"/>
    <w:next w:val="708"/>
    <w:pPr>
      <w:jc w:val="center"/>
      <w:keepNext/>
      <w:outlineLvl w:val="2"/>
    </w:pPr>
    <w:rPr>
      <w:sz w:val="28"/>
      <w:szCs w:val="28"/>
    </w:rPr>
  </w:style>
  <w:style w:type="paragraph" w:styleId="924">
    <w:name w:val="annotation text"/>
    <w:basedOn w:val="708"/>
    <w:link w:val="925"/>
    <w:pPr>
      <w:widowControl/>
    </w:pPr>
    <w:rPr>
      <w:rFonts w:hAnsi="Calibri"/>
      <w:sz w:val="20"/>
      <w:szCs w:val="20"/>
    </w:rPr>
  </w:style>
  <w:style w:type="character" w:styleId="925" w:customStyle="1">
    <w:name w:val="Текст примечания Знак"/>
    <w:link w:val="924"/>
    <w:rPr>
      <w:lang w:val="ru-RU" w:eastAsia="ru-RU" w:bidi="ar-SA"/>
    </w:rPr>
  </w:style>
  <w:style w:type="paragraph" w:styleId="926" w:customStyle="1">
    <w:name w:val="ConsPlusNormal"/>
    <w:link w:val="929"/>
    <w:qFormat/>
    <w:pPr>
      <w:widowControl w:val="off"/>
    </w:pPr>
    <w:rPr>
      <w:rFonts w:ascii="Calibri" w:cs="Calibri"/>
      <w:sz w:val="22"/>
    </w:rPr>
  </w:style>
  <w:style w:type="paragraph" w:styleId="927">
    <w:name w:val="List Paragraph"/>
    <w:basedOn w:val="708"/>
    <w:link w:val="928"/>
    <w:uiPriority w:val="34"/>
    <w:qFormat/>
    <w:pPr>
      <w:contextualSpacing/>
      <w:ind w:left="720"/>
      <w:spacing w:after="200" w:line="276" w:lineRule="auto"/>
      <w:widowControl/>
    </w:pPr>
    <w:rPr>
      <w:rFonts w:ascii="Calibri" w:hAnsi="Calibri" w:eastAsia="Calibri"/>
      <w:sz w:val="22"/>
      <w:szCs w:val="22"/>
      <w:lang w:eastAsia="en-US"/>
    </w:rPr>
  </w:style>
  <w:style w:type="character" w:styleId="928" w:customStyle="1">
    <w:name w:val="Абзац списка Знак"/>
    <w:link w:val="927"/>
    <w:rPr>
      <w:rFonts w:ascii="Calibri" w:hAnsi="Calibri" w:eastAsia="Calibri"/>
      <w:sz w:val="22"/>
      <w:szCs w:val="22"/>
      <w:lang w:val="ru-RU" w:eastAsia="en-US" w:bidi="ar-SA"/>
    </w:rPr>
  </w:style>
  <w:style w:type="character" w:styleId="929" w:customStyle="1">
    <w:name w:val="ConsPlusNormal Знак"/>
    <w:link w:val="926"/>
    <w:uiPriority w:val="99"/>
    <w:qFormat/>
    <w:rPr>
      <w:rFonts w:ascii="Calibri" w:cs="Calibri"/>
      <w:sz w:val="22"/>
      <w:lang w:val="ru-RU" w:eastAsia="ru-RU" w:bidi="ar-SA"/>
    </w:rPr>
  </w:style>
  <w:style w:type="character" w:styleId="930" w:customStyle="1">
    <w:name w:val="Знак Знак5"/>
    <w:rPr>
      <w:rFonts w:ascii="Tahoma" w:hAnsi="Tahoma" w:cs="Tahoma"/>
      <w:sz w:val="16"/>
      <w:szCs w:val="16"/>
    </w:rPr>
  </w:style>
  <w:style w:type="character" w:styleId="931" w:customStyle="1">
    <w:name w:val="Hyperlink.1"/>
    <w:rPr>
      <w:rFonts w:hint="default" w:ascii="Times New Roman" w:hAnsi="Times New Roman" w:cs="Times New Roman"/>
    </w:rPr>
  </w:style>
  <w:style w:type="paragraph" w:styleId="932" w:customStyle="1">
    <w:name w:val="ConsPlusTitle"/>
    <w:qFormat/>
    <w:rPr>
      <w:rFonts w:hAnsi="Times New Roman" w:eastAsia="Calibri"/>
      <w:b/>
      <w:bCs/>
      <w:sz w:val="24"/>
      <w:szCs w:val="24"/>
    </w:rPr>
  </w:style>
  <w:style w:type="character" w:styleId="933" w:customStyle="1">
    <w:name w:val="Font Style16"/>
    <w:rPr>
      <w:rFonts w:ascii="Times New Roman" w:hAnsi="Times New Roman" w:cs="Times New Roman"/>
      <w:sz w:val="26"/>
      <w:szCs w:val="26"/>
    </w:rPr>
  </w:style>
  <w:style w:type="paragraph" w:styleId="934" w:customStyle="1">
    <w:name w:val="constitle"/>
    <w:basedOn w:val="708"/>
    <w:pPr>
      <w:spacing w:before="100" w:beforeAutospacing="1" w:after="100" w:afterAutospacing="1"/>
      <w:widowControl/>
    </w:pPr>
  </w:style>
  <w:style w:type="paragraph" w:styleId="935" w:customStyle="1">
    <w:name w:val="msolistparagraph_mr_css_attr"/>
    <w:basedOn w:val="708"/>
    <w:pPr>
      <w:spacing w:before="100" w:beforeAutospacing="1" w:after="100" w:afterAutospacing="1"/>
      <w:widowControl/>
    </w:pPr>
    <w:rPr>
      <w:rFonts w:eastAsiaTheme="minorHAnsi"/>
    </w:rPr>
  </w:style>
  <w:style w:type="character" w:styleId="936">
    <w:name w:val="Hyperlink"/>
    <w:basedOn w:val="718"/>
    <w:uiPriority w:val="99"/>
    <w:unhideWhenUsed/>
    <w:rPr>
      <w:color w:val="0000ff"/>
      <w:u w:val="single"/>
    </w:rPr>
  </w:style>
  <w:style w:type="character" w:styleId="937">
    <w:name w:val="annotation reference"/>
    <w:basedOn w:val="718"/>
    <w:uiPriority w:val="99"/>
    <w:semiHidden/>
    <w:unhideWhenUsed/>
    <w:rPr>
      <w:sz w:val="16"/>
      <w:szCs w:val="16"/>
    </w:rPr>
  </w:style>
  <w:style w:type="paragraph" w:styleId="938">
    <w:name w:val="annotation subject"/>
    <w:basedOn w:val="924"/>
    <w:next w:val="924"/>
    <w:link w:val="939"/>
    <w:uiPriority w:val="99"/>
    <w:semiHidden/>
    <w:unhideWhenUsed/>
    <w:pPr>
      <w:widowControl w:val="off"/>
    </w:pPr>
    <w:rPr>
      <w:rFonts w:hAnsi="Times New Roman"/>
      <w:b/>
      <w:bCs/>
    </w:rPr>
  </w:style>
  <w:style w:type="character" w:styleId="939" w:customStyle="1">
    <w:name w:val="Тема примечания Знак"/>
    <w:basedOn w:val="925"/>
    <w:link w:val="938"/>
    <w:uiPriority w:val="99"/>
    <w:semiHidden/>
    <w:rPr>
      <w:rFonts w:hAnsi="Times New Roman"/>
      <w:b/>
      <w:bCs/>
      <w:lang w:val="ru-RU" w:eastAsia="ru-RU" w:bidi="ar-SA"/>
    </w:rPr>
  </w:style>
  <w:style w:type="paragraph" w:styleId="940" w:customStyle="1">
    <w:name w:val="formattext topleveltext"/>
    <w:basedOn w:val="708"/>
    <w:pPr>
      <w:spacing w:before="100" w:beforeAutospacing="1" w:after="100" w:afterAutospacing="1"/>
      <w:widowControl/>
    </w:pPr>
    <w:rPr>
      <w:rFonts w:ascii="Arial Unicode MS" w:hAnsi="Arial Unicode MS" w:eastAsia="Arial Unicode MS" w:cs="Arial Unicode MS"/>
    </w:rPr>
  </w:style>
  <w:style w:type="paragraph" w:styleId="941">
    <w:name w:val="No Spacing"/>
    <w:uiPriority w:val="1"/>
    <w:qFormat/>
    <w:pPr>
      <w:jc w:val="both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Calibri" w:eastAsia="Calibri" w:cs="Calibri"/>
      <w:color w:val="000000"/>
      <w:sz w:val="21"/>
      <w:szCs w:val="21"/>
      <w:lang w:val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Relationship Id="rId11" Type="http://schemas.openxmlformats.org/officeDocument/2006/relationships/hyperlink" Target="https://cons-kcr.lenreg.ru/cgi/online.cgi?req=doc&amp;base=SPB&amp;n=326966&amp;date=03.06.2026&amp;dst=146638&amp;field=134" TargetMode="External"/><Relationship Id="rId12" Type="http://schemas.openxmlformats.org/officeDocument/2006/relationships/image" Target="media/image1.png"/><Relationship Id="rId13" Type="http://schemas.openxmlformats.org/officeDocument/2006/relationships/image" Target="media/media1.svg"/><Relationship Id="rId14" Type="http://schemas.openxmlformats.org/officeDocument/2006/relationships/image" Target="media/image2.png"/><Relationship Id="rId15" Type="http://schemas.openxmlformats.org/officeDocument/2006/relationships/image" Target="media/media2.svg"/><Relationship Id="rId16" Type="http://schemas.openxmlformats.org/officeDocument/2006/relationships/image" Target="media/image3.png"/><Relationship Id="rId17" Type="http://schemas.openxmlformats.org/officeDocument/2006/relationships/image" Target="media/media3.svg"/><Relationship Id="rId18" Type="http://schemas.openxmlformats.org/officeDocument/2006/relationships/image" Target="media/image4.png"/><Relationship Id="rId19" Type="http://schemas.openxmlformats.org/officeDocument/2006/relationships/image" Target="media/media4.svg"/><Relationship Id="rId20" Type="http://schemas.openxmlformats.org/officeDocument/2006/relationships/hyperlink" Target="https://cons-kcr.lenreg.ru/cgi/online.cgi?req=doc&amp;base=SPB&amp;n=278928&amp;date=03.06.2026&amp;dst=100244&amp;field=134" TargetMode="External"/><Relationship Id="rId21" Type="http://schemas.openxmlformats.org/officeDocument/2006/relationships/hyperlink" Target="https://cons-kcr.lenreg.ru/cgi/online.cgi?req=doc&amp;base=LAW&amp;n=503698&amp;date=03.06.2026" TargetMode="External"/><Relationship Id="rId22" Type="http://schemas.openxmlformats.org/officeDocument/2006/relationships/hyperlink" Target="https://cons-kcr.lenreg.ru/cgi/online.cgi?req=doc&amp;base=LAW&amp;n=495181&amp;date=03.06.2026" TargetMode="External"/><Relationship Id="rId23" Type="http://schemas.openxmlformats.org/officeDocument/2006/relationships/hyperlink" Target="https://cons-kcr.lenreg.ru/cgi/online.cgi?req=doc&amp;base=LAW&amp;n=511493&amp;date=03.06.2026&amp;dst=5769&amp;field=134" TargetMode="External"/><Relationship Id="rId24" Type="http://schemas.openxmlformats.org/officeDocument/2006/relationships/hyperlink" Target="https://cons-kcr.lenreg.ru/cgi/online.cgi?req=doc&amp;base=LAW&amp;n=495710&amp;date=03.06.2026&amp;dst=3704&amp;field=134" TargetMode="External"/><Relationship Id="rId25" Type="http://schemas.openxmlformats.org/officeDocument/2006/relationships/hyperlink" Target="https://cons-kcr.lenreg.ru/cgi/online.cgi?req=doc&amp;base=LAW&amp;n=495710&amp;date=03.06.2026&amp;dst=3722&amp;field=134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989D6A-B902-4095-952C-9FFC82A70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Hewlett-Packard Company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Галина Михайловна БРЯНЦЕВА</dc:creator>
  <cp:lastModifiedBy>aal_myshkina</cp:lastModifiedBy>
  <cp:revision>4</cp:revision>
  <dcterms:created xsi:type="dcterms:W3CDTF">2026-08-27T10:10:00Z</dcterms:created>
  <dcterms:modified xsi:type="dcterms:W3CDTF">2026-09-02T07:09:13Z</dcterms:modified>
</cp:coreProperties>
</file>