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b/>
          <w:sz w:val="28"/>
        </w:rPr>
      </w:pPr>
      <w:r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rPr>
          <w:b/>
          <w:sz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79145" cy="8826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779145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1.35pt;height:69.5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ЛЕНИНГРАДСКОЙ ОБЛАСТИ</w:t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rPr>
          <w:b/>
          <w:sz w:val="28"/>
        </w:rPr>
      </w:pPr>
      <w:r>
        <w:rPr>
          <w:b/>
          <w:sz w:val="28"/>
        </w:rPr>
        <w:t xml:space="preserve">КОМИТЕТ ПО ФИЗИЧЕСКОЙ КУЛЬТУРЕ И СПОРТУ</w:t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rPr>
          <w:b/>
          <w:sz w:val="28"/>
        </w:rPr>
      </w:pPr>
      <w:r>
        <w:rPr>
          <w:b/>
          <w:sz w:val="28"/>
        </w:rPr>
        <w:t xml:space="preserve">ЛЕНИНГРАДСКОЙ ОБЛАСТИ</w:t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8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</w:rPr>
        <w:t xml:space="preserve">ПРИКАЗ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от _________________ 2026 год  № 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rPr>
          <w:sz w:val="16"/>
          <w:szCs w:val="16"/>
        </w:rPr>
      </w:pPr>
      <w:r>
        <w:rPr>
          <w:sz w:val="16"/>
          <w:szCs w:val="16"/>
          <w:highlight w:val="none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изменения в приказ комитета по физической культуре и спорту Ленинградской области от 13 августа 2026 года № 1-4-28/2026 «Об ут</w:t>
      </w:r>
      <w:r>
        <w:rPr>
          <w:b/>
          <w:bCs/>
          <w:sz w:val="28"/>
          <w:szCs w:val="28"/>
        </w:rPr>
        <w:t xml:space="preserve">верждении </w:t>
      </w:r>
      <w:r>
        <w:rPr>
          <w:b/>
          <w:bCs/>
        </w:rPr>
      </w:r>
      <w:hyperlink w:tooltip="#P223" w:anchor="P223" w:history="1">
        <w:r>
          <w:rPr>
            <w:rFonts w:ascii="Times New Roman" w:hAnsi="Times New Roman" w:cs="Times New Roman"/>
            <w:b/>
            <w:bCs/>
            <w:sz w:val="28"/>
            <w:szCs w:val="28"/>
          </w:rPr>
          <w:t xml:space="preserve">перечня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вакантных должностей работников сферы физической культуры и спорта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Ленинградской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 замещении которых предоставляются единовременные компенсационные выплаты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</w:t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sz w:val="20"/>
          <w:szCs w:val="20"/>
        </w:rPr>
      </w:pPr>
      <w:r>
        <w:rPr>
          <w:b/>
          <w:sz w:val="24"/>
          <w:szCs w:val="24"/>
        </w:rPr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ind w:left="0" w:right="0" w:firstLine="540"/>
        <w:jc w:val="both"/>
        <w:spacing w:before="0" w:after="0" w:line="288" w:lineRule="atLeast"/>
        <w:rPr>
          <w:rFonts w:eastAsiaTheme="minorHAnsi"/>
          <w:sz w:val="28"/>
          <w:szCs w:val="28"/>
          <w:lang w:eastAsia="en-U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соответствии с </w:t>
      </w:r>
      <w:hyperlink r:id="rId12" w:tooltip="https://login.consultant.ru/link/?req=doc&amp;base=SPB&amp;n=336393&amp;dst=100183&amp;field=134&amp;date=23.09.2026" w:history="1">
        <w:r>
          <w:rPr>
            <w:rStyle w:val="868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п. 2.2.1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Положения о комитете по физической культуре и спорту Ленинградской области, утвержденного постановлением Правительства Ленинградской области от 16.01.2014 № 4,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постановлением Правительства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Ленинградской области от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30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октября 2025 года № 914 «О единовременн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ых компенсационных выплатах работникам сферы физической культуры и спорта, прибывшим (переехавшим) на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работу в населенные пункты с числом жителей до 50 тысяч человек, расположенные на территории Ленинградской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</w:t>
      </w:r>
      <w:r>
        <w:rPr>
          <w:sz w:val="28"/>
        </w:rPr>
        <w:t xml:space="preserve">, </w:t>
      </w:r>
      <w:r>
        <w:rPr>
          <w:sz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приказываю:</w:t>
      </w:r>
      <w:r>
        <w:rPr>
          <w:rFonts w:ascii="Times New Roman" w:hAnsi="Times New Roman" w:eastAsia="Times New Roman" w:cs="Times New Roman"/>
          <w:sz w:val="24"/>
        </w:rPr>
      </w:r>
    </w:p>
    <w:p>
      <w:pPr>
        <w:pStyle w:val="867"/>
        <w:numPr>
          <w:ilvl w:val="0"/>
          <w:numId w:val="6"/>
        </w:numPr>
        <w:ind w:left="0" w:right="0" w:firstLine="567"/>
        <w:jc w:val="both"/>
        <w:spacing w:before="0" w:after="0" w:line="288" w:lineRule="atLeast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Внести изменение в </w:t>
      </w:r>
      <w:hyperlink r:id="rId13" w:tooltip="https://login.consultant.ru/link/?req=doc&amp;base=SPB&amp;n=296743&amp;date=23.09.2026" w:history="1">
        <w:r>
          <w:rPr>
            <w:rStyle w:val="868"/>
            <w:rFonts w:ascii="Times New Roman" w:hAnsi="Times New Roman" w:eastAsia="Times New Roman" w:cs="Times New Roman"/>
            <w:b w:val="0"/>
            <w:bCs w:val="0"/>
            <w:color w:val="000000" w:themeColor="text1"/>
            <w:sz w:val="28"/>
            <w:szCs w:val="28"/>
            <w:u w:val="none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комитета по физической культуре и спорту Ленинградской области от </w:t>
      </w:r>
      <w:r>
        <w:rPr>
          <w:b w:val="0"/>
          <w:bCs w:val="0"/>
          <w:color w:val="000000" w:themeColor="text1"/>
          <w:sz w:val="28"/>
          <w:szCs w:val="28"/>
        </w:rPr>
        <w:t xml:space="preserve">13 августа 2026 года № 1-4-28/2026 «Об ут</w:t>
      </w:r>
      <w:r>
        <w:rPr>
          <w:b w:val="0"/>
          <w:bCs w:val="0"/>
          <w:color w:val="000000" w:themeColor="text1"/>
          <w:sz w:val="28"/>
          <w:szCs w:val="28"/>
        </w:rPr>
        <w:t xml:space="preserve">верждении </w:t>
      </w:r>
      <w:r>
        <w:rPr>
          <w:b w:val="0"/>
          <w:bCs w:val="0"/>
          <w:color w:val="000000" w:themeColor="text1"/>
        </w:rPr>
      </w:r>
      <w:hyperlink w:tooltip="#P223" w:anchor="P223" w:history="1">
        <w:r>
          <w:rPr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 xml:space="preserve">перечня</w:t>
        </w:r>
      </w:hyperlink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вакантных должностей работников сферы физической культуры и спорта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Ленинградской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при замещении которых предоставляются единовременные компенсационные выплаты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» (далее - приказ),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изложив приложение к приказу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 редакции согласно </w:t>
      </w:r>
      <w:hyperlink r:id="rId14" w:tooltip="https://login.consultant.ru/link/?req=doc&amp;base=SPB&amp;n=320258&amp;dst=100010&amp;field=134&amp;date=23.09.2026" w:history="1">
        <w:r>
          <w:rPr>
            <w:rStyle w:val="868"/>
            <w:rFonts w:ascii="Times New Roman" w:hAnsi="Times New Roman" w:eastAsia="Times New Roman" w:cs="Times New Roman"/>
            <w:b w:val="0"/>
            <w:bCs w:val="0"/>
            <w:color w:val="000000" w:themeColor="text1"/>
            <w:sz w:val="28"/>
            <w:szCs w:val="28"/>
            <w:u w:val="none"/>
          </w:rPr>
          <w:t xml:space="preserve">приложению</w:t>
        </w:r>
      </w:hyperlink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к настоящему приказу.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567"/>
        <w:jc w:val="both"/>
        <w:spacing w:before="0" w:after="0" w:line="288" w:lineRule="atLeast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eastAsiaTheme="minorHAnsi"/>
          <w:sz w:val="28"/>
          <w:szCs w:val="28"/>
          <w:lang w:eastAsia="en-US"/>
        </w:rPr>
        <w:t xml:space="preserve">2. </w:t>
      </w:r>
      <w:r>
        <w:rPr>
          <w:rFonts w:eastAsiaTheme="minorHAnsi"/>
          <w:sz w:val="28"/>
          <w:szCs w:val="28"/>
          <w:lang w:eastAsia="en-US"/>
        </w:rPr>
        <w:t xml:space="preserve">Контроль за</w:t>
      </w:r>
      <w:r>
        <w:rPr>
          <w:rFonts w:eastAsiaTheme="minorHAnsi"/>
          <w:sz w:val="28"/>
          <w:szCs w:val="28"/>
          <w:lang w:eastAsia="en-US"/>
        </w:rPr>
        <w:t xml:space="preserve"> исполнением настоящего приказа остается за председателем комитета по физической культуре и спорту Ленинградской области.</w:t>
      </w:r>
      <w:r>
        <w:rPr>
          <w:rFonts w:eastAsiaTheme="minorHAnsi"/>
          <w:sz w:val="28"/>
          <w:szCs w:val="28"/>
        </w:rPr>
      </w:r>
      <w:r>
        <w:rPr>
          <w:rFonts w:eastAsiaTheme="minorHAnsi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539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</w:r>
      <w:r>
        <w:rPr>
          <w:rFonts w:eastAsiaTheme="minorHAnsi"/>
          <w:b/>
          <w:bCs/>
          <w:sz w:val="28"/>
          <w:szCs w:val="28"/>
          <w:lang w:eastAsia="en-US"/>
        </w:rPr>
      </w:r>
      <w:r>
        <w:rPr>
          <w:rFonts w:eastAsiaTheme="minorHAnsi"/>
          <w:b/>
          <w:bCs/>
          <w:sz w:val="28"/>
          <w:szCs w:val="28"/>
          <w:lang w:eastAsia="en-US"/>
        </w:rPr>
      </w:r>
    </w:p>
    <w:p>
      <w:pPr>
        <w:ind w:firstLine="539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</w:r>
      <w:r>
        <w:rPr>
          <w:rFonts w:eastAsiaTheme="minorHAnsi"/>
          <w:b/>
          <w:bCs/>
          <w:sz w:val="28"/>
          <w:szCs w:val="28"/>
          <w:lang w:eastAsia="en-US"/>
        </w:rPr>
      </w:r>
      <w:r>
        <w:rPr>
          <w:rFonts w:eastAsiaTheme="minorHAnsi"/>
          <w:b/>
          <w:bCs/>
          <w:sz w:val="28"/>
          <w:szCs w:val="28"/>
          <w:lang w:eastAsia="en-US"/>
        </w:rPr>
      </w:r>
    </w:p>
    <w:p>
      <w:pPr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Председатель комитета   </w:t>
      </w:r>
      <w:r>
        <w:rPr>
          <w:rFonts w:eastAsiaTheme="minorHAnsi"/>
          <w:b/>
          <w:sz w:val="28"/>
          <w:szCs w:val="28"/>
          <w:lang w:eastAsia="en-US"/>
        </w:rPr>
        <w:tab/>
        <w:t xml:space="preserve">          </w:t>
      </w:r>
      <w:r>
        <w:rPr>
          <w:rFonts w:eastAsiaTheme="minorHAnsi"/>
          <w:b/>
          <w:sz w:val="28"/>
          <w:szCs w:val="28"/>
          <w:lang w:eastAsia="en-US"/>
        </w:rPr>
        <w:tab/>
      </w:r>
      <w:r>
        <w:rPr>
          <w:rFonts w:eastAsiaTheme="minorHAnsi"/>
          <w:b/>
          <w:sz w:val="28"/>
          <w:szCs w:val="28"/>
          <w:lang w:eastAsia="en-US"/>
        </w:rPr>
        <w:tab/>
      </w:r>
      <w:r>
        <w:rPr>
          <w:rFonts w:eastAsiaTheme="minorHAnsi"/>
          <w:b/>
          <w:sz w:val="28"/>
          <w:szCs w:val="28"/>
          <w:lang w:eastAsia="en-US"/>
        </w:rPr>
        <w:tab/>
        <w:t xml:space="preserve">      </w:t>
      </w:r>
      <w:r>
        <w:rPr>
          <w:rFonts w:eastAsiaTheme="minorHAnsi"/>
          <w:b/>
          <w:sz w:val="28"/>
          <w:szCs w:val="28"/>
          <w:lang w:eastAsia="en-US"/>
        </w:rPr>
        <w:tab/>
      </w:r>
      <w:r>
        <w:rPr>
          <w:rFonts w:eastAsiaTheme="minorHAnsi"/>
          <w:b/>
          <w:sz w:val="28"/>
          <w:szCs w:val="28"/>
          <w:lang w:eastAsia="en-US"/>
        </w:rPr>
        <w:tab/>
      </w:r>
      <w:r>
        <w:rPr>
          <w:rFonts w:eastAsiaTheme="minorHAnsi"/>
          <w:b/>
          <w:sz w:val="28"/>
          <w:szCs w:val="28"/>
          <w:lang w:eastAsia="en-US"/>
        </w:rPr>
        <w:tab/>
      </w:r>
      <w:r>
        <w:rPr>
          <w:rFonts w:eastAsiaTheme="minorHAnsi"/>
          <w:b/>
          <w:sz w:val="28"/>
          <w:szCs w:val="28"/>
          <w:lang w:eastAsia="en-US"/>
        </w:rPr>
        <w:t xml:space="preserve">         </w:t>
      </w:r>
      <w:r>
        <w:rPr>
          <w:rFonts w:eastAsiaTheme="minorHAnsi"/>
          <w:b/>
          <w:sz w:val="28"/>
          <w:szCs w:val="28"/>
          <w:lang w:eastAsia="en-US"/>
        </w:rPr>
        <w:t xml:space="preserve">В.Н. Комаров</w:t>
      </w:r>
      <w:r>
        <w:rPr>
          <w:rFonts w:eastAsiaTheme="minorHAnsi"/>
          <w:b/>
          <w:sz w:val="28"/>
          <w:szCs w:val="28"/>
          <w:lang w:eastAsia="en-US"/>
        </w:rPr>
      </w:r>
      <w:r>
        <w:rPr>
          <w:rFonts w:eastAsiaTheme="minorHAnsi"/>
          <w:b/>
          <w:sz w:val="28"/>
          <w:szCs w:val="28"/>
          <w:lang w:eastAsia="en-US"/>
        </w:rPr>
      </w:r>
    </w:p>
    <w:p>
      <w:pPr>
        <w:ind w:firstLine="53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ab/>
      </w:r>
      <w:r>
        <w:rPr>
          <w:rFonts w:eastAsiaTheme="minorHAnsi"/>
          <w:b/>
          <w:sz w:val="28"/>
          <w:szCs w:val="28"/>
          <w:lang w:eastAsia="en-US"/>
        </w:rPr>
      </w:r>
      <w:r>
        <w:rPr>
          <w:rFonts w:eastAsiaTheme="minorHAnsi"/>
          <w:b/>
          <w:sz w:val="28"/>
          <w:szCs w:val="28"/>
          <w:lang w:eastAsia="en-US"/>
        </w:rPr>
      </w:r>
    </w:p>
    <w:p>
      <w:pPr>
        <w:pStyle w:val="856"/>
        <w:ind w:firstLine="539"/>
        <w:jc w:val="righ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856"/>
        <w:ind w:firstLine="539"/>
        <w:jc w:val="righ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856"/>
        <w:ind w:firstLine="539"/>
        <w:jc w:val="right"/>
        <w:rPr>
          <w:rFonts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auto"/>
          <w:sz w:val="24"/>
          <w:szCs w:val="24"/>
          <w:highlight w:val="none"/>
        </w:rPr>
      </w:r>
    </w:p>
    <w:p>
      <w:pPr>
        <w:pStyle w:val="856"/>
        <w:ind w:firstLine="539"/>
        <w:jc w:val="right"/>
        <w:rPr>
          <w:rFonts w:ascii="Times New Roman" w:hAnsi="Times New Roman" w:cs="Times New Roman"/>
          <w:color w:val="ffffff" w:themeColor="background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Государс</w:t>
      </w: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твенный регистрационный номер: </w:t>
      </w: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31</w:t>
      </w:r>
      <w:r>
        <w:rPr>
          <w:rFonts w:ascii="Times New Roman" w:hAnsi="Times New Roman" w:cs="Times New Roman"/>
          <w:color w:val="ffffff" w:themeColor="background1"/>
          <w:sz w:val="24"/>
          <w:szCs w:val="24"/>
          <w:highlight w:val="none"/>
        </w:rPr>
      </w:r>
    </w:p>
    <w:p>
      <w:pPr>
        <w:pStyle w:val="856"/>
        <w:ind w:firstLine="539"/>
        <w:jc w:val="right"/>
        <w:rPr>
          <w:color w:val="ffffff" w:themeColor="background1"/>
          <w:highlight w:val="none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Дата государственной регистрации 29</w:t>
      </w:r>
      <w:r>
        <w:rPr>
          <w:rFonts w:ascii="Times New Roman" w:hAnsi="Times New Roman" w:cs="Times New Roman"/>
          <w:color w:val="ffffff" w:themeColor="background1"/>
          <w:sz w:val="24"/>
          <w:szCs w:val="24"/>
          <w:highlight w:val="none"/>
        </w:rPr>
        <w:t xml:space="preserve">.09.2026</w:t>
      </w:r>
      <w:r>
        <w:rPr>
          <w:color w:val="ffffff" w:themeColor="background1"/>
          <w:highlight w:val="none"/>
        </w:rPr>
      </w:r>
      <w:r>
        <w:rPr>
          <w:color w:val="ffffff" w:themeColor="background1"/>
          <w:highlight w:val="none"/>
        </w:rPr>
      </w:r>
    </w:p>
    <w:p>
      <w:pPr>
        <w:pStyle w:val="856"/>
        <w:ind w:firstLine="539"/>
        <w:jc w:val="right"/>
        <w:rPr>
          <w:color w:val="ffffff" w:themeColor="background1"/>
          <w:highlight w:val="none"/>
        </w:rPr>
      </w:pPr>
      <w:r>
        <w:rPr>
          <w:color w:val="ffffff" w:themeColor="background1"/>
          <w:highlight w:val="none"/>
        </w:rPr>
      </w:r>
      <w:r>
        <w:rPr>
          <w:color w:val="ffffff" w:themeColor="background1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shd w:val="nil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sectPr>
          <w:headerReference w:type="even" r:id="rId9"/>
          <w:footnotePr/>
          <w:endnotePr/>
          <w:type w:val="nextPage"/>
          <w:pgSz w:w="11906" w:h="16838" w:orient="portrait"/>
          <w:pgMar w:top="567" w:right="567" w:bottom="567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shd w:val="nil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УТВЕРЖДЕН</w:t>
        <w:br/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приказом комитета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 физической культуре и спорту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Ленинградской области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от 13.08.2026 N 1-4-28/2026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(Приложение)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Style w:val="851"/>
        <w:jc w:val="right"/>
      </w:pPr>
      <w:r>
        <w:t xml:space="preserve">в редакции приказа комитета </w:t>
      </w:r>
      <w:r/>
      <w:r/>
    </w:p>
    <w:p>
      <w:pPr>
        <w:jc w:val="right"/>
      </w:pPr>
      <w:r>
        <w:t xml:space="preserve">по физической культуре и спорту </w:t>
      </w:r>
      <w:r/>
      <w:r/>
    </w:p>
    <w:p>
      <w:pPr>
        <w:jc w:val="right"/>
      </w:pPr>
      <w:r>
        <w:t xml:space="preserve">Ленинградской области </w:t>
      </w:r>
      <w:r/>
      <w:r/>
    </w:p>
    <w:p>
      <w:pPr>
        <w:ind w:left="12762" w:firstLine="0"/>
        <w:jc w:val="left"/>
      </w:pPr>
      <w:r>
        <w:t xml:space="preserve">от                        №</w:t>
      </w:r>
      <w:r>
        <w:t xml:space="preserve">     </w:t>
      </w:r>
      <w:r/>
      <w:r/>
    </w:p>
    <w:p>
      <w:pPr>
        <w:ind w:left="12762" w:firstLine="709"/>
        <w:jc w:val="center"/>
      </w:pPr>
      <w:r>
        <w:t xml:space="preserve">(приложение)    </w:t>
      </w:r>
      <w:r/>
      <w:r/>
    </w:p>
    <w:p>
      <w:pPr>
        <w:pStyle w:val="851"/>
        <w:jc w:val="right"/>
      </w:pPr>
      <w:r/>
      <w:r/>
      <w:r/>
    </w:p>
    <w:p>
      <w:pPr>
        <w:pStyle w:val="851"/>
        <w:jc w:val="right"/>
      </w:pPr>
      <w:r/>
      <w:r/>
      <w:r/>
    </w:p>
    <w:p>
      <w:pPr>
        <w:ind w:left="0" w:right="0" w:firstLine="0"/>
        <w:jc w:val="center"/>
        <w:spacing w:before="0" w:after="0" w:line="240" w:lineRule="auto"/>
        <w:rPr>
          <w:b/>
          <w:bCs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8"/>
          <w:szCs w:val="28"/>
        </w:rPr>
        <w:t xml:space="preserve">ПЕРЕЧЕНЬ </w:t>
      </w:r>
      <w:r>
        <w:rPr>
          <w:b/>
          <w:bCs/>
          <w:sz w:val="28"/>
          <w:szCs w:val="28"/>
        </w:rPr>
        <w:t xml:space="preserve">ВАКАНТНЫХ ДОЛЖНОСТЕЙ РАБОТНИКОВ СФЕРЫ ФИЗИЧЕСКОЙ КУЛЬТУРЫ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b/>
          <w:bCs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8"/>
          <w:szCs w:val="28"/>
        </w:rPr>
        <w:t xml:space="preserve">И СПОРТА ЛЕНИНГРАДСКОЙ ОБЛАСТИ, ПРИ ЗАМЕЩЕНИИ КОТОРЫХ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0" w:right="0" w:firstLine="0"/>
        <w:jc w:val="center"/>
        <w:spacing w:before="0" w:after="0" w:line="74" w:lineRule="atLeast"/>
        <w:rPr>
          <w:b/>
          <w:bCs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8"/>
          <w:szCs w:val="28"/>
        </w:rPr>
        <w:t xml:space="preserve">ПРЕДОСТАВЛЯЮТСЯ ЕДИНОВРЕМЕННЫЕ КОМПЕНСАЦИОННЫЕ ВЫПЛАТЫ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51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14915" w:type="dxa"/>
        <w:tblInd w:w="534" w:type="dxa"/>
        <w:tblBorders>
          <w:top w:val="single" w:color="000000" w:sz="4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49"/>
        <w:gridCol w:w="3544"/>
        <w:gridCol w:w="3540"/>
        <w:gridCol w:w="4111"/>
      </w:tblGrid>
      <w:tr>
        <w:tblPrEx/>
        <w:trPr>
          <w:cantSplit/>
          <w:trHeight w:val="100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849" w:type="dxa"/>
            <w:vAlign w:val="center"/>
            <w:textDirection w:val="lrTb"/>
            <w:noWrap w:val="false"/>
          </w:tcPr>
          <w:p>
            <w:pPr>
              <w:pStyle w:val="85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№№</w:t>
            </w:r>
            <w:r>
              <w:rPr>
                <w:b/>
                <w:color w:val="000000"/>
                <w:sz w:val="28"/>
                <w:szCs w:val="28"/>
              </w:rPr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right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pStyle w:val="851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Наименование организации </w:t>
            </w:r>
            <w:r>
              <w:rPr>
                <w:b/>
                <w:color w:val="000000"/>
                <w:sz w:val="28"/>
                <w:szCs w:val="28"/>
              </w:rPr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right w:val="single" w:color="000000" w:sz="4" w:space="0"/>
            </w:tcBorders>
            <w:tcW w:w="3540" w:type="dxa"/>
            <w:vAlign w:val="center"/>
            <w:textDirection w:val="lrTb"/>
            <w:noWrap w:val="false"/>
          </w:tcPr>
          <w:p>
            <w:pPr>
              <w:pStyle w:val="851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Адрес организации</w:t>
            </w:r>
            <w:r>
              <w:rPr>
                <w:b/>
                <w:color w:val="000000"/>
                <w:sz w:val="28"/>
                <w:szCs w:val="28"/>
              </w:rPr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right w:val="single" w:color="000000" w:sz="4" w:space="0"/>
            </w:tcBorders>
            <w:tcW w:w="4111" w:type="dxa"/>
            <w:vAlign w:val="center"/>
            <w:textDirection w:val="lrTb"/>
            <w:noWrap w:val="false"/>
          </w:tcPr>
          <w:p>
            <w:pPr>
              <w:pStyle w:val="851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Наименование вакантной должности с указанием </w:t>
              <w:br/>
              <w:t xml:space="preserve">вида спорта</w:t>
            </w:r>
            <w:r>
              <w:rPr>
                <w:b/>
                <w:color w:val="000000"/>
                <w:sz w:val="28"/>
                <w:szCs w:val="28"/>
              </w:rPr>
            </w:r>
            <w:r>
              <w:rPr>
                <w:b/>
                <w:color w:val="000000"/>
                <w:sz w:val="28"/>
                <w:szCs w:val="28"/>
              </w:rPr>
            </w:r>
          </w:p>
          <w:p>
            <w:pPr>
              <w:pStyle w:val="851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(полная ставка)</w:t>
            </w:r>
            <w:r>
              <w:rPr>
                <w:b/>
                <w:color w:val="000000"/>
                <w:sz w:val="28"/>
                <w:szCs w:val="28"/>
              </w:rPr>
            </w:r>
            <w:r>
              <w:rPr>
                <w:b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1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МАУ«Спорт и молодость»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Киришское городское поселение Киришского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Ленинградская обл.,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Кириши, пр. Ленина, д.15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 – методист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адаптивной физической культуре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МАУ «Спорт и молодость» муниципального образования Киришское городское поселение Киришского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Ленинградская обл.,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Кириши, пр. Ленина, д.15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 – методист физкультурно-спортивных организаций (общефизическая подготовка с элементами легкой атлетики)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9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ДО «Детско-юношеская спортивная школа» города Волхов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Ленинградская область, ,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Волхов, </w:t>
            </w:r>
            <w:bookmarkStart w:id="0" w:name="undefined"/>
            <w:r>
              <w:rPr>
                <w:sz w:val="28"/>
                <w:szCs w:val="28"/>
              </w:rPr>
            </w:r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Ломоносова 26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Тренер-преподаватель (1 ставка по дзюдо и самбо)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8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ДО «Кировская спортивная школа»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187342, Российская Федерация, Ленинградская область, г. Кировск, ул. Советская, д. 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Инструктор-методист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pStyle w:val="851"/>
              <w:jc w:val="center"/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МАУ «В</w:t>
            </w:r>
            <w:r>
              <w:rPr>
                <w:sz w:val="28"/>
                <w:szCs w:val="28"/>
              </w:rPr>
              <w:t xml:space="preserve">одно-спортивный комплекс «Олимп»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pStyle w:val="851"/>
              <w:jc w:val="center"/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188410 Ленинградская обл. г.Волосово ул.Красноармейская д.12 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1"/>
              <w:jc w:val="center"/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pStyle w:val="851"/>
              <w:jc w:val="center"/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Инструктор</w:t>
            </w:r>
            <w:r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 xml:space="preserve">плаванию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pStyle w:val="851"/>
              <w:jc w:val="center"/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ДО </w:t>
            </w:r>
            <w:r>
              <w:rPr>
                <w:sz w:val="28"/>
                <w:szCs w:val="28"/>
              </w:rPr>
              <w:t xml:space="preserve">«Волосовская спортивная школа»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pStyle w:val="851"/>
              <w:jc w:val="center"/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188410,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1"/>
              <w:jc w:val="center"/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Ленинградская область, Волосовский район, г.Волосово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  <w:shd w:val="clear" w:color="auto" w:fill="ffffff"/>
              </w:rPr>
              <w:t xml:space="preserve">Красных партизан 10/5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pStyle w:val="851"/>
              <w:jc w:val="center"/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Тренер</w:t>
            </w:r>
            <w:r>
              <w:rPr>
                <w:sz w:val="28"/>
                <w:szCs w:val="28"/>
              </w:rPr>
              <w:t xml:space="preserve">-преподаватель</w:t>
            </w:r>
            <w:r>
              <w:rPr>
                <w:sz w:val="28"/>
                <w:szCs w:val="28"/>
              </w:rPr>
              <w:t xml:space="preserve"> по шахматам, мини футболу</w:t>
            </w:r>
            <w:r>
              <w:rPr>
                <w:sz w:val="28"/>
                <w:szCs w:val="28"/>
              </w:rPr>
              <w:t xml:space="preserve">,волейболу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ГАУ ДО ЛО «Спортивная школа по горнолыжному спорту, фристайлу»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188753,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енинградская область,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Приозерский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район,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Мичуринское ул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Железнодорожная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, д.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13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Тренер-преподаватель (2 ставки)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1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ГАУ ДО ЛО «Спортивная школа по горнолыжному спорту, фристайлу»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188753,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енинградская область,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Приозерский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район,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Мичуринское ул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Железнодорожная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, д.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13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="240" w:lineRule="auto"/>
              <w:rPr>
                <w:sz w:val="28"/>
                <w:szCs w:val="28"/>
              </w:rPr>
              <w:suppressLineNumbers w:val="0"/>
            </w:pPr>
            <w:r>
              <w:rPr>
                <w:sz w:val="28"/>
                <w:szCs w:val="28"/>
              </w:rPr>
              <w:t xml:space="preserve">Инструктор-методист физкультурно-спортивных организаций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38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9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униципальное физкультурно-спортивное учреждение «Бокситогорский спортивный комплекс»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18650, Ленинградская область,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г. Бокситогорск,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Спортивная,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д.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Инструктор-методист физкультурно-спортивных организаций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16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10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униципальное физкультурно-спортивное учреждение «Бокситогорский спортивный комплекс»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18650, Ленинградская область,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г. Бокситогорск,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Спортивная,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д.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Т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ренер по виду спорта (на выбор: баскетбол, легкая атлетика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1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11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униципальное бюджетное учреждение «Водно-спортивный комплекс Бокситогорского района»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187600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Ленинградская обл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асть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Бокситогорский район,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г. Пикалево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у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л. Спортивная, д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Инструктор-методист по адаптивной физ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ической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культуре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1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t xml:space="preserve">12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униципальное бюджетное учреждение «Водно-спортивный комплекс Бокситогорского района»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187600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Ленинградская обл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асть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Бокситогорский район,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г. Пикалево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у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л. Спортивная, д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 3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нструктор-методист                физкультурно-спортивной организации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10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«Центр физической культуры и спорта «Заневский»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гп. Янино-1, ул. Новая, соор. 19, Всеволожский район, Ленинградская область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Инструктор-методист физкультурно-спортивной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1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pStyle w:val="851"/>
              <w:jc w:val="center"/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МУДО «Сланцевская спортивная школа»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1"/>
              <w:jc w:val="center"/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(МУДО «Сланцевс</w:t>
            </w:r>
            <w:r>
              <w:rPr>
                <w:sz w:val="28"/>
                <w:szCs w:val="28"/>
              </w:rPr>
              <w:t xml:space="preserve">кая СШ»)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pStyle w:val="851"/>
              <w:jc w:val="center"/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188560, Ленинградская область, г. Сланцы, ул. Спортивная, д. 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pStyle w:val="851"/>
              <w:jc w:val="center"/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Тренер – преподаватель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1"/>
              <w:jc w:val="center"/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(легкая атлетика)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pStyle w:val="851"/>
              <w:jc w:val="center"/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МУДО «Сланцевская спортивная школа»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1"/>
              <w:jc w:val="center"/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(МУДО «Сланцевская СШ»)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pStyle w:val="851"/>
              <w:jc w:val="center"/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188560, Ленинградская область, г. Сланцы, ул. Спортивная, д. 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pStyle w:val="851"/>
              <w:jc w:val="center"/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Тренер – преподаватель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51"/>
              <w:jc w:val="center"/>
              <w:spacing w:line="57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(шахматы)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МУДО «Приозерская спортивная школа «Корела»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188760, Ленинградская область, г. Приозерск,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Гагарина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Тренер-преподаватель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(плавание)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1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«Спортивный центр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г.Приморск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Ленинградская область, Выборгский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п.Глебычево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ул. Мира, 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инструктор-методист физкультурно-спортивных организаций - 1 ставка (баскетбол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настольный теннис)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«Спортивный центр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г.Приморск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Ленинградская область, Выборгский район,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п.Глебычево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ул. Мира, 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 по спорту - 1 ставка (баскетбол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настольный теннис)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9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 ДО «Лужская спортивная школа»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Ленинградская обл., г. Луга, пр. Володарского, д. 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тренер-преподаватель по лыжным гонкам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0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 ДО «Лужская спортивная школа»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Ленинградская обл., г. Луга, пр. Володарского, д. 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тренер-преподаватель по шахматам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9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 ДО «Лужская спортивная школа»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Ленинградская обл., г. Луга, пр. Володарского, д. 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тренер-преподаватель по художественной гимнастике</w:t>
            </w:r>
            <w:bookmarkStart w:id="0" w:name="undefined"/>
            <w:r>
              <w:rPr>
                <w:sz w:val="28"/>
                <w:szCs w:val="28"/>
              </w:rPr>
            </w:r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9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«Ледовая арена «Волхов» Волховского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Ленинградская обл., г. Волхов, пр. Державина д. 67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тренер-преподаватель по фигурному катанию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9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ДО «Тосненская СШ по дзюдо»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Ленинградская обл.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г. Тосно, ул. Чехова, д. 5а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11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тренер-преподаватель по дзюдо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r/>
      <w:r/>
      <w:r/>
    </w:p>
    <w:p>
      <w:pPr>
        <w:pStyle w:val="856"/>
        <w:ind w:firstLine="539"/>
        <w:jc w:val="right"/>
        <w:rPr>
          <w:color w:val="ffffff" w:themeColor="background1"/>
          <w:highlight w:val="none"/>
        </w:rPr>
      </w:pPr>
      <w:r>
        <w:rPr>
          <w:color w:val="ffffff" w:themeColor="background1"/>
          <w:highlight w:val="none"/>
        </w:rPr>
      </w:r>
      <w:r>
        <w:rPr>
          <w:color w:val="ffffff" w:themeColor="background1"/>
          <w:highlight w:val="none"/>
        </w:rPr>
      </w:r>
    </w:p>
    <w:sectPr>
      <w:footnotePr/>
      <w:endnotePr/>
      <w:type w:val="nextPage"/>
      <w:pgSz w:w="16838" w:h="11906" w:orient="landscape"/>
      <w:pgMar w:top="1134" w:right="567" w:bottom="567" w:left="567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rPr>
        <w:rStyle w:val="861"/>
      </w:rPr>
      <w:framePr w:wrap="around" w:vAnchor="text" w:hAnchor="margin" w:xAlign="center" w:y="1"/>
    </w:pPr>
    <w:r>
      <w:rPr>
        <w:rStyle w:val="861"/>
      </w:rPr>
      <w:fldChar w:fldCharType="begin"/>
    </w:r>
    <w:r>
      <w:rPr>
        <w:rStyle w:val="861"/>
      </w:rPr>
      <w:instrText xml:space="preserve">PAGE  </w:instrText>
    </w:r>
    <w:r>
      <w:rPr>
        <w:rStyle w:val="861"/>
      </w:rPr>
      <w:fldChar w:fldCharType="end"/>
    </w:r>
    <w:r>
      <w:rPr>
        <w:rStyle w:val="861"/>
      </w:rPr>
    </w:r>
    <w:r>
      <w:rPr>
        <w:rStyle w:val="861"/>
      </w:rPr>
    </w:r>
  </w:p>
  <w:p>
    <w:pPr>
      <w:pStyle w:val="85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94" w:hanging="118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9">
    <w:name w:val="Heading 1"/>
    <w:basedOn w:val="851"/>
    <w:next w:val="851"/>
    <w:link w:val="68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80">
    <w:name w:val="Heading 1 Char"/>
    <w:basedOn w:val="852"/>
    <w:link w:val="67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81">
    <w:name w:val="Heading 2"/>
    <w:basedOn w:val="851"/>
    <w:next w:val="851"/>
    <w:link w:val="68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82">
    <w:name w:val="Heading 2 Char"/>
    <w:basedOn w:val="852"/>
    <w:link w:val="681"/>
    <w:uiPriority w:val="9"/>
    <w:rPr>
      <w:rFonts w:ascii="Liberation Sans" w:hAnsi="Liberation Sans" w:eastAsia="Liberation Sans" w:cs="Liberation Sans"/>
      <w:sz w:val="34"/>
    </w:rPr>
  </w:style>
  <w:style w:type="paragraph" w:styleId="683">
    <w:name w:val="Heading 3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84">
    <w:name w:val="Heading 3 Char"/>
    <w:basedOn w:val="852"/>
    <w:link w:val="68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85">
    <w:name w:val="Heading 4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6">
    <w:name w:val="Heading 4 Char"/>
    <w:basedOn w:val="852"/>
    <w:link w:val="68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7">
    <w:name w:val="Heading 5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8">
    <w:name w:val="Heading 5 Char"/>
    <w:basedOn w:val="852"/>
    <w:link w:val="68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9">
    <w:name w:val="Heading 6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0">
    <w:name w:val="Heading 6 Char"/>
    <w:basedOn w:val="852"/>
    <w:link w:val="68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1">
    <w:name w:val="Heading 7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2">
    <w:name w:val="Heading 7 Char"/>
    <w:basedOn w:val="852"/>
    <w:link w:val="69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93">
    <w:name w:val="Heading 8"/>
    <w:basedOn w:val="851"/>
    <w:next w:val="851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4">
    <w:name w:val="Heading 8 Char"/>
    <w:basedOn w:val="852"/>
    <w:link w:val="69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5">
    <w:name w:val="Heading 9"/>
    <w:basedOn w:val="851"/>
    <w:next w:val="851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6">
    <w:name w:val="Heading 9 Char"/>
    <w:basedOn w:val="852"/>
    <w:link w:val="69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7">
    <w:name w:val="Title"/>
    <w:basedOn w:val="851"/>
    <w:next w:val="851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basedOn w:val="852"/>
    <w:link w:val="697"/>
    <w:uiPriority w:val="10"/>
    <w:rPr>
      <w:sz w:val="48"/>
      <w:szCs w:val="48"/>
    </w:rPr>
  </w:style>
  <w:style w:type="paragraph" w:styleId="699">
    <w:name w:val="Subtitle"/>
    <w:basedOn w:val="851"/>
    <w:next w:val="851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2"/>
    <w:link w:val="699"/>
    <w:uiPriority w:val="11"/>
    <w:rPr>
      <w:sz w:val="24"/>
      <w:szCs w:val="24"/>
    </w:rPr>
  </w:style>
  <w:style w:type="paragraph" w:styleId="701">
    <w:name w:val="Quote"/>
    <w:basedOn w:val="851"/>
    <w:next w:val="851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1"/>
    <w:next w:val="851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character" w:styleId="705">
    <w:name w:val="Header Char"/>
    <w:basedOn w:val="852"/>
    <w:link w:val="859"/>
    <w:uiPriority w:val="99"/>
  </w:style>
  <w:style w:type="character" w:styleId="706">
    <w:name w:val="Footer Char"/>
    <w:basedOn w:val="852"/>
    <w:link w:val="864"/>
    <w:uiPriority w:val="99"/>
  </w:style>
  <w:style w:type="paragraph" w:styleId="707">
    <w:name w:val="Caption"/>
    <w:basedOn w:val="851"/>
    <w:next w:val="851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852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basedOn w:val="852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basedOn w:val="852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52" w:default="1">
    <w:name w:val="Default Paragraph Font"/>
    <w:uiPriority w:val="1"/>
    <w:semiHidden/>
    <w:unhideWhenUsed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856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57">
    <w:name w:val="Balloon Text"/>
    <w:basedOn w:val="851"/>
    <w:link w:val="858"/>
    <w:uiPriority w:val="99"/>
    <w:semiHidden/>
    <w:unhideWhenUsed/>
    <w:rPr>
      <w:rFonts w:ascii="Tahoma" w:hAnsi="Tahoma" w:cs="Tahoma"/>
      <w:sz w:val="16"/>
      <w:szCs w:val="16"/>
    </w:rPr>
  </w:style>
  <w:style w:type="character" w:styleId="858" w:customStyle="1">
    <w:name w:val="Текст выноски Знак"/>
    <w:basedOn w:val="852"/>
    <w:link w:val="857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59">
    <w:name w:val="Header"/>
    <w:basedOn w:val="851"/>
    <w:link w:val="860"/>
    <w:uiPriority w:val="99"/>
    <w:pPr>
      <w:tabs>
        <w:tab w:val="center" w:pos="4677" w:leader="none"/>
        <w:tab w:val="right" w:pos="9355" w:leader="none"/>
      </w:tabs>
    </w:pPr>
  </w:style>
  <w:style w:type="character" w:styleId="860" w:customStyle="1">
    <w:name w:val="Верхний колонтитул Знак"/>
    <w:basedOn w:val="852"/>
    <w:link w:val="859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61">
    <w:name w:val="page number"/>
    <w:basedOn w:val="852"/>
  </w:style>
  <w:style w:type="paragraph" w:styleId="862" w:customStyle="1">
    <w:name w:val="Heading"/>
    <w:pPr>
      <w:spacing w:after="0" w:line="240" w:lineRule="auto"/>
    </w:pPr>
    <w:rPr>
      <w:rFonts w:ascii="Arial" w:hAnsi="Arial" w:eastAsia="Times New Roman" w:cs="Arial"/>
      <w:b/>
      <w:bCs/>
      <w:lang w:eastAsia="ru-RU"/>
    </w:rPr>
  </w:style>
  <w:style w:type="paragraph" w:styleId="863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864">
    <w:name w:val="Footer"/>
    <w:basedOn w:val="851"/>
    <w:link w:val="86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5" w:customStyle="1">
    <w:name w:val="Нижний колонтитул Знак"/>
    <w:basedOn w:val="852"/>
    <w:link w:val="86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table" w:styleId="866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67">
    <w:name w:val="List Paragraph"/>
    <w:basedOn w:val="851"/>
    <w:uiPriority w:val="34"/>
    <w:qFormat/>
    <w:pPr>
      <w:contextualSpacing/>
      <w:ind w:left="720"/>
    </w:pPr>
  </w:style>
  <w:style w:type="character" w:styleId="868">
    <w:name w:val="Hyperlink"/>
    <w:basedOn w:val="852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hyperlink" Target="https://login.consultant.ru/link/?req=doc&amp;base=SPB&amp;n=336393&amp;dst=100183&amp;field=134&amp;date=23.09.2026" TargetMode="External"/><Relationship Id="rId13" Type="http://schemas.openxmlformats.org/officeDocument/2006/relationships/hyperlink" Target="https://login.consultant.ru/link/?req=doc&amp;base=SPB&amp;n=296743&amp;date=23.09.2026" TargetMode="External"/><Relationship Id="rId14" Type="http://schemas.openxmlformats.org/officeDocument/2006/relationships/hyperlink" Target="https://login.consultant.ru/link/?req=doc&amp;base=SPB&amp;n=320258&amp;dst=100010&amp;field=134&amp;date=23.09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9B4B7-5048-4D7B-9CE7-6EB1FA891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Владимировна Прокофьева</dc:creator>
  <cp:lastModifiedBy>nv_prokofeva</cp:lastModifiedBy>
  <cp:revision>9</cp:revision>
  <dcterms:created xsi:type="dcterms:W3CDTF">2026-07-09T13:25:00Z</dcterms:created>
  <dcterms:modified xsi:type="dcterms:W3CDTF">2026-09-23T13:13:36Z</dcterms:modified>
</cp:coreProperties>
</file>