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6348" cy="663168"/>
                <wp:effectExtent l="0" t="0" r="0" b="3810"/>
                <wp:docPr id="1" name="Рисунок 2" descr="QVbKmKfy-9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QVbKmKfy-9I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6660" cy="663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.96pt;height:52.22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ЛЕНИНГРАДСКОЙ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КОМИТЕТ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ОБРАЩЕНИЮ С ОТХОДАМИ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ПРИКАЗ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pStyle w:val="7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№ 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Территориальной схемы обращения с</w:t>
      </w:r>
      <w:r>
        <w:rPr>
          <w:rFonts w:ascii="Times New Roman" w:hAnsi="Times New Roman" w:cs="Times New Roman"/>
          <w:b/>
          <w:sz w:val="28"/>
          <w:szCs w:val="28"/>
        </w:rPr>
        <w:t xml:space="preserve"> отходами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9"/>
        <w:ind w:firstLine="709"/>
        <w:jc w:val="both"/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</w:pP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В целях реализации 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статьи 13.3 Феде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рального закона от 24 июня 1998 года 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br/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№ 89-ФЗ «Об отходах производства и потребления», пункта 2.1.21 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П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оложения </w:t>
        <w:br/>
        <w:t xml:space="preserve">о Комитете Ленинградской области по обращению с отходами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, утвержденного постановлением Правител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ьства Ленинградской области от 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8 июля 2020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 года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 № 490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,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 в соответствии с 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Правила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ми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 разработки, рассмотрения, общественного обсуждения, утверждения, корректировки территориальных схем обращения </w:t>
        <w:br/>
        <w:t xml:space="preserve">с отходами производства и потребления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, утвержденными п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остановление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м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 Правительства Р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оссийской 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Ф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едерации от 6 июня 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2024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 года №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 775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  <w:t xml:space="preserve">, приказываю:</w:t>
      </w:r>
      <w:r>
        <w:rPr>
          <w:rStyle w:val="727"/>
          <w:rFonts w:ascii="Times New Roman" w:hAnsi="Times New Roman" w:eastAsiaTheme="minorHAnsi" w:cstheme="minorBidi"/>
          <w:b w:val="0"/>
          <w:sz w:val="28"/>
          <w:szCs w:val="28"/>
          <w:lang w:eastAsia="en-US"/>
        </w:rPr>
      </w:r>
    </w:p>
    <w:p>
      <w:pPr>
        <w:pStyle w:val="693"/>
        <w:ind w:firstLine="709"/>
        <w:jc w:val="both"/>
        <w:rPr>
          <w:szCs w:val="28"/>
        </w:rPr>
      </w:pPr>
      <w:r/>
      <w:bookmarkStart w:id="0" w:name="_GoBack"/>
      <w:r/>
      <w:bookmarkEnd w:id="0"/>
      <w:r>
        <w:rPr>
          <w:szCs w:val="28"/>
        </w:rPr>
        <w:t xml:space="preserve">1. </w:t>
      </w:r>
      <w:r>
        <w:rPr>
          <w:szCs w:val="28"/>
        </w:rPr>
        <w:t xml:space="preserve">Утвердить</w:t>
      </w:r>
      <w:r>
        <w:rPr>
          <w:szCs w:val="28"/>
        </w:rPr>
        <w:t xml:space="preserve"> Территориальную схему обращения с отходами</w:t>
      </w:r>
      <w:r>
        <w:rPr>
          <w:szCs w:val="28"/>
        </w:rPr>
        <w:t xml:space="preserve"> Ленинградской области</w:t>
      </w:r>
      <w:r>
        <w:rPr>
          <w:szCs w:val="28"/>
        </w:rPr>
        <w:t xml:space="preserve"> </w:t>
      </w:r>
      <w:r>
        <w:rPr>
          <w:szCs w:val="28"/>
        </w:rPr>
        <w:t xml:space="preserve">согласно приложению</w:t>
      </w:r>
      <w:r>
        <w:rPr>
          <w:szCs w:val="28"/>
        </w:rPr>
        <w:t xml:space="preserve"> к настоящему приказу</w:t>
      </w:r>
      <w:r>
        <w:rPr>
          <w:szCs w:val="28"/>
        </w:rPr>
        <w:t xml:space="preserve">, а также </w:t>
      </w:r>
      <w:r>
        <w:rPr>
          <w:szCs w:val="28"/>
        </w:rPr>
        <w:t xml:space="preserve">электронную модель территориальной схемы</w:t>
      </w:r>
      <w:r>
        <w:rPr>
          <w:szCs w:val="28"/>
        </w:rPr>
        <w:t xml:space="preserve">, размещенную </w:t>
      </w:r>
      <w:r>
        <w:rPr>
          <w:szCs w:val="28"/>
        </w:rPr>
        <w:t xml:space="preserve">в федеральной государственной информационной системе учета твердых коммунальных отходов</w:t>
      </w:r>
      <w:r>
        <w:rPr>
          <w:szCs w:val="28"/>
        </w:rPr>
        <w:t xml:space="preserve">.</w:t>
      </w:r>
      <w:r>
        <w:rPr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Признать утратившим силу приказ Комитета Ленинградской области 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обращению с отходами от 17 декабря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2021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№ 19 «Об утверждении Территориальной схемы обращения с отходами Ленинградской области».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</w:t>
      </w:r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3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3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Председатель Комитета 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3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3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обращению с отходами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А.Н. Кузнецова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sectPr>
      <w:footnotePr/>
      <w:endnotePr/>
      <w:type w:val="nextPage"/>
      <w:pgSz w:w="11905" w:h="16838" w:orient="portrait"/>
      <w:pgMar w:top="709" w:right="706" w:bottom="851" w:left="1134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ahoma">
    <w:panose1 w:val="020B0604030504040204"/>
  </w:font>
  <w:font w:name="Georgia">
    <w:panose1 w:val="02040502050405020303"/>
  </w:font>
  <w:font w:name="Segoe UI">
    <w:panose1 w:val="020B0503020204020204"/>
  </w:font>
  <w:font w:name="Arial">
    <w:panose1 w:val="020B0604020202020204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2444" w:hanging="600"/>
      </w:pPr>
      <w:rPr>
        <w:rFonts w:hint="default"/>
        <w:color w:val="000000"/>
      </w:rPr>
    </w:lvl>
    <w:lvl w:ilvl="2">
      <w:start w:val="1"/>
      <w:numFmt w:val="decimal"/>
      <w:isLgl/>
      <w:suff w:val="tab"/>
      <w:lvlText w:val="%1.%2.%3"/>
      <w:lvlJc w:val="left"/>
      <w:pPr>
        <w:ind w:left="1997" w:hanging="720"/>
      </w:pPr>
      <w:rPr>
        <w:rFonts w:hint="default"/>
        <w:color w:val="000000"/>
      </w:rPr>
    </w:lvl>
    <w:lvl w:ilvl="3">
      <w:start w:val="1"/>
      <w:numFmt w:val="decimal"/>
      <w:isLgl/>
      <w:suff w:val="tab"/>
      <w:lvlText w:val="%1.%2.%3.%4"/>
      <w:lvlJc w:val="left"/>
      <w:pPr>
        <w:ind w:left="2996" w:hanging="1080"/>
      </w:pPr>
      <w:rPr>
        <w:rFonts w:hint="default"/>
        <w:color w:val="000000"/>
      </w:rPr>
    </w:lvl>
    <w:lvl w:ilvl="4">
      <w:start w:val="1"/>
      <w:numFmt w:val="decimal"/>
      <w:isLgl/>
      <w:suff w:val="tab"/>
      <w:lvlText w:val="%1.%2.%3.%4.%5"/>
      <w:lvlJc w:val="left"/>
      <w:pPr>
        <w:ind w:left="3209" w:hanging="1080"/>
      </w:pPr>
      <w:rPr>
        <w:rFonts w:hint="default"/>
        <w:color w:val="000000"/>
      </w:rPr>
    </w:lvl>
    <w:lvl w:ilvl="5">
      <w:start w:val="1"/>
      <w:numFmt w:val="decimal"/>
      <w:isLgl/>
      <w:suff w:val="tab"/>
      <w:lvlText w:val="%1.%2.%3.%4.%5.%6"/>
      <w:lvlJc w:val="left"/>
      <w:pPr>
        <w:ind w:left="3782" w:hanging="1440"/>
      </w:pPr>
      <w:rPr>
        <w:rFonts w:hint="default"/>
        <w:color w:val="000000"/>
      </w:rPr>
    </w:lvl>
    <w:lvl w:ilvl="6">
      <w:start w:val="1"/>
      <w:numFmt w:val="decimal"/>
      <w:isLgl/>
      <w:suff w:val="tab"/>
      <w:lvlText w:val="%1.%2.%3.%4.%5.%6.%7"/>
      <w:lvlJc w:val="left"/>
      <w:pPr>
        <w:ind w:left="3995" w:hanging="1440"/>
      </w:pPr>
      <w:rPr>
        <w:rFonts w:hint="default"/>
        <w:color w:val="000000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568" w:hanging="1800"/>
      </w:pPr>
      <w:rPr>
        <w:rFonts w:hint="default"/>
        <w:color w:val="000000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141" w:hanging="2160"/>
      </w:pPr>
      <w:rPr>
        <w:rFonts w:hint="default"/>
        <w:color w:val="000000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5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410" w:hanging="360"/>
      </w:pPr>
      <w:rPr>
        <w:rFonts w:hint="default" w:ascii="Tahoma" w:hAnsi="Tahoma" w:eastAsia="Times New Roman" w:cs="Tahoma"/>
      </w:rPr>
    </w:lvl>
    <w:lvl w:ilvl="1">
      <w:start w:val="1"/>
      <w:numFmt w:val="bullet"/>
      <w:isLgl w:val="false"/>
      <w:suff w:val="tab"/>
      <w:lvlText w:val="o"/>
      <w:lvlJc w:val="left"/>
      <w:pPr>
        <w:ind w:left="113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5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7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9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01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73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5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7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16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29" w:hanging="720"/>
      </w:pPr>
      <w:rPr>
        <w:rFonts w:ascii="Times New Roman" w:hAnsi="Times New Roman" w:cs="Times New Roman" w:eastAsiaTheme="minorHAnsi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855" w:hanging="720"/>
      </w:pPr>
      <w:rPr>
        <w:rFonts w:hint="default" w:ascii="Times New Roman" w:hAnsi="Times New Roman" w:cs="Times New Roman"/>
        <w:b w:val="0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25" w:hanging="118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16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10"/>
  </w:num>
  <w:num w:numId="6">
    <w:abstractNumId w:val="1"/>
  </w:num>
  <w:num w:numId="7">
    <w:abstractNumId w:val="16"/>
  </w:num>
  <w:num w:numId="8">
    <w:abstractNumId w:val="14"/>
  </w:num>
  <w:num w:numId="9">
    <w:abstractNumId w:val="8"/>
  </w:num>
  <w:num w:numId="10">
    <w:abstractNumId w:val="18"/>
  </w:num>
  <w:num w:numId="11">
    <w:abstractNumId w:val="12"/>
  </w:num>
  <w:num w:numId="12">
    <w:abstractNumId w:val="13"/>
  </w:num>
  <w:num w:numId="13">
    <w:abstractNumId w:val="17"/>
  </w:num>
  <w:num w:numId="14">
    <w:abstractNumId w:val="9"/>
  </w:num>
  <w:num w:numId="15">
    <w:abstractNumId w:val="7"/>
  </w:num>
  <w:num w:numId="16">
    <w:abstractNumId w:val="3"/>
  </w:num>
  <w:num w:numId="17">
    <w:abstractNumId w:val="0"/>
  </w:num>
  <w:num w:numId="18">
    <w:abstractNumId w:val="1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95"/>
    <w:link w:val="69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95"/>
    <w:link w:val="694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92"/>
    <w:next w:val="69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95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92"/>
    <w:next w:val="69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95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92"/>
    <w:next w:val="69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95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92"/>
    <w:next w:val="69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95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92"/>
    <w:next w:val="69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95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92"/>
    <w:next w:val="69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95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92"/>
    <w:next w:val="69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95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92"/>
    <w:next w:val="69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95"/>
    <w:link w:val="35"/>
    <w:uiPriority w:val="10"/>
    <w:rPr>
      <w:sz w:val="48"/>
      <w:szCs w:val="48"/>
    </w:rPr>
  </w:style>
  <w:style w:type="paragraph" w:styleId="37">
    <w:name w:val="Subtitle"/>
    <w:basedOn w:val="692"/>
    <w:next w:val="69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95"/>
    <w:link w:val="37"/>
    <w:uiPriority w:val="11"/>
    <w:rPr>
      <w:sz w:val="24"/>
      <w:szCs w:val="24"/>
    </w:rPr>
  </w:style>
  <w:style w:type="paragraph" w:styleId="39">
    <w:name w:val="Quote"/>
    <w:basedOn w:val="692"/>
    <w:next w:val="69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92"/>
    <w:next w:val="69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95"/>
    <w:link w:val="712"/>
    <w:uiPriority w:val="99"/>
  </w:style>
  <w:style w:type="character" w:styleId="46">
    <w:name w:val="Footer Char"/>
    <w:basedOn w:val="695"/>
    <w:link w:val="714"/>
    <w:uiPriority w:val="99"/>
  </w:style>
  <w:style w:type="paragraph" w:styleId="47">
    <w:name w:val="Caption"/>
    <w:basedOn w:val="692"/>
    <w:next w:val="69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95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9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95"/>
    <w:uiPriority w:val="99"/>
    <w:unhideWhenUsed/>
    <w:rPr>
      <w:vertAlign w:val="superscript"/>
    </w:rPr>
  </w:style>
  <w:style w:type="paragraph" w:styleId="179">
    <w:name w:val="endnote text"/>
    <w:basedOn w:val="69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95"/>
    <w:uiPriority w:val="99"/>
    <w:semiHidden/>
    <w:unhideWhenUsed/>
    <w:rPr>
      <w:vertAlign w:val="superscript"/>
    </w:rPr>
  </w:style>
  <w:style w:type="paragraph" w:styleId="182">
    <w:name w:val="toc 1"/>
    <w:basedOn w:val="692"/>
    <w:next w:val="69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92"/>
    <w:next w:val="69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92"/>
    <w:next w:val="69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92"/>
    <w:next w:val="69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92"/>
    <w:next w:val="69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92"/>
    <w:next w:val="69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92"/>
    <w:next w:val="69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92"/>
    <w:next w:val="69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92"/>
    <w:next w:val="69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92"/>
    <w:next w:val="692"/>
    <w:uiPriority w:val="99"/>
    <w:unhideWhenUsed/>
    <w:pPr>
      <w:spacing w:after="0" w:afterAutospacing="0"/>
    </w:pPr>
  </w:style>
  <w:style w:type="paragraph" w:styleId="692" w:default="1">
    <w:name w:val="Normal"/>
    <w:qFormat/>
  </w:style>
  <w:style w:type="paragraph" w:styleId="693">
    <w:name w:val="Heading 1"/>
    <w:basedOn w:val="692"/>
    <w:next w:val="692"/>
    <w:link w:val="708"/>
    <w:uiPriority w:val="9"/>
    <w:qFormat/>
    <w:pPr>
      <w:keepLines/>
      <w:keepNext/>
      <w:spacing w:before="240" w:after="0" w:line="240" w:lineRule="auto"/>
      <w:outlineLvl w:val="0"/>
    </w:pPr>
    <w:rPr>
      <w:rFonts w:ascii="Times New Roman" w:hAnsi="Times New Roman" w:eastAsia="Times New Roman" w:cs="Times New Roman"/>
      <w:color w:val="000000"/>
      <w:sz w:val="28"/>
      <w:szCs w:val="32"/>
      <w:lang w:eastAsia="ru-RU"/>
    </w:rPr>
  </w:style>
  <w:style w:type="paragraph" w:styleId="694">
    <w:name w:val="Heading 2"/>
    <w:basedOn w:val="692"/>
    <w:next w:val="692"/>
    <w:link w:val="709"/>
    <w:uiPriority w:val="9"/>
    <w:unhideWhenUsed/>
    <w:qFormat/>
    <w:pPr>
      <w:keepLines/>
      <w:keepNext/>
      <w:spacing w:before="40" w:after="0" w:line="240" w:lineRule="auto"/>
      <w:outlineLvl w:val="1"/>
    </w:pPr>
    <w:rPr>
      <w:rFonts w:ascii="Times New Roman" w:hAnsi="Times New Roman" w:eastAsia="Times New Roman" w:cs="Times New Roman"/>
      <w:color w:val="000000"/>
      <w:sz w:val="28"/>
      <w:szCs w:val="26"/>
      <w:lang w:eastAsia="ru-RU"/>
    </w:rPr>
  </w:style>
  <w:style w:type="character" w:styleId="695" w:default="1">
    <w:name w:val="Default Paragraph Font"/>
    <w:uiPriority w:val="1"/>
    <w:semiHidden/>
    <w:unhideWhenUsed/>
  </w:style>
  <w:style w:type="table" w:styleId="6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7" w:default="1">
    <w:name w:val="No List"/>
    <w:uiPriority w:val="99"/>
    <w:semiHidden/>
    <w:unhideWhenUsed/>
  </w:style>
  <w:style w:type="paragraph" w:styleId="698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699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700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701">
    <w:name w:val="Body Text"/>
    <w:basedOn w:val="692"/>
    <w:link w:val="702"/>
    <w:uiPriority w:val="99"/>
    <w:pPr>
      <w:ind w:right="-793"/>
      <w:spacing w:after="0" w:line="240" w:lineRule="auto"/>
      <w:shd w:val="clear" w:color="auto" w:fill="ffffff"/>
      <w:widowControl w:val="off"/>
    </w:pPr>
    <w:rPr>
      <w:rFonts w:ascii="Arial" w:hAnsi="Arial" w:eastAsia="Times New Roman" w:cs="Times New Roman"/>
      <w:color w:val="000000"/>
      <w:spacing w:val="-7"/>
      <w:sz w:val="16"/>
      <w:szCs w:val="20"/>
      <w:lang w:eastAsia="ru-RU"/>
    </w:rPr>
  </w:style>
  <w:style w:type="character" w:styleId="702" w:customStyle="1">
    <w:name w:val="Основной текст Знак"/>
    <w:basedOn w:val="695"/>
    <w:link w:val="701"/>
    <w:uiPriority w:val="99"/>
    <w:rPr>
      <w:rFonts w:ascii="Arial" w:hAnsi="Arial" w:eastAsia="Times New Roman" w:cs="Times New Roman"/>
      <w:color w:val="000000"/>
      <w:spacing w:val="-7"/>
      <w:sz w:val="16"/>
      <w:szCs w:val="20"/>
      <w:shd w:val="clear" w:color="auto" w:fill="ffffff"/>
      <w:lang w:eastAsia="ru-RU"/>
    </w:rPr>
  </w:style>
  <w:style w:type="paragraph" w:styleId="703">
    <w:name w:val="Block Text"/>
    <w:basedOn w:val="692"/>
    <w:pPr>
      <w:ind w:left="-2694" w:right="77"/>
      <w:jc w:val="center"/>
      <w:spacing w:after="0" w:line="413" w:lineRule="exact"/>
      <w:shd w:val="clear" w:color="auto" w:fill="ffffff"/>
      <w:widowControl w:val="off"/>
    </w:pPr>
    <w:rPr>
      <w:rFonts w:ascii="Times New Roman" w:hAnsi="Times New Roman" w:eastAsia="Times New Roman" w:cs="Times New Roman"/>
      <w:b/>
      <w:bCs/>
      <w:color w:val="000000"/>
      <w:spacing w:val="12"/>
      <w:sz w:val="28"/>
      <w:szCs w:val="28"/>
      <w:lang w:eastAsia="ru-RU"/>
    </w:rPr>
  </w:style>
  <w:style w:type="paragraph" w:styleId="704">
    <w:name w:val="Balloon Text"/>
    <w:basedOn w:val="692"/>
    <w:link w:val="70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05" w:customStyle="1">
    <w:name w:val="Текст выноски Знак"/>
    <w:basedOn w:val="695"/>
    <w:link w:val="704"/>
    <w:uiPriority w:val="99"/>
    <w:semiHidden/>
    <w:rPr>
      <w:rFonts w:ascii="Segoe UI" w:hAnsi="Segoe UI" w:cs="Segoe UI"/>
      <w:sz w:val="18"/>
      <w:szCs w:val="18"/>
    </w:rPr>
  </w:style>
  <w:style w:type="paragraph" w:styleId="706">
    <w:name w:val="List Paragraph"/>
    <w:basedOn w:val="692"/>
    <w:uiPriority w:val="34"/>
    <w:qFormat/>
    <w:pPr>
      <w:contextualSpacing/>
      <w:ind w:left="720"/>
    </w:pPr>
  </w:style>
  <w:style w:type="character" w:styleId="707">
    <w:name w:val="Hyperlink"/>
    <w:basedOn w:val="695"/>
    <w:uiPriority w:val="99"/>
    <w:unhideWhenUsed/>
    <w:rPr>
      <w:color w:val="0563c1" w:themeColor="hyperlink"/>
      <w:u w:val="single"/>
    </w:rPr>
  </w:style>
  <w:style w:type="character" w:styleId="708" w:customStyle="1">
    <w:name w:val="Заголовок 1 Знак"/>
    <w:basedOn w:val="695"/>
    <w:link w:val="693"/>
    <w:uiPriority w:val="9"/>
    <w:rPr>
      <w:rFonts w:ascii="Times New Roman" w:hAnsi="Times New Roman" w:eastAsia="Times New Roman" w:cs="Times New Roman"/>
      <w:color w:val="000000"/>
      <w:sz w:val="28"/>
      <w:szCs w:val="32"/>
      <w:lang w:eastAsia="ru-RU"/>
    </w:rPr>
  </w:style>
  <w:style w:type="character" w:styleId="709" w:customStyle="1">
    <w:name w:val="Заголовок 2 Знак"/>
    <w:basedOn w:val="695"/>
    <w:link w:val="694"/>
    <w:uiPriority w:val="9"/>
    <w:rPr>
      <w:rFonts w:ascii="Times New Roman" w:hAnsi="Times New Roman" w:eastAsia="Times New Roman" w:cs="Times New Roman"/>
      <w:color w:val="000000"/>
      <w:sz w:val="28"/>
      <w:szCs w:val="26"/>
      <w:lang w:eastAsia="ru-RU"/>
    </w:rPr>
  </w:style>
  <w:style w:type="character" w:styleId="710">
    <w:name w:val="Strong"/>
    <w:uiPriority w:val="22"/>
    <w:qFormat/>
    <w:rPr>
      <w:b/>
      <w:bCs/>
    </w:rPr>
  </w:style>
  <w:style w:type="table" w:styleId="711">
    <w:name w:val="Table Grid"/>
    <w:basedOn w:val="696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12">
    <w:name w:val="Header"/>
    <w:basedOn w:val="692"/>
    <w:link w:val="71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Calibri" w:hAnsi="Calibri" w:eastAsia="Calibri" w:cs="Times New Roman"/>
    </w:rPr>
  </w:style>
  <w:style w:type="character" w:styleId="713" w:customStyle="1">
    <w:name w:val="Верхний колонтитул Знак"/>
    <w:basedOn w:val="695"/>
    <w:link w:val="712"/>
    <w:uiPriority w:val="99"/>
    <w:rPr>
      <w:rFonts w:ascii="Calibri" w:hAnsi="Calibri" w:eastAsia="Calibri" w:cs="Times New Roman"/>
    </w:rPr>
  </w:style>
  <w:style w:type="paragraph" w:styleId="714">
    <w:name w:val="Footer"/>
    <w:basedOn w:val="692"/>
    <w:link w:val="71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Calibri" w:hAnsi="Calibri" w:eastAsia="Calibri" w:cs="Times New Roman"/>
    </w:rPr>
  </w:style>
  <w:style w:type="character" w:styleId="715" w:customStyle="1">
    <w:name w:val="Нижний колонтитул Знак"/>
    <w:basedOn w:val="695"/>
    <w:link w:val="714"/>
    <w:uiPriority w:val="99"/>
    <w:rPr>
      <w:rFonts w:ascii="Calibri" w:hAnsi="Calibri" w:eastAsia="Calibri" w:cs="Times New Roman"/>
    </w:rPr>
  </w:style>
  <w:style w:type="paragraph" w:styleId="716" w:customStyle="1">
    <w:name w:val="ConsPlusTextList"/>
    <w:uiPriority w:val="99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17" w:customStyle="1">
    <w:name w:val="ConsPlusJurTerm"/>
    <w:uiPriority w:val="99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18" w:customStyle="1">
    <w:name w:val="Основной текст Знак1"/>
    <w:uiPriority w:val="99"/>
    <w:rPr>
      <w:rFonts w:ascii="Arial" w:hAnsi="Arial" w:cs="Arial"/>
      <w:sz w:val="22"/>
      <w:szCs w:val="22"/>
      <w:u w:val="none"/>
    </w:rPr>
  </w:style>
  <w:style w:type="paragraph" w:styleId="719" w:customStyle="1">
    <w:name w:val="Pro-Gramma"/>
    <w:basedOn w:val="692"/>
    <w:link w:val="720"/>
    <w:qFormat/>
    <w:pPr>
      <w:ind w:left="1134"/>
      <w:jc w:val="both"/>
      <w:spacing w:before="120" w:after="0" w:line="288" w:lineRule="auto"/>
    </w:pPr>
    <w:rPr>
      <w:rFonts w:ascii="Georgia" w:hAnsi="Georgia" w:eastAsia="Times New Roman" w:cs="Times New Roman"/>
      <w:sz w:val="20"/>
      <w:szCs w:val="24"/>
      <w:lang w:eastAsia="ru-RU"/>
    </w:rPr>
  </w:style>
  <w:style w:type="character" w:styleId="720" w:customStyle="1">
    <w:name w:val="Pro-Gramma Знак"/>
    <w:link w:val="719"/>
    <w:rPr>
      <w:rFonts w:ascii="Georgia" w:hAnsi="Georgia" w:eastAsia="Times New Roman" w:cs="Times New Roman"/>
      <w:sz w:val="20"/>
      <w:szCs w:val="24"/>
      <w:lang w:eastAsia="ru-RU"/>
    </w:rPr>
  </w:style>
  <w:style w:type="paragraph" w:styleId="721" w:customStyle="1">
    <w:name w:val="Pro-List #2"/>
    <w:basedOn w:val="692"/>
    <w:pPr>
      <w:ind w:left="2040" w:hanging="480"/>
      <w:jc w:val="both"/>
      <w:spacing w:before="180" w:after="0" w:line="288" w:lineRule="auto"/>
      <w:tabs>
        <w:tab w:val="left" w:pos="2040" w:leader="none"/>
      </w:tabs>
    </w:pPr>
    <w:rPr>
      <w:rFonts w:ascii="Georgia" w:hAnsi="Georgia" w:eastAsia="Times New Roman" w:cs="Times New Roman"/>
      <w:sz w:val="20"/>
      <w:szCs w:val="24"/>
      <w:lang w:eastAsia="ru-RU"/>
    </w:rPr>
  </w:style>
  <w:style w:type="paragraph" w:styleId="722" w:customStyle="1">
    <w:name w:val="Pro-List #1"/>
    <w:basedOn w:val="719"/>
    <w:pPr>
      <w:ind w:hanging="708"/>
      <w:spacing w:before="180"/>
      <w:tabs>
        <w:tab w:val="left" w:pos="1134" w:leader="none"/>
      </w:tabs>
    </w:pPr>
  </w:style>
  <w:style w:type="paragraph" w:styleId="723" w:customStyle="1">
    <w:name w:val="Pro-Gramma #"/>
    <w:basedOn w:val="719"/>
    <w:qFormat/>
    <w:pPr>
      <w:ind w:hanging="567"/>
      <w:tabs>
        <w:tab w:val="left" w:pos="1134" w:leader="none"/>
      </w:tabs>
    </w:pPr>
  </w:style>
  <w:style w:type="character" w:styleId="724">
    <w:name w:val="annotation reference"/>
    <w:uiPriority w:val="99"/>
    <w:semiHidden/>
    <w:rPr>
      <w:sz w:val="16"/>
      <w:szCs w:val="16"/>
    </w:rPr>
  </w:style>
  <w:style w:type="paragraph" w:styleId="725" w:customStyle="1">
    <w:name w:val="Pro-Tab"/>
    <w:basedOn w:val="719"/>
    <w:pPr>
      <w:ind w:left="0"/>
      <w:jc w:val="left"/>
      <w:spacing w:before="40" w:after="40" w:line="240" w:lineRule="auto"/>
    </w:pPr>
    <w:rPr>
      <w:rFonts w:ascii="Tahoma" w:hAnsi="Tahoma"/>
      <w:sz w:val="16"/>
      <w:szCs w:val="20"/>
    </w:rPr>
  </w:style>
  <w:style w:type="paragraph" w:styleId="726" w:customStyle="1">
    <w:name w:val="Pro-Tab Name"/>
    <w:basedOn w:val="692"/>
    <w:pPr>
      <w:keepNext/>
      <w:spacing w:before="240" w:after="120" w:line="240" w:lineRule="auto"/>
    </w:pPr>
    <w:rPr>
      <w:rFonts w:ascii="Tahoma" w:hAnsi="Tahoma" w:eastAsia="Times New Roman" w:cs="Times New Roman"/>
      <w:b/>
      <w:bCs/>
      <w:color w:val="c41c16"/>
      <w:sz w:val="16"/>
      <w:szCs w:val="20"/>
      <w:lang w:eastAsia="ru-RU"/>
    </w:rPr>
  </w:style>
  <w:style w:type="character" w:styleId="727" w:customStyle="1">
    <w:name w:val="Основной текст (4)_"/>
    <w:link w:val="728"/>
    <w:uiPriority w:val="99"/>
    <w:rPr>
      <w:b/>
      <w:bCs/>
      <w:sz w:val="26"/>
      <w:szCs w:val="26"/>
      <w:shd w:val="clear" w:color="auto" w:fill="ffffff"/>
    </w:rPr>
  </w:style>
  <w:style w:type="paragraph" w:styleId="728" w:customStyle="1">
    <w:name w:val="Основной текст (4)"/>
    <w:basedOn w:val="692"/>
    <w:link w:val="727"/>
    <w:uiPriority w:val="99"/>
    <w:pPr>
      <w:spacing w:before="540" w:after="300" w:line="240" w:lineRule="atLeast"/>
      <w:shd w:val="clear" w:color="auto" w:fill="ffffff"/>
      <w:widowControl w:val="off"/>
    </w:pPr>
    <w:rPr>
      <w:b/>
      <w:bCs/>
      <w:sz w:val="26"/>
      <w:szCs w:val="26"/>
    </w:rPr>
  </w:style>
  <w:style w:type="paragraph" w:styleId="729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730">
    <w:name w:val="No Spacing"/>
    <w:uiPriority w:val="1"/>
    <w:qFormat/>
    <w:pPr>
      <w:spacing w:after="0" w:line="240" w:lineRule="auto"/>
    </w:pPr>
  </w:style>
  <w:style w:type="table" w:styleId="731" w:customStyle="1">
    <w:name w:val="Сетка таблицы1"/>
    <w:basedOn w:val="696"/>
    <w:next w:val="711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 w:customStyle="1">
    <w:name w:val="Сетка таблицы2"/>
    <w:basedOn w:val="696"/>
    <w:next w:val="71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 w:customStyle="1">
    <w:name w:val="Сетка таблицы21"/>
    <w:basedOn w:val="696"/>
    <w:next w:val="71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734">
    <w:name w:val="FollowedHyperlink"/>
    <w:basedOn w:val="695"/>
    <w:uiPriority w:val="99"/>
    <w:semiHidden/>
    <w:unhideWhenUsed/>
    <w:rPr>
      <w:color w:val="954f72" w:themeColor="followedHyperlink"/>
      <w:u w:val="single"/>
    </w:rPr>
  </w:style>
  <w:style w:type="table" w:styleId="735" w:customStyle="1">
    <w:name w:val="Сетка таблицы3"/>
    <w:basedOn w:val="696"/>
    <w:next w:val="71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6F227-5899-44A4-BDDD-029D750FA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Ефимова</dc:creator>
  <cp:lastModifiedBy>da_prusakov</cp:lastModifiedBy>
  <cp:revision>108</cp:revision>
  <dcterms:created xsi:type="dcterms:W3CDTF">2023-12-18T14:42:00Z</dcterms:created>
  <dcterms:modified xsi:type="dcterms:W3CDTF">2026-09-28T14:24:55Z</dcterms:modified>
</cp:coreProperties>
</file>