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right" w:pos="7655" w:leader="none"/>
        </w:tabs>
        <w:rPr>
          <w:sz w:val="28"/>
          <w:szCs w:val="28"/>
        </w:rPr>
      </w:pPr>
      <w:r/>
      <w:bookmarkStart w:id="0" w:name="_Hlk96336468"/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1500" cy="714375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15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00pt;height:56.2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tabs>
          <w:tab w:val="right" w:pos="765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right="-286"/>
        <w:jc w:val="center"/>
        <w:rPr>
          <w:spacing w:val="30"/>
          <w:sz w:val="32"/>
          <w:szCs w:val="32"/>
        </w:rPr>
      </w:pPr>
      <w:r>
        <w:rPr>
          <w:spacing w:val="30"/>
          <w:sz w:val="28"/>
          <w:szCs w:val="28"/>
        </w:rPr>
        <w:t xml:space="preserve">АДМИНИСТРАЦИЯ ЛЕНИНГРАДСКОЙ ОБЛАСТИ</w:t>
      </w:r>
      <w:r>
        <w:rPr>
          <w:spacing w:val="30"/>
          <w:sz w:val="32"/>
          <w:szCs w:val="32"/>
        </w:rPr>
      </w:r>
      <w:r>
        <w:rPr>
          <w:spacing w:val="30"/>
          <w:sz w:val="32"/>
          <w:szCs w:val="32"/>
        </w:rPr>
      </w:r>
    </w:p>
    <w:p>
      <w:pPr>
        <w:jc w:val="center"/>
        <w:rPr>
          <w:b/>
          <w:spacing w:val="30"/>
          <w:sz w:val="32"/>
          <w:szCs w:val="32"/>
        </w:rPr>
      </w:pPr>
      <w:r>
        <w:rPr>
          <w:b/>
          <w:spacing w:val="30"/>
          <w:sz w:val="28"/>
          <w:szCs w:val="28"/>
          <w:lang w:eastAsia="en-US"/>
        </w:rPr>
        <w:t xml:space="preserve">КОМИТЕТ </w:t>
      </w:r>
      <w:r>
        <w:rPr>
          <w:b/>
          <w:spacing w:val="30"/>
          <w:sz w:val="28"/>
          <w:szCs w:val="28"/>
          <w:lang w:eastAsia="en-US"/>
        </w:rPr>
        <w:t xml:space="preserve">ПО СОХРАНЕНИЮ КУЛЬТУРНОГО НАСЛЕДИЯ ЛЕНИНГРАДСКОЙ ОБЛАСТИ</w:t>
      </w:r>
      <w:r>
        <w:rPr>
          <w:b/>
          <w:spacing w:val="30"/>
          <w:sz w:val="32"/>
          <w:szCs w:val="32"/>
        </w:rPr>
      </w:r>
      <w:r>
        <w:rPr>
          <w:b/>
          <w:spacing w:val="30"/>
          <w:sz w:val="32"/>
          <w:szCs w:val="32"/>
        </w:rPr>
      </w:r>
    </w:p>
    <w:p>
      <w:pPr>
        <w:jc w:val="center"/>
        <w:rPr>
          <w:sz w:val="32"/>
          <w:szCs w:val="32"/>
        </w:rPr>
        <w:pBdr>
          <w:bottom w:val="single" w:color="000000" w:sz="12" w:space="1"/>
        </w:pBd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right="-286"/>
        <w:jc w:val="center"/>
        <w:rPr>
          <w:b/>
          <w:spacing w:val="80"/>
          <w:sz w:val="32"/>
          <w:szCs w:val="32"/>
        </w:rPr>
      </w:pPr>
      <w:r>
        <w:rPr>
          <w:b/>
          <w:spacing w:val="80"/>
          <w:sz w:val="32"/>
          <w:szCs w:val="32"/>
        </w:rPr>
      </w:r>
      <w:r>
        <w:rPr>
          <w:b/>
          <w:spacing w:val="80"/>
          <w:sz w:val="32"/>
          <w:szCs w:val="32"/>
        </w:rPr>
      </w:r>
      <w:r>
        <w:rPr>
          <w:b/>
          <w:spacing w:val="80"/>
          <w:sz w:val="32"/>
          <w:szCs w:val="32"/>
        </w:rPr>
      </w:r>
    </w:p>
    <w:p>
      <w:pPr>
        <w:ind w:right="-286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right="-286"/>
        <w:jc w:val="center"/>
        <w:tabs>
          <w:tab w:val="right" w:pos="9356" w:leader="none"/>
        </w:tabs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tabs>
          <w:tab w:val="right" w:pos="9356" w:leader="none"/>
        </w:tabs>
        <w:rPr>
          <w:sz w:val="32"/>
          <w:szCs w:val="32"/>
        </w:rPr>
      </w:pPr>
      <w:r>
        <w:rPr>
          <w:sz w:val="28"/>
          <w:szCs w:val="28"/>
        </w:rPr>
        <w:t xml:space="preserve">«___»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___________2026 года                                                         №_________________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right="284"/>
        <w:jc w:val="right"/>
        <w:tabs>
          <w:tab w:val="right" w:pos="9356" w:leader="none"/>
        </w:tabs>
        <w:rPr>
          <w:sz w:val="32"/>
          <w:szCs w:val="32"/>
        </w:rPr>
      </w:pPr>
      <w:r>
        <w:rPr>
          <w:sz w:val="28"/>
          <w:szCs w:val="28"/>
        </w:rPr>
        <w:t xml:space="preserve">Санкт-Петербург</w:t>
      </w:r>
      <w:bookmarkEnd w:id="0"/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rPr>
          <w:u w:val="single"/>
        </w:rPr>
      </w:pPr>
      <w:r>
        <w:rPr>
          <w:u w:val="single"/>
        </w:rPr>
      </w:r>
      <w:r>
        <w:rPr>
          <w:u w:val="single"/>
        </w:rPr>
      </w:r>
      <w:r>
        <w:rPr>
          <w:u w:val="single"/>
        </w:rPr>
      </w:r>
    </w:p>
    <w:p>
      <w:pPr>
        <w:jc w:val="center"/>
      </w:pPr>
      <w:r>
        <w:rPr>
          <w:b/>
          <w:bCs/>
          <w:sz w:val="28"/>
          <w:szCs w:val="28"/>
        </w:rPr>
        <w:t xml:space="preserve">О внесении изменений в приказ комитета по культуре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Ленинградской области от 16 марта </w:t>
      </w:r>
      <w:r>
        <w:rPr>
          <w:b/>
          <w:bCs/>
          <w:sz w:val="28"/>
          <w:szCs w:val="28"/>
        </w:rPr>
        <w:t xml:space="preserve">2020</w:t>
      </w:r>
      <w:r>
        <w:rPr>
          <w:b/>
          <w:bCs/>
          <w:sz w:val="28"/>
          <w:szCs w:val="28"/>
        </w:rPr>
        <w:t xml:space="preserve"> года № 01-03/20-74</w:t>
      </w:r>
      <w:r>
        <w:rPr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 xml:space="preserve">Об установлении границ территории и предмета охраны объекта культурного наследия регионального значения «Амбар XIX в.» по адресу: Ленинградская область, Волховский муниципальный район, Староладожское сельское поселение, с. Стар</w:t>
      </w:r>
      <w:r>
        <w:rPr>
          <w:b/>
          <w:bCs/>
          <w:sz w:val="28"/>
          <w:szCs w:val="28"/>
        </w:rPr>
        <w:t xml:space="preserve">ая Ладога, пр. Волховский, д. 21 а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3.1, 9.2, 20, 33 Федерального закона от 25 июня </w:t>
      </w:r>
      <w:r>
        <w:rPr>
          <w:sz w:val="28"/>
          <w:szCs w:val="28"/>
        </w:rPr>
        <w:br/>
        <w:t xml:space="preserve">2002 года № 73-Ф3 «Об объектах культурного наследия (памятниках истории </w:t>
      </w:r>
      <w:r>
        <w:rPr>
          <w:sz w:val="28"/>
          <w:szCs w:val="28"/>
        </w:rPr>
        <w:br/>
        <w:t xml:space="preserve">и культуры) народов Российской Федерации», статьей 4 областного закона Ленинградской области от 25 декабря </w:t>
      </w:r>
      <w:r>
        <w:rPr>
          <w:sz w:val="28"/>
          <w:szCs w:val="28"/>
        </w:rPr>
        <w:t xml:space="preserve">2015 года № 140-оз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Федерации», постановлением Правительства Ленинградской области от 21 декабря 2020 года </w:t>
      </w:r>
      <w:r>
        <w:rPr>
          <w:sz w:val="28"/>
          <w:szCs w:val="28"/>
        </w:rPr>
        <w:br/>
        <w:t xml:space="preserve">№ 839 «Об органах исполнительной власти Ленинградской области в сфере </w:t>
      </w:r>
      <w:r>
        <w:rPr>
          <w:sz w:val="28"/>
          <w:szCs w:val="28"/>
        </w:rPr>
        <w:t xml:space="preserve">культуры и туризма», пунктами 2.1.2, 2.3.7 Положения о комитете по сохранению культурного наследия Ленинградской области, утвержденного постановлением Правительства Ленинградской области от 24 декабря 2020 года № 850, на основании сведений, представленных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осударственным казенным учреждением Ленинградской области «Дирекция по сохранению объектов культурного наследия»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вх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highlight w:val="white"/>
        </w:rPr>
        <w:t xml:space="preserve">01.10.2026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№ </w:t>
      </w:r>
      <w:r>
        <w:rPr>
          <w:sz w:val="28"/>
          <w:szCs w:val="28"/>
        </w:rPr>
        <w:t xml:space="preserve">01-07-8485/2026</w:t>
      </w:r>
      <w:r>
        <w:rPr>
          <w:sz w:val="28"/>
          <w:szCs w:val="28"/>
        </w:rPr>
        <w:t xml:space="preserve">), в целях устранения технической ошибки описания местоположения границ </w:t>
      </w:r>
      <w:r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объекта культурного наследия, </w:t>
      </w:r>
      <w:r>
        <w:rPr>
          <w:sz w:val="28"/>
          <w:szCs w:val="28"/>
        </w:rPr>
        <w:t xml:space="preserve">приказываю: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6"/>
        </w:numPr>
        <w:ind w:left="0" w:firstLine="709"/>
        <w:jc w:val="both"/>
        <w:tabs>
          <w:tab w:val="left" w:pos="1134" w:leader="none"/>
        </w:tabs>
      </w:pPr>
      <w:r>
        <w:rPr>
          <w:sz w:val="28"/>
          <w:szCs w:val="28"/>
        </w:rPr>
        <w:t xml:space="preserve">Внести изменения в приложение № 1 к приказу комитета </w:t>
      </w:r>
      <w:r>
        <w:rPr>
          <w:sz w:val="28"/>
          <w:szCs w:val="28"/>
        </w:rPr>
        <w:t xml:space="preserve">по культуре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 16 марта 2020 года № 01-03/20-74 «Об установлении границ территории и предмета охраны объекта культурного наследия регионального значения «Амбар XIX в.» по адресу: Ленинградская область, Волховский муниципальный район, Староладожское сельское поселение, </w:t>
      </w:r>
      <w:r>
        <w:rPr>
          <w:sz w:val="28"/>
          <w:szCs w:val="28"/>
        </w:rPr>
        <w:t xml:space="preserve">с. Старая Ладога, </w:t>
        <w:br/>
        <w:t xml:space="preserve">пр. Волховский, д. 21 а»</w:t>
      </w:r>
      <w:r>
        <w:rPr>
          <w:sz w:val="28"/>
          <w:szCs w:val="28"/>
        </w:rPr>
        <w:t xml:space="preserve">, изложив его </w:t>
      </w:r>
      <w:bookmarkStart w:id="1" w:name="_GoBack"/>
      <w:r/>
      <w:bookmarkEnd w:id="1"/>
      <w:r>
        <w:rPr>
          <w:sz w:val="28"/>
          <w:szCs w:val="28"/>
        </w:rPr>
        <w:t xml:space="preserve">в редакции, согласно приложению </w:t>
        <w:br/>
        <w:t xml:space="preserve">к настоящему приказу.</w:t>
      </w:r>
      <w:r>
        <w:rPr>
          <w:sz w:val="28"/>
          <w:szCs w:val="28"/>
        </w:rPr>
      </w:r>
      <w:r/>
    </w:p>
    <w:p>
      <w:pPr>
        <w:numPr>
          <w:ilvl w:val="0"/>
          <w:numId w:val="26"/>
        </w:numPr>
        <w:ind w:lef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 обеспечить: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4"/>
        <w:numPr>
          <w:ilvl w:val="0"/>
          <w:numId w:val="48"/>
        </w:numPr>
        <w:ind w:left="0" w:firstLine="709"/>
        <w:jc w:val="both"/>
        <w:tabs>
          <w:tab w:val="left" w:pos="1134" w:leader="none"/>
        </w:tabs>
      </w:pPr>
      <w:r>
        <w:rPr>
          <w:sz w:val="28"/>
          <w:szCs w:val="28"/>
        </w:rPr>
        <w:t xml:space="preserve">внесение сведений об объекте культурного наследия регионального значения, указанном в п. 1 настоящего приказа, в единый государственный реестр объектов культурного наследия (памятников истории и культуры) народов Российской Федерации;</w:t>
      </w:r>
      <w:r/>
    </w:p>
    <w:p>
      <w:pPr>
        <w:pStyle w:val="954"/>
        <w:numPr>
          <w:ilvl w:val="0"/>
          <w:numId w:val="48"/>
        </w:numPr>
        <w:ind w:left="0" w:firstLine="709"/>
        <w:jc w:val="both"/>
        <w:tabs>
          <w:tab w:val="left" w:pos="1134" w:leader="none"/>
        </w:tabs>
      </w:pPr>
      <w:r>
        <w:rPr>
          <w:sz w:val="28"/>
          <w:szCs w:val="28"/>
        </w:rPr>
        <w:t xml:space="preserve">направление копии настоящего приказа в сроки, установленные действующим законодательством, в те</w:t>
      </w:r>
      <w:r>
        <w:rPr>
          <w:sz w:val="28"/>
          <w:szCs w:val="28"/>
        </w:rPr>
        <w:t xml:space="preserve">рриториальный орган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</w:t>
      </w:r>
      <w:r>
        <w:rPr>
          <w:sz w:val="28"/>
          <w:szCs w:val="28"/>
        </w:rPr>
        <w:br/>
        <w:t xml:space="preserve"> и предоставление сведений, содержащихся в Едином государственном реестре недвижимости;</w:t>
      </w:r>
      <w:r/>
    </w:p>
    <w:p>
      <w:pPr>
        <w:pStyle w:val="954"/>
        <w:numPr>
          <w:ilvl w:val="0"/>
          <w:numId w:val="48"/>
        </w:numPr>
        <w:ind w:left="0" w:firstLine="709"/>
        <w:jc w:val="both"/>
        <w:tabs>
          <w:tab w:val="left" w:pos="1134" w:leader="none"/>
        </w:tabs>
      </w:pPr>
      <w:r>
        <w:rPr>
          <w:sz w:val="28"/>
          <w:szCs w:val="28"/>
        </w:rPr>
        <w:t xml:space="preserve">направ</w:t>
      </w:r>
      <w:r>
        <w:rPr>
          <w:sz w:val="28"/>
          <w:szCs w:val="28"/>
        </w:rPr>
        <w:t xml:space="preserve">ление письменного уведомления собственнику или иному законному владельцу объекта культурного наследия регионального значения, земельного участка в границах территории объекта культурного наследия регионального значения, указанного в п.1 настоящего приказа.</w:t>
      </w:r>
      <w:r/>
    </w:p>
    <w:p>
      <w:pPr>
        <w:numPr>
          <w:ilvl w:val="0"/>
          <w:numId w:val="26"/>
        </w:numPr>
        <w:ind w:left="0" w:firstLine="709"/>
        <w:jc w:val="both"/>
        <w:tabs>
          <w:tab w:val="left" w:pos="1134" w:leader="none"/>
        </w:tabs>
        <w:rPr>
          <w:sz w:val="32"/>
          <w:szCs w:val="32"/>
          <w:highlight w:val="white"/>
        </w:rPr>
      </w:pPr>
      <w:r>
        <w:rPr>
          <w:sz w:val="28"/>
          <w:szCs w:val="28"/>
        </w:rPr>
        <w:t xml:space="preserve">Сектору делопроизводства и информационного обеспечения комитета </w:t>
      </w:r>
      <w:r>
        <w:rPr>
          <w:sz w:val="28"/>
          <w:szCs w:val="28"/>
        </w:rPr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</w:t>
      </w:r>
      <w:r>
        <w:rPr>
          <w:sz w:val="32"/>
          <w:szCs w:val="32"/>
          <w:highlight w:val="white"/>
        </w:rPr>
      </w:r>
      <w:r>
        <w:rPr>
          <w:sz w:val="32"/>
          <w:szCs w:val="32"/>
          <w:highlight w:val="white"/>
        </w:rPr>
      </w:r>
    </w:p>
    <w:p>
      <w:pPr>
        <w:numPr>
          <w:ilvl w:val="0"/>
          <w:numId w:val="26"/>
        </w:numPr>
        <w:ind w:left="0" w:firstLine="709"/>
        <w:jc w:val="both"/>
        <w:tabs>
          <w:tab w:val="left" w:pos="1134" w:leader="none"/>
        </w:tabs>
        <w:rPr>
          <w:sz w:val="32"/>
          <w:szCs w:val="32"/>
          <w:highlight w:val="white"/>
        </w:rPr>
      </w:pPr>
      <w:r>
        <w:rPr>
          <w:sz w:val="28"/>
          <w:szCs w:val="28"/>
        </w:rPr>
        <w:t xml:space="preserve">Контроль за исполнением</w:t>
      </w:r>
      <w:r>
        <w:rPr>
          <w:sz w:val="28"/>
          <w:szCs w:val="28"/>
        </w:rPr>
        <w:t xml:space="preserve"> настоящего приказа оставляю за собой.</w:t>
      </w:r>
      <w:r>
        <w:rPr>
          <w:sz w:val="32"/>
          <w:szCs w:val="32"/>
          <w:highlight w:val="white"/>
        </w:rPr>
      </w:r>
      <w:r>
        <w:rPr>
          <w:sz w:val="32"/>
          <w:szCs w:val="32"/>
          <w:highlight w:val="white"/>
        </w:rPr>
      </w:r>
    </w:p>
    <w:p>
      <w:pPr>
        <w:numPr>
          <w:ilvl w:val="0"/>
          <w:numId w:val="26"/>
        </w:numPr>
        <w:ind w:left="0" w:firstLine="709"/>
        <w:jc w:val="both"/>
        <w:tabs>
          <w:tab w:val="left" w:pos="1134" w:leader="none"/>
        </w:tabs>
        <w:rPr>
          <w:sz w:val="32"/>
          <w:szCs w:val="32"/>
        </w:rPr>
      </w:pPr>
      <w:r>
        <w:rPr>
          <w:sz w:val="28"/>
          <w:szCs w:val="28"/>
        </w:rPr>
        <w:t xml:space="preserve">Настоящий приказ вступает в силу со дня его официального опубликования.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540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540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tbl>
      <w:tblPr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36"/>
        <w:gridCol w:w="39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6" w:type="dxa"/>
            <w:vAlign w:val="bottom"/>
            <w:textDirection w:val="lrTb"/>
            <w:noWrap w:val="false"/>
          </w:tcPr>
          <w:p>
            <w:pPr>
              <w:pStyle w:val="77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Заместитель председателя комитета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771"/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по сохранению культурного наследия Ленинградской области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771"/>
              <w:jc w:val="right"/>
              <w:spacing w:after="0"/>
              <w:rPr>
                <w:sz w:val="32"/>
                <w:szCs w:val="32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Г.Е. Лазарева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</w:tbl>
    <w:p>
      <w:pPr>
        <w:ind w:firstLine="540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540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  <w:t xml:space="preserve">Приложение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приказу комитета по сохранению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культурного наследия Ленинградской области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«___» _____________ 2026 года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right"/>
        <w:rPr>
          <w:sz w:val="28"/>
          <w:szCs w:val="28"/>
        </w:rPr>
      </w:pPr>
      <w:r>
        <w:rPr>
          <w:sz w:val="26"/>
          <w:szCs w:val="26"/>
        </w:rPr>
        <w:t xml:space="preserve">№ 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Границы территории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объекта культурного наследия регионального значения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contextualSpacing/>
        <w:jc w:val="center"/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  <w:t xml:space="preserve">«Амбар XIX в.» по адресу: Ленинградская область, Волховский муниципальный район, Староладожское сельское поселение, с. Старая Ладога, пр. Волховский, д. 21 а</w:t>
      </w:r>
      <w:r>
        <w:rPr>
          <w:b/>
          <w:bCs/>
          <w:sz w:val="26"/>
          <w:szCs w:val="26"/>
        </w:rPr>
      </w:r>
      <w:r/>
    </w:p>
    <w:p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  <w:t xml:space="preserve">Карта (схема) границ территории объекта культурного наследия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</w:pPr>
      <w:r/>
      <w:r/>
    </w:p>
    <w:p>
      <w:pPr>
        <w:pStyle w:val="771"/>
        <w:contextualSpacing/>
        <w:ind w:right="-1"/>
        <w:jc w:val="center"/>
        <w:rPr>
          <w:b/>
        </w:rPr>
      </w:pP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9327" cy="4590250"/>
                <wp:effectExtent l="0" t="0" r="0" b="0"/>
                <wp:docPr id="2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4462041" name=""/>
                        <pic:cNvPicPr/>
                        <pic:nvPr/>
                      </pic:nvPicPr>
                      <pic:blipFill>
                        <a:blip r:embed="rId10"/>
                        <a:srcRect l="0" t="0" r="0" b="38754"/>
                        <a:stretch/>
                      </pic:blipFill>
                      <pic:spPr bwMode="auto">
                        <a:xfrm>
                          <a:off x="0" y="0"/>
                          <a:ext cx="6299326" cy="45902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01pt;height:361.44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jc w:val="center"/>
      </w:pP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9327" cy="1314069"/>
                <wp:effectExtent l="0" t="0" r="0" b="0"/>
                <wp:docPr id="3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100900" name=""/>
                        <pic:cNvPicPr/>
                        <pic:nvPr/>
                      </pic:nvPicPr>
                      <pic:blipFill>
                        <a:blip r:embed="rId10"/>
                        <a:srcRect l="0" t="82491" r="0" b="0"/>
                        <a:stretch/>
                      </pic:blipFill>
                      <pic:spPr bwMode="auto">
                        <a:xfrm>
                          <a:off x="0" y="0"/>
                          <a:ext cx="6299326" cy="1314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01pt;height:103.47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highlight w:val="none"/>
        </w:rPr>
      </w:r>
      <w:r/>
    </w:p>
    <w:p>
      <w:pPr>
        <w:shd w:val="nil" w:color="auto"/>
        <w:rPr>
          <w:b/>
          <w:bCs/>
          <w:sz w:val="26"/>
          <w:szCs w:val="26"/>
        </w:rPr>
      </w:pPr>
      <w:r>
        <w:rPr>
          <w:b/>
          <w:sz w:val="27"/>
          <w:szCs w:val="27"/>
          <w:highlight w:val="none"/>
        </w:rPr>
        <w:br w:type="page" w:clear="all"/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sz w:val="27"/>
          <w:szCs w:val="27"/>
          <w:highlight w:val="none"/>
        </w:rPr>
        <w:t xml:space="preserve">План поворотных (характерных) точек границ территории</w:t>
        <w:br/>
        <w:t xml:space="preserve">объекта </w:t>
      </w:r>
      <w:r>
        <w:rPr>
          <w:b/>
          <w:sz w:val="27"/>
          <w:szCs w:val="27"/>
          <w:highlight w:val="none"/>
        </w:rPr>
        <w:t xml:space="preserve">культурного наследия</w:t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jc w:val="center"/>
        <w:spacing w:line="360" w:lineRule="auto"/>
        <w:rPr>
          <w:rFonts w:eastAsia="Calibri"/>
          <w:b/>
          <w:bCs/>
          <w:highlight w:val="none"/>
          <w:shd w:val="clear" w:color="auto" w:fill="ffffff"/>
        </w:rPr>
      </w:pPr>
      <w:r>
        <w:rPr>
          <w:rFonts w:eastAsia="Calibri"/>
          <w:b/>
          <w:shd w:val="clear" w:color="auto" w:fill="ffffff"/>
        </w:rPr>
      </w: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61920" cy="4098358"/>
                <wp:effectExtent l="6350" t="6350" r="6350" b="6350"/>
                <wp:docPr id="4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7842644" name=""/>
                        <pic:cNvPicPr/>
                        <pic:nvPr/>
                      </pic:nvPicPr>
                      <pic:blipFill>
                        <a:blip r:embed="rId11"/>
                        <a:srcRect l="0" t="7062" r="0" b="10022"/>
                        <a:stretch/>
                      </pic:blipFill>
                      <pic:spPr bwMode="auto">
                        <a:xfrm rot="0" flipH="0" flipV="0">
                          <a:off x="0" y="0"/>
                          <a:ext cx="3261920" cy="40983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56.84pt;height:322.71pt;mso-wrap-distance-left:0.00pt;mso-wrap-distance-top:0.00pt;mso-wrap-distance-right:0.00pt;mso-wrap-distance-bottom:0.00pt;rotation:0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eastAsia="Calibri"/>
          <w:b/>
          <w:bCs/>
          <w:highlight w:val="none"/>
          <w:shd w:val="clear" w:color="auto" w:fill="ffffff"/>
        </w:rPr>
      </w:r>
      <w:r>
        <w:rPr>
          <w:rFonts w:eastAsia="Calibri"/>
          <w:b/>
          <w:bCs/>
          <w:highlight w:val="none"/>
          <w:shd w:val="clear" w:color="auto" w:fill="ffffff"/>
        </w:rPr>
      </w:r>
    </w:p>
    <w:p>
      <w:pPr>
        <w:ind w:left="0" w:right="0" w:firstLine="283"/>
        <w:jc w:val="left"/>
        <w:spacing w:line="360" w:lineRule="auto"/>
        <w:rPr>
          <w:rFonts w:eastAsia="Calibri"/>
          <w:b/>
          <w:bCs/>
          <w:highlight w:val="none"/>
        </w:rPr>
      </w:pPr>
      <w:r>
        <w:rPr>
          <w:rFonts w:eastAsia="Calibri"/>
          <w:b/>
          <w:highlight w:val="none"/>
          <w:shd w:val="clear" w:color="auto" w:fill="ffffff"/>
        </w:rPr>
      </w:r>
      <w:r>
        <w:rPr>
          <w:rFonts w:eastAsia="Calibri"/>
          <w:b/>
        </w:rPr>
        <w:t xml:space="preserve">Условные обозначения:</w:t>
      </w:r>
      <w:r>
        <w:rPr>
          <w:rFonts w:eastAsia="Calibri"/>
          <w:b/>
          <w:bCs/>
          <w:highlight w:val="none"/>
        </w:rPr>
      </w:r>
      <w:r>
        <w:rPr>
          <w:rFonts w:eastAsia="Calibri"/>
          <w:b/>
          <w:bCs/>
          <w:highlight w:val="none"/>
        </w:rPr>
      </w:r>
    </w:p>
    <w:tbl>
      <w:tblPr>
        <w:tblW w:w="0" w:type="auto"/>
        <w:tblInd w:w="39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417"/>
        <w:gridCol w:w="850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71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2"/>
                <w:szCs w:val="22"/>
                <w:lang w:eastAsia="ru-RU"/>
              </w:rPr>
            </w:r>
            <w:r>
              <w:rPr>
                <w:sz w:val="22"/>
                <w:szCs w:val="22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      <wp:simplePos x="0" y="0"/>
                      <wp:positionH relativeFrom="column">
                        <wp:posOffset>239183</wp:posOffset>
                      </wp:positionH>
                      <wp:positionV relativeFrom="paragraph">
                        <wp:posOffset>116840</wp:posOffset>
                      </wp:positionV>
                      <wp:extent cx="295275" cy="0"/>
                      <wp:effectExtent l="0" t="0" r="0" b="0"/>
                      <wp:wrapNone/>
                      <wp:docPr id="5" name="_x0000_s10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95272" cy="0"/>
                              </a:xfrm>
                              <a:custGeom>
                                <a:avLst/>
                                <a:gdLst>
                                  <a:gd name="gd0" fmla="val 65536"/>
                                  <a:gd name="gd1" fmla="val 0"/>
                                  <a:gd name="gd2" fmla="val 0"/>
                                  <a:gd name="gd3" fmla="val 21600"/>
                                  <a:gd name="gd4" fmla="val 21600"/>
                                </a:gdLst>
                                <a:ahLst/>
                                <a:cxnLst/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gd1" y="gd2"/>
                                    </a:moveTo>
                                    <a:lnTo>
                                      <a:pt x="gd3" y="gd4"/>
                                    </a:lnTo>
                                  </a:path>
                                </a:pathLst>
                              </a:custGeom>
                              <a:noFill/>
                              <a:ln w="57150">
                                <a:solidFill>
                                  <a:srgbClr val="FF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4" o:spid="_x0000_s4" style="position:absolute;z-index:251658241;o:allowoverlap:true;o:allowincell:true;mso-position-horizontal-relative:text;margin-left:18.83pt;mso-position-horizontal:absolute;mso-position-vertical-relative:text;margin-top:9.20pt;mso-position-vertical:absolute;width:23.25pt;height:0.00pt;mso-wrap-distance-left:9.00pt;mso-wrap-distance-top:0.00pt;mso-wrap-distance-right:9.00pt;mso-wrap-distance-bottom:0.00pt;visibility:visible;" path="m0,0l100000,100000e" coordsize="100000,100000" filled="f" strokecolor="#FF0000" strokeweight="4.50pt">
                      <v:path textboxrect="0,0,100000,100000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505" w:type="dxa"/>
            <w:vAlign w:val="top"/>
            <w:textDirection w:val="lrTb"/>
            <w:noWrap w:val="false"/>
          </w:tcPr>
          <w:p>
            <w:pPr>
              <w:pStyle w:val="771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граница территории объекта культурного наследия 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44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505" w:type="dxa"/>
            <w:vAlign w:val="center"/>
            <w:textDirection w:val="lrTb"/>
            <w:noWrap w:val="false"/>
          </w:tcPr>
          <w:p>
            <w:pPr>
              <w:pStyle w:val="77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номер поворотной (характерной) точки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Перечень координат поворотных (характерных) точек границ территории</w:t>
        <w:br/>
        <w:t xml:space="preserve">объекта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культурного наследия </w:t>
      </w:r>
      <w:r>
        <w:rPr>
          <w:b/>
          <w:bCs/>
          <w:sz w:val="26"/>
          <w:szCs w:val="26"/>
          <w:highlight w:val="none"/>
        </w:rPr>
        <w:t xml:space="preserve">в системе координат, установленной для ведения государственного кадастра недвижимости</w:t>
      </w:r>
      <w:r>
        <w:rPr>
          <w:b/>
          <w:bCs/>
          <w:sz w:val="26"/>
          <w:szCs w:val="26"/>
          <w:highlight w:val="none"/>
        </w:rPr>
        <w:t xml:space="preserve"> </w:t>
      </w:r>
      <w:r>
        <w:rPr>
          <w:b/>
          <w:bCs/>
          <w:sz w:val="26"/>
          <w:szCs w:val="26"/>
          <w:highlight w:val="none"/>
        </w:rPr>
        <w:t xml:space="preserve">(МСК-47, зона 2)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825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5"/>
        <w:gridCol w:w="3264"/>
        <w:gridCol w:w="3413"/>
      </w:tblGrid>
      <w:tr>
        <w:tblPrEx/>
        <w:trPr>
          <w:jc w:val="center"/>
          <w:trHeight w:val="81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one" w:color="000000" w:sz="4" w:space="0"/>
            </w:tcBorders>
            <w:tcW w:w="1575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line="220" w:lineRule="exact"/>
              <w:widowControl w:val="off"/>
              <w:rPr>
                <w:sz w:val="26"/>
                <w:szCs w:val="26"/>
              </w:rPr>
              <w:suppressLineNumbers w:val="0"/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t xml:space="preserve">Номер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contextualSpacing w:val="0"/>
              <w:jc w:val="center"/>
              <w:spacing w:line="220" w:lineRule="exact"/>
              <w:widowControl w:val="off"/>
              <w:rPr>
                <w:sz w:val="26"/>
                <w:szCs w:val="26"/>
              </w:rPr>
              <w:suppressLineNumbers w:val="0"/>
            </w:pPr>
            <w:r>
              <w:rPr>
                <w:sz w:val="26"/>
                <w:szCs w:val="26"/>
              </w:rPr>
              <w:t xml:space="preserve">характерной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contextualSpacing w:val="0"/>
              <w:jc w:val="center"/>
              <w:spacing w:line="220" w:lineRule="exact"/>
              <w:widowControl w:val="off"/>
              <w:rPr>
                <w:sz w:val="26"/>
                <w:szCs w:val="26"/>
              </w:rPr>
              <w:suppressLineNumbers w:val="0"/>
            </w:pPr>
            <w:r>
              <w:rPr>
                <w:sz w:val="26"/>
                <w:szCs w:val="26"/>
              </w:rPr>
              <w:t xml:space="preserve">точки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on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line="220" w:lineRule="exact"/>
              <w:widowControl w:val="off"/>
              <w:rPr>
                <w:sz w:val="26"/>
                <w:szCs w:val="26"/>
              </w:rPr>
              <w:suppressLineNumbers w:val="0"/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Широта (X)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413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line="240" w:lineRule="auto"/>
              <w:widowControl w:val="off"/>
              <w:rPr>
                <w:color w:val="000000"/>
                <w:sz w:val="26"/>
                <w:szCs w:val="26"/>
                <w:shd w:val="clear" w:color="auto" w:fill="ffffff"/>
              </w:rPr>
              <w:suppressLineNumbers w:val="0"/>
            </w:pPr>
            <w:r>
              <w:rPr>
                <w:color w:val="000000"/>
                <w:sz w:val="26"/>
                <w:szCs w:val="26"/>
                <w:shd w:val="clear" w:color="auto" w:fill="ffffff"/>
                <w:lang w:val="en-US" w:eastAsia="en-US"/>
              </w:rPr>
              <w:t xml:space="preserve">Долгота (Y)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center"/>
            <w:textDirection w:val="lrTb"/>
            <w:noWrap w:val="false"/>
          </w:tcPr>
          <w:p>
            <w:pPr>
              <w:jc w:val="center"/>
              <w:spacing w:line="190" w:lineRule="exact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pStyle w:val="990"/>
              <w:ind w:left="42" w:right="7"/>
              <w:jc w:val="center"/>
              <w:spacing w:line="260" w:lineRule="exact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443544.61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3" w:type="dxa"/>
            <w:vAlign w:val="center"/>
            <w:textDirection w:val="lrTb"/>
            <w:noWrap w:val="false"/>
          </w:tcPr>
          <w:p>
            <w:pPr>
              <w:pStyle w:val="990"/>
              <w:ind w:left="23"/>
              <w:jc w:val="center"/>
              <w:spacing w:line="260" w:lineRule="exact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2325221.13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</w:tr>
      <w:tr>
        <w:tblPrEx/>
        <w:trPr>
          <w:jc w:val="center"/>
          <w:trHeight w:val="300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center"/>
            <w:textDirection w:val="lrTb"/>
            <w:noWrap w:val="false"/>
          </w:tcPr>
          <w:p>
            <w:pPr>
              <w:jc w:val="center"/>
              <w:spacing w:line="220" w:lineRule="exact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pStyle w:val="990"/>
              <w:ind w:left="42" w:right="18"/>
              <w:jc w:val="center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443516.77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3" w:type="dxa"/>
            <w:vAlign w:val="center"/>
            <w:textDirection w:val="lrTb"/>
            <w:noWrap w:val="false"/>
          </w:tcPr>
          <w:p>
            <w:pPr>
              <w:pStyle w:val="990"/>
              <w:ind w:left="23"/>
              <w:jc w:val="center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2325214.07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</w:tr>
      <w:tr>
        <w:tblPrEx/>
        <w:trPr>
          <w:jc w:val="center"/>
          <w:trHeight w:val="300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center"/>
            <w:textDirection w:val="lrTb"/>
            <w:noWrap w:val="false"/>
          </w:tcPr>
          <w:p>
            <w:pPr>
              <w:jc w:val="center"/>
              <w:spacing w:line="220" w:lineRule="exact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3.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pStyle w:val="990"/>
              <w:ind w:left="42" w:right="18"/>
              <w:jc w:val="center"/>
              <w:spacing w:line="260" w:lineRule="exact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443518.46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3" w:type="dxa"/>
            <w:vAlign w:val="center"/>
            <w:textDirection w:val="lrTb"/>
            <w:noWrap w:val="false"/>
          </w:tcPr>
          <w:p>
            <w:pPr>
              <w:pStyle w:val="990"/>
              <w:ind w:left="23"/>
              <w:jc w:val="center"/>
              <w:spacing w:line="260" w:lineRule="exact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2325207.37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</w:tr>
      <w:tr>
        <w:tblPrEx/>
        <w:trPr>
          <w:jc w:val="center"/>
          <w:trHeight w:val="300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center"/>
            <w:textDirection w:val="lrTb"/>
            <w:noWrap w:val="false"/>
          </w:tcPr>
          <w:p>
            <w:pPr>
              <w:jc w:val="center"/>
              <w:spacing w:line="220" w:lineRule="exact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4.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pStyle w:val="990"/>
              <w:ind w:left="42" w:right="18"/>
              <w:jc w:val="center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443544.43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3" w:type="dxa"/>
            <w:vAlign w:val="center"/>
            <w:textDirection w:val="lrTb"/>
            <w:noWrap w:val="false"/>
          </w:tcPr>
          <w:p>
            <w:pPr>
              <w:pStyle w:val="990"/>
              <w:ind w:left="23"/>
              <w:jc w:val="center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2325213.96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</w:tr>
      <w:tr>
        <w:tblPrEx/>
        <w:trPr>
          <w:trHeight w:val="300" w:hRule="exact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0" w:lineRule="exact"/>
              <w:widowControl w:val="off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vMerge w:val="restart"/>
            <w:textDirection w:val="lrTb"/>
            <w:noWrap w:val="false"/>
          </w:tcPr>
          <w:p>
            <w:pPr>
              <w:pStyle w:val="990"/>
              <w:ind w:left="42" w:right="18"/>
              <w:jc w:val="center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443571.67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3" w:type="dxa"/>
            <w:vAlign w:val="center"/>
            <w:vMerge w:val="restart"/>
            <w:textDirection w:val="lrTb"/>
            <w:noWrap w:val="false"/>
          </w:tcPr>
          <w:p>
            <w:pPr>
              <w:pStyle w:val="990"/>
              <w:ind w:left="23"/>
              <w:jc w:val="center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2325218.08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</w:tr>
      <w:tr>
        <w:tblPrEx/>
        <w:trPr>
          <w:trHeight w:val="300" w:hRule="exact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20" w:lineRule="exact"/>
              <w:widowControl w:val="off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vMerge w:val="restart"/>
            <w:textDirection w:val="lrTb"/>
            <w:noWrap w:val="false"/>
          </w:tcPr>
          <w:p>
            <w:pPr>
              <w:pStyle w:val="990"/>
              <w:ind w:left="42" w:right="18"/>
              <w:jc w:val="center"/>
              <w:spacing w:line="260" w:lineRule="exact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443570.62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3" w:type="dxa"/>
            <w:vAlign w:val="center"/>
            <w:vMerge w:val="restart"/>
            <w:textDirection w:val="lrTb"/>
            <w:noWrap w:val="false"/>
          </w:tcPr>
          <w:p>
            <w:pPr>
              <w:pStyle w:val="990"/>
              <w:ind w:left="23"/>
              <w:jc w:val="center"/>
              <w:spacing w:line="260" w:lineRule="exact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2325224.96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</w:tr>
    </w:tbl>
    <w:p>
      <w:pPr>
        <w:shd w:val="nil" w:color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 w:clear="all"/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-283" w:right="0" w:firstLine="0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  <w:t xml:space="preserve">Режим использования территории </w:t>
        <w:br/>
        <w:t xml:space="preserve">объекта культурного наследия регионального значения </w:t>
      </w:r>
      <w:r>
        <w:rPr>
          <w:b/>
          <w:bCs/>
          <w:sz w:val="26"/>
          <w:szCs w:val="26"/>
        </w:rPr>
        <w:t xml:space="preserve">«Амбар XIX в.»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-283" w:right="0"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 адресу: Ленинградская область, Волховский муниципальный район, Староладожское сельское поселение, с. Старая Ладога, пр. Волховский, д. 21 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0" w:right="0" w:firstLine="709"/>
        <w:jc w:val="both"/>
        <w:rPr>
          <w:b w:val="0"/>
          <w:bCs w:val="0"/>
          <w:sz w:val="26"/>
          <w:szCs w:val="26"/>
          <w:highlight w:val="none"/>
        </w:rPr>
      </w:pP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  <w:t xml:space="preserve">1. На территории объекта культурного наследия разрешается: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pStyle w:val="954"/>
        <w:numPr>
          <w:ilvl w:val="0"/>
          <w:numId w:val="54"/>
        </w:numPr>
        <w:ind w:left="0" w:right="0" w:firstLine="709"/>
        <w:jc w:val="both"/>
        <w:tabs>
          <w:tab w:val="left" w:pos="1134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проведение работ по сохранению объекта культурного наследия</w:t>
        <w:br/>
        <w:t xml:space="preserve">(меры, направленные на обеспечение физической сохранности и сохранение историко-культурной ценности объекта культурного наследия, предусматривающие консервацию, ремонт, </w:t>
      </w:r>
      <w:r>
        <w:rPr>
          <w:b w:val="0"/>
          <w:bCs w:val="0"/>
          <w:sz w:val="26"/>
          <w:szCs w:val="26"/>
          <w:highlight w:val="none"/>
        </w:rPr>
        <w:t xml:space="preserve">реставрацию, включающие в себя научно-исследовательские, изыскательские, проектные и производственные работы, научное руководство за проведением работ </w:t>
        <w:br/>
        <w:t xml:space="preserve">по сохранению объекта культурного наследия, технический и авторский надзор</w:t>
      </w:r>
      <w:r>
        <w:rPr>
          <w:b w:val="0"/>
          <w:bCs w:val="0"/>
          <w:sz w:val="26"/>
          <w:szCs w:val="26"/>
          <w:highlight w:val="none"/>
        </w:rPr>
        <w:t xml:space="preserve"> </w:t>
        <w:br/>
        <w:t xml:space="preserve">за проведением этих работ);</w:t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pStyle w:val="954"/>
        <w:numPr>
          <w:ilvl w:val="0"/>
          <w:numId w:val="54"/>
        </w:numPr>
        <w:ind w:left="0" w:right="0" w:firstLine="709"/>
        <w:jc w:val="both"/>
        <w:tabs>
          <w:tab w:val="left" w:pos="1134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реконструкция, ремонт существующих дорог, инженерных коммуникаций, благоустройство, озеленение, установка малых архитектурных форм, иная хозяйственная деятельность (по согласованию с региональным органом охраны объектов культурного наследия), не противоре</w:t>
      </w:r>
      <w:r>
        <w:rPr>
          <w:b w:val="0"/>
          <w:bCs w:val="0"/>
          <w:sz w:val="26"/>
          <w:szCs w:val="26"/>
          <w:highlight w:val="none"/>
        </w:rPr>
        <w:t xml:space="preserve">чащая требованиям обеспечения сохранности объекта культурного наследия и позволяющая обеспечить функционирование объекта культурного наследия </w:t>
        <w:br/>
        <w:t xml:space="preserve">в современных условиях, обеспечивающая недопущение ухудшения состояния территории объекта культурного наследия.</w:t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ind w:left="0" w:right="0" w:firstLine="709"/>
        <w:jc w:val="both"/>
      </w:pP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ind w:left="0" w:right="0" w:firstLine="709"/>
        <w:jc w:val="both"/>
      </w:pP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</w:rPr>
        <w:t xml:space="preserve">1. На территории объекта культурного наследия</w:t>
      </w:r>
      <w:r>
        <w:rPr>
          <w:b w:val="0"/>
          <w:bCs w:val="0"/>
          <w:sz w:val="26"/>
          <w:szCs w:val="26"/>
          <w:highlight w:val="none"/>
        </w:rPr>
        <w:t xml:space="preserve"> запрещается:</w:t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pStyle w:val="954"/>
        <w:numPr>
          <w:ilvl w:val="0"/>
          <w:numId w:val="53"/>
        </w:numPr>
        <w:ind w:left="0" w:right="0" w:firstLine="709"/>
        <w:jc w:val="both"/>
        <w:tabs>
          <w:tab w:val="left" w:pos="1134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строительство объектов капитального строительства и увеличение </w:t>
        <w:br/>
        <w:t xml:space="preserve">объемно-пространственных характеристик существующих на территории объекта культурного наследия объектов капитального строительства; проведение земляных, строительных, мелиоративных работ и ины</w:t>
      </w:r>
      <w:r>
        <w:rPr>
          <w:b w:val="0"/>
          <w:bCs w:val="0"/>
          <w:sz w:val="26"/>
          <w:szCs w:val="26"/>
          <w:highlight w:val="none"/>
        </w:rPr>
        <w:t xml:space="preserve">х работ, за исключением работ по сохранению объекта культурного наследия или его отдельных элементов, сохранению </w:t>
        <w:br/>
        <w:t xml:space="preserve">историко-градостроительной или природной среды объекта культурного наследия;</w:t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pStyle w:val="954"/>
        <w:numPr>
          <w:ilvl w:val="0"/>
          <w:numId w:val="53"/>
        </w:numPr>
        <w:ind w:left="0" w:right="0" w:firstLine="709"/>
        <w:jc w:val="both"/>
        <w:tabs>
          <w:tab w:val="left" w:pos="1134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установка рекламных конструкций, распространение наружной рекламы;</w:t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pStyle w:val="954"/>
        <w:numPr>
          <w:ilvl w:val="0"/>
          <w:numId w:val="53"/>
        </w:numPr>
        <w:ind w:left="0" w:right="0" w:firstLine="709"/>
        <w:jc w:val="both"/>
        <w:tabs>
          <w:tab w:val="left" w:pos="1134" w:leader="none"/>
        </w:tabs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highlight w:val="none"/>
        </w:rPr>
        <w:t xml:space="preserve">о</w:t>
      </w:r>
      <w:r>
        <w:rPr>
          <w:b w:val="0"/>
          <w:bCs w:val="0"/>
          <w:sz w:val="26"/>
          <w:szCs w:val="26"/>
          <w:highlight w:val="none"/>
        </w:rPr>
        <w:t xml:space="preserve">существление любых видов деятельности, ухудшающих экологические условия </w:t>
        <w:br/>
        <w:t xml:space="preserve">и гидрологический режим на территории объекта культурного наследия, создающих вибрационные нагрузки динамическим воздействием на грунты в зоне их взаимодействия </w:t>
        <w:br/>
        <w:t xml:space="preserve">с объектами культурно</w:t>
      </w:r>
      <w:r>
        <w:rPr>
          <w:b w:val="0"/>
          <w:bCs w:val="0"/>
          <w:sz w:val="26"/>
          <w:szCs w:val="26"/>
          <w:highlight w:val="none"/>
        </w:rPr>
        <w:t xml:space="preserve">го наследия.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Bookman Old Style">
    <w:panose1 w:val="02060603050605020204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MS Mincho">
    <w:panose1 w:val="02070609020205090404"/>
  </w:font>
  <w:font w:name="Wingdings">
    <w:panose1 w:val="05010000000000000000"/>
  </w:font>
  <w:font w:name="Franklin Gothic Book">
    <w:panose1 w:val="020B0603020202020204"/>
  </w:font>
  <w:font w:name="Verdan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644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971" w:hanging="540"/>
      </w:pPr>
      <w:rPr>
        <w:rFonts w:hint="default"/>
      </w:rPr>
    </w:lvl>
    <w:lvl w:ilvl="2">
      <w:start w:val="3"/>
      <w:numFmt w:val="decimal"/>
      <w:isLgl/>
      <w:suff w:val="tab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36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3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9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41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94" w:hanging="1800"/>
      </w:pPr>
      <w:rPr>
        <w:rFonts w:hint="default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39"/>
  </w:num>
  <w:num w:numId="3">
    <w:abstractNumId w:val="0"/>
  </w:num>
  <w:num w:numId="4">
    <w:abstractNumId w:val="23"/>
  </w:num>
  <w:num w:numId="5">
    <w:abstractNumId w:val="7"/>
  </w:num>
  <w:num w:numId="6">
    <w:abstractNumId w:val="32"/>
  </w:num>
  <w:num w:numId="7">
    <w:abstractNumId w:val="47"/>
  </w:num>
  <w:num w:numId="8">
    <w:abstractNumId w:val="46"/>
  </w:num>
  <w:num w:numId="9">
    <w:abstractNumId w:val="45"/>
  </w:num>
  <w:num w:numId="10">
    <w:abstractNumId w:val="25"/>
  </w:num>
  <w:num w:numId="11">
    <w:abstractNumId w:val="41"/>
  </w:num>
  <w:num w:numId="12">
    <w:abstractNumId w:val="22"/>
  </w:num>
  <w:num w:numId="13">
    <w:abstractNumId w:val="40"/>
  </w:num>
  <w:num w:numId="14">
    <w:abstractNumId w:val="36"/>
  </w:num>
  <w:num w:numId="15">
    <w:abstractNumId w:val="18"/>
  </w:num>
  <w:num w:numId="16">
    <w:abstractNumId w:val="26"/>
  </w:num>
  <w:num w:numId="17">
    <w:abstractNumId w:val="21"/>
  </w:num>
  <w:num w:numId="18">
    <w:abstractNumId w:val="48"/>
  </w:num>
  <w:num w:numId="19">
    <w:abstractNumId w:val="42"/>
  </w:num>
  <w:num w:numId="20">
    <w:abstractNumId w:val="10"/>
  </w:num>
  <w:num w:numId="21">
    <w:abstractNumId w:val="35"/>
  </w:num>
  <w:num w:numId="22">
    <w:abstractNumId w:val="9"/>
  </w:num>
  <w:num w:numId="23">
    <w:abstractNumId w:val="27"/>
  </w:num>
  <w:num w:numId="24">
    <w:abstractNumId w:val="33"/>
  </w:num>
  <w:num w:numId="25">
    <w:abstractNumId w:val="4"/>
  </w:num>
  <w:num w:numId="26">
    <w:abstractNumId w:val="30"/>
  </w:num>
  <w:num w:numId="27">
    <w:abstractNumId w:val="38"/>
  </w:num>
  <w:num w:numId="28">
    <w:abstractNumId w:val="44"/>
  </w:num>
  <w:num w:numId="29">
    <w:abstractNumId w:val="19"/>
  </w:num>
  <w:num w:numId="30">
    <w:abstractNumId w:val="5"/>
  </w:num>
  <w:num w:numId="31">
    <w:abstractNumId w:val="17"/>
  </w:num>
  <w:num w:numId="32">
    <w:abstractNumId w:val="16"/>
  </w:num>
  <w:num w:numId="33">
    <w:abstractNumId w:val="31"/>
  </w:num>
  <w:num w:numId="34">
    <w:abstractNumId w:val="20"/>
  </w:num>
  <w:num w:numId="35">
    <w:abstractNumId w:val="12"/>
  </w:num>
  <w:num w:numId="36">
    <w:abstractNumId w:val="29"/>
  </w:num>
  <w:num w:numId="37">
    <w:abstractNumId w:val="14"/>
  </w:num>
  <w:num w:numId="38">
    <w:abstractNumId w:val="34"/>
  </w:num>
  <w:num w:numId="39">
    <w:abstractNumId w:val="3"/>
  </w:num>
  <w:num w:numId="40">
    <w:abstractNumId w:val="11"/>
  </w:num>
  <w:num w:numId="41">
    <w:abstractNumId w:val="6"/>
  </w:num>
  <w:num w:numId="42">
    <w:abstractNumId w:val="8"/>
  </w:num>
  <w:num w:numId="43">
    <w:abstractNumId w:val="15"/>
  </w:num>
  <w:num w:numId="44">
    <w:abstractNumId w:val="28"/>
  </w:num>
  <w:num w:numId="45">
    <w:abstractNumId w:val="1"/>
  </w:num>
  <w:num w:numId="46">
    <w:abstractNumId w:val="37"/>
  </w:num>
  <w:num w:numId="47">
    <w:abstractNumId w:val="43"/>
  </w:num>
  <w:num w:numId="48">
    <w:abstractNumId w:val="13"/>
  </w:num>
  <w:num w:numId="49">
    <w:abstractNumId w:val="24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3">
    <w:name w:val="Heading 1 Char"/>
    <w:basedOn w:val="781"/>
    <w:link w:val="772"/>
    <w:uiPriority w:val="9"/>
    <w:rPr>
      <w:rFonts w:ascii="Arial" w:hAnsi="Arial" w:eastAsia="Arial" w:cs="Arial"/>
      <w:sz w:val="40"/>
      <w:szCs w:val="40"/>
    </w:rPr>
  </w:style>
  <w:style w:type="character" w:styleId="764">
    <w:name w:val="Title Char"/>
    <w:basedOn w:val="781"/>
    <w:link w:val="794"/>
    <w:uiPriority w:val="10"/>
    <w:rPr>
      <w:sz w:val="48"/>
      <w:szCs w:val="48"/>
    </w:rPr>
  </w:style>
  <w:style w:type="character" w:styleId="765">
    <w:name w:val="Subtitle Char"/>
    <w:basedOn w:val="781"/>
    <w:link w:val="796"/>
    <w:uiPriority w:val="11"/>
    <w:rPr>
      <w:sz w:val="24"/>
      <w:szCs w:val="24"/>
    </w:rPr>
  </w:style>
  <w:style w:type="character" w:styleId="766">
    <w:name w:val="Quote Char"/>
    <w:link w:val="798"/>
    <w:uiPriority w:val="29"/>
    <w:rPr>
      <w:i/>
    </w:rPr>
  </w:style>
  <w:style w:type="character" w:styleId="767">
    <w:name w:val="Intense Quote Char"/>
    <w:link w:val="800"/>
    <w:uiPriority w:val="30"/>
    <w:rPr>
      <w:i/>
    </w:rPr>
  </w:style>
  <w:style w:type="character" w:styleId="768">
    <w:name w:val="Caption Char"/>
    <w:basedOn w:val="781"/>
    <w:link w:val="806"/>
    <w:uiPriority w:val="35"/>
    <w:rPr>
      <w:b/>
      <w:bCs/>
      <w:color w:val="4f81bd" w:themeColor="accent1"/>
      <w:sz w:val="18"/>
      <w:szCs w:val="18"/>
    </w:rPr>
  </w:style>
  <w:style w:type="character" w:styleId="769">
    <w:name w:val="Footnote Text Char"/>
    <w:link w:val="935"/>
    <w:uiPriority w:val="99"/>
    <w:rPr>
      <w:sz w:val="18"/>
    </w:rPr>
  </w:style>
  <w:style w:type="character" w:styleId="770">
    <w:name w:val="Endnote Text Char"/>
    <w:link w:val="938"/>
    <w:uiPriority w:val="99"/>
    <w:rPr>
      <w:sz w:val="20"/>
    </w:rPr>
  </w:style>
  <w:style w:type="paragraph" w:styleId="771" w:default="1">
    <w:name w:val="Normal"/>
    <w:qFormat/>
    <w:rPr>
      <w:sz w:val="24"/>
      <w:szCs w:val="24"/>
    </w:rPr>
  </w:style>
  <w:style w:type="paragraph" w:styleId="772">
    <w:name w:val="Heading 1"/>
    <w:basedOn w:val="771"/>
    <w:next w:val="771"/>
    <w:link w:val="784"/>
    <w:qFormat/>
    <w:pPr>
      <w:jc w:val="center"/>
      <w:keepNext/>
      <w:outlineLvl w:val="0"/>
    </w:pPr>
    <w:rPr>
      <w:b/>
      <w:sz w:val="22"/>
      <w:szCs w:val="20"/>
    </w:rPr>
  </w:style>
  <w:style w:type="paragraph" w:styleId="773">
    <w:name w:val="Heading 2"/>
    <w:basedOn w:val="771"/>
    <w:next w:val="771"/>
    <w:link w:val="963"/>
    <w:qFormat/>
    <w:pPr>
      <w:jc w:val="both"/>
      <w:keepNext/>
      <w:outlineLvl w:val="1"/>
    </w:pPr>
    <w:rPr>
      <w:sz w:val="28"/>
      <w:szCs w:val="20"/>
      <w:lang w:val="en-US" w:eastAsia="en-US"/>
    </w:rPr>
  </w:style>
  <w:style w:type="paragraph" w:styleId="774">
    <w:name w:val="Heading 3"/>
    <w:basedOn w:val="771"/>
    <w:next w:val="771"/>
    <w:link w:val="964"/>
    <w:qFormat/>
    <w:pPr>
      <w:ind w:right="-381"/>
      <w:keepNext/>
      <w:tabs>
        <w:tab w:val="left" w:pos="-142" w:leader="none"/>
      </w:tabs>
      <w:outlineLvl w:val="2"/>
    </w:pPr>
    <w:rPr>
      <w:sz w:val="28"/>
      <w:szCs w:val="20"/>
      <w:lang w:val="en-US" w:eastAsia="en-US"/>
    </w:rPr>
  </w:style>
  <w:style w:type="paragraph" w:styleId="775">
    <w:name w:val="Heading 4"/>
    <w:basedOn w:val="771"/>
    <w:next w:val="771"/>
    <w:link w:val="960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776">
    <w:name w:val="Heading 5"/>
    <w:basedOn w:val="771"/>
    <w:next w:val="771"/>
    <w:link w:val="965"/>
    <w:qFormat/>
    <w:pPr>
      <w:ind w:right="567"/>
      <w:keepNext/>
      <w:tabs>
        <w:tab w:val="left" w:pos="-142" w:leader="none"/>
      </w:tabs>
      <w:outlineLvl w:val="4"/>
    </w:pPr>
    <w:rPr>
      <w:sz w:val="28"/>
      <w:szCs w:val="20"/>
      <w:lang w:val="en-US" w:eastAsia="en-US"/>
    </w:rPr>
  </w:style>
  <w:style w:type="paragraph" w:styleId="777">
    <w:name w:val="Heading 6"/>
    <w:basedOn w:val="771"/>
    <w:next w:val="771"/>
    <w:link w:val="966"/>
    <w:qFormat/>
    <w:pPr>
      <w:ind w:left="112" w:hanging="112"/>
      <w:keepNext/>
      <w:outlineLvl w:val="5"/>
    </w:pPr>
    <w:rPr>
      <w:color w:val="000000"/>
      <w:szCs w:val="20"/>
      <w:lang w:val="en-US" w:eastAsia="en-US"/>
    </w:rPr>
  </w:style>
  <w:style w:type="paragraph" w:styleId="778">
    <w:name w:val="Heading 7"/>
    <w:basedOn w:val="771"/>
    <w:next w:val="771"/>
    <w:link w:val="967"/>
    <w:qFormat/>
    <w:pPr>
      <w:jc w:val="center"/>
      <w:keepNext/>
      <w:outlineLvl w:val="6"/>
    </w:pPr>
    <w:rPr>
      <w:b/>
      <w:color w:val="000000"/>
      <w:szCs w:val="20"/>
      <w:lang w:val="en-US" w:eastAsia="en-US"/>
    </w:rPr>
  </w:style>
  <w:style w:type="paragraph" w:styleId="779">
    <w:name w:val="Heading 8"/>
    <w:basedOn w:val="771"/>
    <w:next w:val="771"/>
    <w:link w:val="968"/>
    <w:qFormat/>
    <w:pPr>
      <w:ind w:right="-99"/>
      <w:keepNext/>
      <w:outlineLvl w:val="7"/>
    </w:pPr>
    <w:rPr>
      <w:b/>
      <w:sz w:val="28"/>
      <w:szCs w:val="20"/>
      <w:lang w:val="en-US" w:eastAsia="en-US"/>
    </w:rPr>
  </w:style>
  <w:style w:type="paragraph" w:styleId="780">
    <w:name w:val="Heading 9"/>
    <w:basedOn w:val="771"/>
    <w:next w:val="771"/>
    <w:link w:val="969"/>
    <w:qFormat/>
    <w:pPr>
      <w:jc w:val="both"/>
      <w:keepNext/>
      <w:outlineLvl w:val="8"/>
    </w:pPr>
    <w:rPr>
      <w:b/>
      <w:sz w:val="28"/>
      <w:szCs w:val="20"/>
      <w:lang w:val="en-US" w:eastAsia="en-US"/>
    </w:rPr>
  </w:style>
  <w:style w:type="character" w:styleId="781" w:default="1">
    <w:name w:val="Default Paragraph Font"/>
    <w:uiPriority w:val="1"/>
    <w:semiHidden/>
    <w:unhideWhenUsed/>
  </w:style>
  <w:style w:type="table" w:styleId="7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3" w:default="1">
    <w:name w:val="No List"/>
    <w:uiPriority w:val="99"/>
    <w:semiHidden/>
    <w:unhideWhenUsed/>
  </w:style>
  <w:style w:type="character" w:styleId="784" w:customStyle="1">
    <w:name w:val="Заголовок 1 Знак"/>
    <w:link w:val="772"/>
    <w:uiPriority w:val="9"/>
    <w:rPr>
      <w:rFonts w:ascii="Arial" w:hAnsi="Arial" w:eastAsia="Arial" w:cs="Arial"/>
      <w:sz w:val="40"/>
      <w:szCs w:val="40"/>
    </w:rPr>
  </w:style>
  <w:style w:type="character" w:styleId="785" w:customStyle="1">
    <w:name w:val="Heading 2 Char"/>
    <w:uiPriority w:val="9"/>
    <w:rPr>
      <w:rFonts w:ascii="Arial" w:hAnsi="Arial" w:eastAsia="Arial" w:cs="Arial"/>
      <w:sz w:val="34"/>
    </w:rPr>
  </w:style>
  <w:style w:type="character" w:styleId="786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87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88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89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90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1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92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paragraph" w:styleId="793">
    <w:name w:val="No Spacing"/>
    <w:uiPriority w:val="1"/>
    <w:qFormat/>
    <w:rPr>
      <w:lang w:eastAsia="zh-CN"/>
    </w:rPr>
  </w:style>
  <w:style w:type="paragraph" w:styleId="794">
    <w:name w:val="Title"/>
    <w:basedOn w:val="771"/>
    <w:next w:val="771"/>
    <w:link w:val="7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5" w:customStyle="1">
    <w:name w:val="Заголовок Знак"/>
    <w:link w:val="794"/>
    <w:uiPriority w:val="10"/>
    <w:rPr>
      <w:sz w:val="48"/>
      <w:szCs w:val="48"/>
    </w:rPr>
  </w:style>
  <w:style w:type="paragraph" w:styleId="796">
    <w:name w:val="Subtitle"/>
    <w:basedOn w:val="771"/>
    <w:next w:val="771"/>
    <w:link w:val="797"/>
    <w:uiPriority w:val="11"/>
    <w:qFormat/>
    <w:pPr>
      <w:spacing w:before="200" w:after="200"/>
    </w:pPr>
  </w:style>
  <w:style w:type="character" w:styleId="797" w:customStyle="1">
    <w:name w:val="Подзаголовок Знак"/>
    <w:link w:val="796"/>
    <w:uiPriority w:val="11"/>
    <w:rPr>
      <w:sz w:val="24"/>
      <w:szCs w:val="24"/>
    </w:rPr>
  </w:style>
  <w:style w:type="paragraph" w:styleId="798">
    <w:name w:val="Quote"/>
    <w:basedOn w:val="771"/>
    <w:next w:val="771"/>
    <w:link w:val="799"/>
    <w:uiPriority w:val="29"/>
    <w:qFormat/>
    <w:pPr>
      <w:ind w:left="720" w:right="720"/>
    </w:pPr>
    <w:rPr>
      <w:i/>
    </w:rPr>
  </w:style>
  <w:style w:type="character" w:styleId="799" w:customStyle="1">
    <w:name w:val="Цитата 2 Знак"/>
    <w:link w:val="798"/>
    <w:uiPriority w:val="29"/>
    <w:rPr>
      <w:i/>
    </w:rPr>
  </w:style>
  <w:style w:type="paragraph" w:styleId="800">
    <w:name w:val="Intense Quote"/>
    <w:basedOn w:val="771"/>
    <w:next w:val="771"/>
    <w:link w:val="8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 w:customStyle="1">
    <w:name w:val="Выделенная цитата Знак"/>
    <w:link w:val="800"/>
    <w:uiPriority w:val="30"/>
    <w:rPr>
      <w:i/>
    </w:rPr>
  </w:style>
  <w:style w:type="paragraph" w:styleId="802">
    <w:name w:val="Header"/>
    <w:basedOn w:val="771"/>
    <w:link w:val="975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803" w:customStyle="1">
    <w:name w:val="Header Char"/>
    <w:uiPriority w:val="99"/>
  </w:style>
  <w:style w:type="paragraph" w:styleId="804">
    <w:name w:val="Footer"/>
    <w:basedOn w:val="771"/>
    <w:link w:val="978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805" w:customStyle="1">
    <w:name w:val="Footer Char"/>
    <w:uiPriority w:val="99"/>
  </w:style>
  <w:style w:type="paragraph" w:styleId="806">
    <w:name w:val="Caption"/>
    <w:basedOn w:val="771"/>
    <w:next w:val="771"/>
    <w:link w:val="807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807" w:customStyle="1">
    <w:name w:val="Название объекта Знак"/>
    <w:link w:val="806"/>
    <w:uiPriority w:val="35"/>
    <w:rPr>
      <w:b/>
      <w:bCs/>
      <w:color w:val="4f81bd"/>
      <w:sz w:val="18"/>
      <w:szCs w:val="18"/>
    </w:rPr>
  </w:style>
  <w:style w:type="table" w:styleId="808">
    <w:name w:val="Table Grid"/>
    <w:basedOn w:val="782"/>
    <w:uiPriority w:val="39"/>
    <w:tblPr/>
  </w:style>
  <w:style w:type="table" w:styleId="809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50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99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6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6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7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8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9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0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7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8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9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0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1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2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3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934">
    <w:name w:val="Hyperlink"/>
    <w:uiPriority w:val="99"/>
    <w:unhideWhenUsed/>
    <w:rPr>
      <w:color w:val="0000ff"/>
      <w:u w:val="single"/>
    </w:rPr>
  </w:style>
  <w:style w:type="paragraph" w:styleId="935">
    <w:name w:val="footnote text"/>
    <w:basedOn w:val="771"/>
    <w:link w:val="936"/>
    <w:uiPriority w:val="99"/>
    <w:semiHidden/>
    <w:unhideWhenUsed/>
    <w:pPr>
      <w:spacing w:after="40"/>
    </w:pPr>
    <w:rPr>
      <w:sz w:val="18"/>
    </w:rPr>
  </w:style>
  <w:style w:type="character" w:styleId="936" w:customStyle="1">
    <w:name w:val="Текст сноски Знак"/>
    <w:link w:val="935"/>
    <w:uiPriority w:val="99"/>
    <w:rPr>
      <w:sz w:val="18"/>
    </w:rPr>
  </w:style>
  <w:style w:type="character" w:styleId="937">
    <w:name w:val="footnote reference"/>
    <w:uiPriority w:val="99"/>
    <w:unhideWhenUsed/>
    <w:rPr>
      <w:vertAlign w:val="superscript"/>
    </w:rPr>
  </w:style>
  <w:style w:type="paragraph" w:styleId="938">
    <w:name w:val="endnote text"/>
    <w:basedOn w:val="771"/>
    <w:link w:val="939"/>
    <w:uiPriority w:val="99"/>
    <w:semiHidden/>
    <w:unhideWhenUsed/>
    <w:rPr>
      <w:sz w:val="20"/>
    </w:rPr>
  </w:style>
  <w:style w:type="character" w:styleId="939" w:customStyle="1">
    <w:name w:val="Текст концевой сноски Знак"/>
    <w:link w:val="938"/>
    <w:uiPriority w:val="99"/>
    <w:rPr>
      <w:sz w:val="20"/>
    </w:rPr>
  </w:style>
  <w:style w:type="character" w:styleId="940">
    <w:name w:val="endnote reference"/>
    <w:uiPriority w:val="99"/>
    <w:semiHidden/>
    <w:unhideWhenUsed/>
    <w:rPr>
      <w:vertAlign w:val="superscript"/>
    </w:rPr>
  </w:style>
  <w:style w:type="paragraph" w:styleId="941">
    <w:name w:val="toc 1"/>
    <w:basedOn w:val="771"/>
    <w:next w:val="771"/>
    <w:uiPriority w:val="39"/>
    <w:unhideWhenUsed/>
    <w:pPr>
      <w:spacing w:after="57"/>
    </w:pPr>
  </w:style>
  <w:style w:type="paragraph" w:styleId="942">
    <w:name w:val="toc 2"/>
    <w:basedOn w:val="771"/>
    <w:next w:val="771"/>
    <w:uiPriority w:val="39"/>
    <w:unhideWhenUsed/>
    <w:pPr>
      <w:ind w:left="283"/>
      <w:spacing w:after="57"/>
    </w:pPr>
  </w:style>
  <w:style w:type="paragraph" w:styleId="943">
    <w:name w:val="toc 3"/>
    <w:basedOn w:val="771"/>
    <w:next w:val="771"/>
    <w:uiPriority w:val="39"/>
    <w:unhideWhenUsed/>
    <w:pPr>
      <w:ind w:left="567"/>
      <w:spacing w:after="57"/>
    </w:pPr>
  </w:style>
  <w:style w:type="paragraph" w:styleId="944">
    <w:name w:val="toc 4"/>
    <w:basedOn w:val="771"/>
    <w:next w:val="771"/>
    <w:uiPriority w:val="39"/>
    <w:unhideWhenUsed/>
    <w:pPr>
      <w:ind w:left="850"/>
      <w:spacing w:after="57"/>
    </w:pPr>
  </w:style>
  <w:style w:type="paragraph" w:styleId="945">
    <w:name w:val="toc 5"/>
    <w:basedOn w:val="771"/>
    <w:next w:val="771"/>
    <w:uiPriority w:val="39"/>
    <w:unhideWhenUsed/>
    <w:pPr>
      <w:ind w:left="1134"/>
      <w:spacing w:after="57"/>
    </w:pPr>
  </w:style>
  <w:style w:type="paragraph" w:styleId="946">
    <w:name w:val="toc 6"/>
    <w:basedOn w:val="771"/>
    <w:next w:val="771"/>
    <w:uiPriority w:val="39"/>
    <w:unhideWhenUsed/>
    <w:pPr>
      <w:ind w:left="1417"/>
      <w:spacing w:after="57"/>
    </w:pPr>
  </w:style>
  <w:style w:type="paragraph" w:styleId="947">
    <w:name w:val="toc 7"/>
    <w:basedOn w:val="771"/>
    <w:next w:val="771"/>
    <w:uiPriority w:val="39"/>
    <w:unhideWhenUsed/>
    <w:pPr>
      <w:ind w:left="1701"/>
      <w:spacing w:after="57"/>
    </w:pPr>
  </w:style>
  <w:style w:type="paragraph" w:styleId="948">
    <w:name w:val="toc 8"/>
    <w:basedOn w:val="771"/>
    <w:next w:val="771"/>
    <w:uiPriority w:val="39"/>
    <w:unhideWhenUsed/>
    <w:pPr>
      <w:ind w:left="1984"/>
      <w:spacing w:after="57"/>
    </w:pPr>
  </w:style>
  <w:style w:type="paragraph" w:styleId="949">
    <w:name w:val="toc 9"/>
    <w:basedOn w:val="771"/>
    <w:next w:val="771"/>
    <w:uiPriority w:val="39"/>
    <w:unhideWhenUsed/>
    <w:pPr>
      <w:ind w:left="2268"/>
      <w:spacing w:after="57"/>
    </w:pPr>
  </w:style>
  <w:style w:type="paragraph" w:styleId="950">
    <w:name w:val="TOC Heading"/>
    <w:uiPriority w:val="39"/>
    <w:unhideWhenUsed/>
    <w:rPr>
      <w:lang w:eastAsia="zh-CN"/>
    </w:rPr>
  </w:style>
  <w:style w:type="paragraph" w:styleId="951">
    <w:name w:val="table of figures"/>
    <w:basedOn w:val="771"/>
    <w:next w:val="771"/>
    <w:uiPriority w:val="99"/>
    <w:unhideWhenUsed/>
  </w:style>
  <w:style w:type="paragraph" w:styleId="952" w:customStyle="1">
    <w:name w:val="Знак Знак1 Знак Знак"/>
    <w:basedOn w:val="771"/>
    <w:pPr>
      <w:keepLines/>
      <w:spacing w:after="160" w:line="240" w:lineRule="exact"/>
    </w:pPr>
    <w:rPr>
      <w:rFonts w:ascii="Verdana" w:hAnsi="Verdana" w:eastAsia="MS Mincho" w:cs="Franklin Gothic Book"/>
      <w:sz w:val="20"/>
      <w:szCs w:val="20"/>
      <w:lang w:val="en-US" w:eastAsia="en-US"/>
    </w:rPr>
  </w:style>
  <w:style w:type="paragraph" w:styleId="953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54">
    <w:name w:val="List Paragraph"/>
    <w:basedOn w:val="771"/>
    <w:uiPriority w:val="34"/>
    <w:qFormat/>
    <w:pPr>
      <w:contextualSpacing/>
      <w:ind w:left="720"/>
    </w:pPr>
  </w:style>
  <w:style w:type="paragraph" w:styleId="955">
    <w:name w:val="Balloon Text"/>
    <w:basedOn w:val="771"/>
    <w:link w:val="956"/>
    <w:rPr>
      <w:rFonts w:ascii="Tahoma" w:hAnsi="Tahoma"/>
      <w:sz w:val="16"/>
      <w:szCs w:val="16"/>
      <w:lang w:val="en-US" w:eastAsia="en-US"/>
    </w:rPr>
  </w:style>
  <w:style w:type="character" w:styleId="956" w:customStyle="1">
    <w:name w:val="Текст выноски Знак"/>
    <w:link w:val="955"/>
    <w:rPr>
      <w:rFonts w:ascii="Tahoma" w:hAnsi="Tahoma" w:cs="Tahoma"/>
      <w:sz w:val="16"/>
      <w:szCs w:val="16"/>
    </w:rPr>
  </w:style>
  <w:style w:type="paragraph" w:styleId="957">
    <w:name w:val="Body Text Indent"/>
    <w:basedOn w:val="771"/>
    <w:link w:val="958"/>
    <w:pPr>
      <w:ind w:left="-284"/>
      <w:jc w:val="center"/>
      <w:spacing w:before="60"/>
    </w:pPr>
    <w:rPr>
      <w:b/>
      <w:spacing w:val="30"/>
      <w:szCs w:val="20"/>
      <w:lang w:val="en-US" w:eastAsia="en-US"/>
    </w:rPr>
  </w:style>
  <w:style w:type="character" w:styleId="958" w:customStyle="1">
    <w:name w:val="Основной текст с отступом Знак"/>
    <w:link w:val="957"/>
    <w:rPr>
      <w:b/>
      <w:spacing w:val="30"/>
      <w:sz w:val="24"/>
      <w:lang w:val="en-US" w:eastAsia="en-US"/>
    </w:rPr>
  </w:style>
  <w:style w:type="paragraph" w:styleId="959" w:customStyle="1">
    <w:name w:val="Знак Знак Знак1 Знак Знак Знак Знак Знак Знак1 Знак Знак Знак Знак"/>
    <w:basedOn w:val="771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 w:eastAsia="en-US"/>
    </w:rPr>
  </w:style>
  <w:style w:type="character" w:styleId="960" w:customStyle="1">
    <w:name w:val="Заголовок 4 Знак"/>
    <w:link w:val="775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961">
    <w:name w:val="Body Text"/>
    <w:basedOn w:val="771"/>
    <w:link w:val="962"/>
    <w:pPr>
      <w:spacing w:after="120"/>
    </w:pPr>
    <w:rPr>
      <w:lang w:val="en-US" w:eastAsia="en-US"/>
    </w:rPr>
  </w:style>
  <w:style w:type="character" w:styleId="962" w:customStyle="1">
    <w:name w:val="Основной текст Знак"/>
    <w:link w:val="961"/>
    <w:rPr>
      <w:sz w:val="24"/>
      <w:szCs w:val="24"/>
    </w:rPr>
  </w:style>
  <w:style w:type="character" w:styleId="963" w:customStyle="1">
    <w:name w:val="Заголовок 2 Знак"/>
    <w:link w:val="773"/>
    <w:rPr>
      <w:sz w:val="28"/>
    </w:rPr>
  </w:style>
  <w:style w:type="character" w:styleId="964" w:customStyle="1">
    <w:name w:val="Заголовок 3 Знак"/>
    <w:link w:val="774"/>
    <w:rPr>
      <w:sz w:val="28"/>
    </w:rPr>
  </w:style>
  <w:style w:type="character" w:styleId="965" w:customStyle="1">
    <w:name w:val="Заголовок 5 Знак"/>
    <w:link w:val="776"/>
    <w:rPr>
      <w:sz w:val="28"/>
    </w:rPr>
  </w:style>
  <w:style w:type="character" w:styleId="966" w:customStyle="1">
    <w:name w:val="Заголовок 6 Знак"/>
    <w:link w:val="777"/>
    <w:rPr>
      <w:color w:val="000000"/>
      <w:sz w:val="24"/>
    </w:rPr>
  </w:style>
  <w:style w:type="character" w:styleId="967" w:customStyle="1">
    <w:name w:val="Заголовок 7 Знак"/>
    <w:link w:val="778"/>
    <w:rPr>
      <w:b/>
      <w:color w:val="000000"/>
      <w:sz w:val="24"/>
    </w:rPr>
  </w:style>
  <w:style w:type="character" w:styleId="968" w:customStyle="1">
    <w:name w:val="Заголовок 8 Знак"/>
    <w:link w:val="779"/>
    <w:rPr>
      <w:b/>
      <w:sz w:val="28"/>
    </w:rPr>
  </w:style>
  <w:style w:type="character" w:styleId="969" w:customStyle="1">
    <w:name w:val="Заголовок 9 Знак"/>
    <w:link w:val="780"/>
    <w:rPr>
      <w:b/>
      <w:sz w:val="28"/>
    </w:rPr>
  </w:style>
  <w:style w:type="paragraph" w:styleId="970">
    <w:name w:val="Body Text 2"/>
    <w:basedOn w:val="771"/>
    <w:link w:val="971"/>
    <w:pPr>
      <w:jc w:val="center"/>
    </w:pPr>
    <w:rPr>
      <w:sz w:val="32"/>
      <w:szCs w:val="20"/>
      <w:lang w:val="en-US" w:eastAsia="en-US"/>
    </w:rPr>
  </w:style>
  <w:style w:type="character" w:styleId="971" w:customStyle="1">
    <w:name w:val="Основной текст 2 Знак"/>
    <w:link w:val="970"/>
    <w:rPr>
      <w:sz w:val="32"/>
    </w:rPr>
  </w:style>
  <w:style w:type="paragraph" w:styleId="972">
    <w:name w:val="Block Text"/>
    <w:basedOn w:val="771"/>
    <w:pPr>
      <w:ind w:left="993" w:right="567" w:hanging="633"/>
    </w:pPr>
    <w:rPr>
      <w:sz w:val="28"/>
      <w:szCs w:val="20"/>
    </w:rPr>
  </w:style>
  <w:style w:type="paragraph" w:styleId="973">
    <w:name w:val="Body Text Indent 3"/>
    <w:basedOn w:val="771"/>
    <w:link w:val="974"/>
    <w:pPr>
      <w:ind w:left="28" w:hanging="28"/>
    </w:pPr>
    <w:rPr>
      <w:szCs w:val="20"/>
      <w:lang w:val="en-US" w:eastAsia="en-US"/>
    </w:rPr>
  </w:style>
  <w:style w:type="character" w:styleId="974" w:customStyle="1">
    <w:name w:val="Основной текст с отступом 3 Знак"/>
    <w:link w:val="973"/>
    <w:rPr>
      <w:sz w:val="24"/>
    </w:rPr>
  </w:style>
  <w:style w:type="character" w:styleId="975" w:customStyle="1">
    <w:name w:val="Верхний колонтитул Знак"/>
    <w:basedOn w:val="781"/>
    <w:link w:val="802"/>
  </w:style>
  <w:style w:type="paragraph" w:styleId="976">
    <w:name w:val="Body Text Indent 2"/>
    <w:basedOn w:val="771"/>
    <w:link w:val="977"/>
    <w:pPr>
      <w:ind w:firstLine="709"/>
      <w:jc w:val="both"/>
    </w:pPr>
    <w:rPr>
      <w:sz w:val="28"/>
      <w:szCs w:val="20"/>
      <w:lang w:val="en-US" w:eastAsia="en-US"/>
    </w:rPr>
  </w:style>
  <w:style w:type="character" w:styleId="977" w:customStyle="1">
    <w:name w:val="Основной текст с отступом 2 Знак"/>
    <w:link w:val="976"/>
    <w:rPr>
      <w:sz w:val="28"/>
    </w:rPr>
  </w:style>
  <w:style w:type="character" w:styleId="978" w:customStyle="1">
    <w:name w:val="Нижний колонтитул Знак"/>
    <w:basedOn w:val="781"/>
    <w:link w:val="804"/>
  </w:style>
  <w:style w:type="paragraph" w:styleId="979">
    <w:name w:val="Body Text 3"/>
    <w:basedOn w:val="771"/>
    <w:link w:val="980"/>
    <w:rPr>
      <w:sz w:val="28"/>
      <w:szCs w:val="20"/>
      <w:lang w:val="en-US" w:eastAsia="en-US"/>
    </w:rPr>
  </w:style>
  <w:style w:type="character" w:styleId="980" w:customStyle="1">
    <w:name w:val="Основной текст 3 Знак"/>
    <w:link w:val="979"/>
    <w:rPr>
      <w:sz w:val="28"/>
    </w:rPr>
  </w:style>
  <w:style w:type="paragraph" w:styleId="981">
    <w:name w:val="Document Map"/>
    <w:basedOn w:val="771"/>
    <w:link w:val="982"/>
    <w:pPr>
      <w:shd w:val="clear" w:color="auto" w:fill="000080"/>
    </w:pPr>
    <w:rPr>
      <w:rFonts w:ascii="Tahoma" w:hAnsi="Tahoma"/>
      <w:sz w:val="20"/>
      <w:szCs w:val="20"/>
      <w:lang w:val="en-US" w:eastAsia="en-US"/>
    </w:rPr>
  </w:style>
  <w:style w:type="character" w:styleId="982" w:customStyle="1">
    <w:name w:val="Схема документа Знак"/>
    <w:link w:val="981"/>
    <w:rPr>
      <w:rFonts w:ascii="Tahoma" w:hAnsi="Tahoma" w:cs="Tahoma"/>
      <w:shd w:val="clear" w:color="auto" w:fill="000080"/>
    </w:rPr>
  </w:style>
  <w:style w:type="character" w:styleId="983">
    <w:name w:val="page number"/>
  </w:style>
  <w:style w:type="paragraph" w:styleId="984" w:customStyle="1">
    <w:name w:val="Style5"/>
    <w:basedOn w:val="771"/>
    <w:pPr>
      <w:ind w:firstLine="734"/>
      <w:jc w:val="both"/>
      <w:spacing w:line="259" w:lineRule="exact"/>
      <w:widowControl w:val="off"/>
    </w:pPr>
    <w:rPr>
      <w:rFonts w:ascii="Bookman Old Style" w:hAnsi="Bookman Old Style" w:cs="Bookman Old Style"/>
    </w:rPr>
  </w:style>
  <w:style w:type="paragraph" w:styleId="985" w:customStyle="1">
    <w:name w:val="Style6"/>
    <w:basedOn w:val="771"/>
    <w:pPr>
      <w:spacing w:line="288" w:lineRule="exact"/>
      <w:widowControl w:val="off"/>
    </w:pPr>
    <w:rPr>
      <w:rFonts w:ascii="Bookman Old Style" w:hAnsi="Bookman Old Style" w:cs="Bookman Old Style"/>
    </w:rPr>
  </w:style>
  <w:style w:type="paragraph" w:styleId="986" w:customStyle="1">
    <w:name w:val="Style2"/>
    <w:basedOn w:val="771"/>
    <w:pPr>
      <w:widowControl w:val="off"/>
    </w:pPr>
  </w:style>
  <w:style w:type="paragraph" w:styleId="987" w:customStyle="1">
    <w:name w:val="Style7"/>
    <w:basedOn w:val="771"/>
    <w:pPr>
      <w:jc w:val="center"/>
      <w:spacing w:line="255" w:lineRule="exact"/>
      <w:widowControl w:val="off"/>
    </w:pPr>
  </w:style>
  <w:style w:type="character" w:styleId="988" w:customStyle="1">
    <w:name w:val="Font Style11"/>
    <w:rPr>
      <w:rFonts w:ascii="Times New Roman" w:hAnsi="Times New Roman" w:cs="Times New Roman"/>
      <w:sz w:val="22"/>
      <w:szCs w:val="22"/>
    </w:rPr>
  </w:style>
  <w:style w:type="character" w:styleId="989" w:customStyle="1">
    <w:name w:val="Font Style12"/>
    <w:rPr>
      <w:rFonts w:ascii="Times New Roman" w:hAnsi="Times New Roman" w:cs="Times New Roman"/>
      <w:sz w:val="20"/>
      <w:szCs w:val="20"/>
    </w:rPr>
  </w:style>
  <w:style w:type="paragraph" w:styleId="990" w:customStyle="1">
    <w:name w:val="Table Paragraph"/>
    <w:basedOn w:val="771"/>
    <w:uiPriority w:val="1"/>
    <w:qFormat/>
    <w:pPr>
      <w:ind w:left="105"/>
      <w:spacing w:line="270" w:lineRule="exact"/>
      <w:widowControl w:val="off"/>
    </w:pPr>
    <w:rPr>
      <w:sz w:val="22"/>
      <w:szCs w:val="22"/>
      <w:lang w:bidi="ru-RU"/>
    </w:rPr>
  </w:style>
  <w:style w:type="character" w:styleId="991" w:customStyle="1">
    <w:name w:val="Body text_"/>
    <w:link w:val="992"/>
    <w:uiPriority w:val="99"/>
    <w:rPr>
      <w:sz w:val="23"/>
      <w:shd w:val="clear" w:color="auto" w:fill="ffffff"/>
    </w:rPr>
  </w:style>
  <w:style w:type="paragraph" w:styleId="992" w:customStyle="1">
    <w:name w:val="Основной текст2"/>
    <w:basedOn w:val="771"/>
    <w:link w:val="991"/>
    <w:uiPriority w:val="99"/>
    <w:pPr>
      <w:spacing w:before="240" w:after="3360" w:line="240" w:lineRule="atLeast"/>
      <w:shd w:val="clear" w:color="auto" w:fill="ffffff"/>
    </w:pPr>
    <w:rPr>
      <w:sz w:val="23"/>
      <w:szCs w:val="20"/>
      <w:lang w:val="en-US" w:eastAsia="en-US"/>
    </w:rPr>
  </w:style>
  <w:style w:type="character" w:styleId="993">
    <w:name w:val="annotation reference"/>
    <w:rPr>
      <w:sz w:val="16"/>
      <w:szCs w:val="16"/>
    </w:rPr>
  </w:style>
  <w:style w:type="paragraph" w:styleId="994">
    <w:name w:val="annotation text"/>
    <w:basedOn w:val="771"/>
    <w:link w:val="995"/>
    <w:rPr>
      <w:sz w:val="20"/>
      <w:szCs w:val="20"/>
    </w:rPr>
  </w:style>
  <w:style w:type="character" w:styleId="995" w:customStyle="1">
    <w:name w:val="Текст примечания Знак"/>
    <w:basedOn w:val="781"/>
    <w:link w:val="994"/>
  </w:style>
  <w:style w:type="paragraph" w:styleId="996">
    <w:name w:val="annotation subject"/>
    <w:basedOn w:val="994"/>
    <w:next w:val="994"/>
    <w:link w:val="997"/>
    <w:rPr>
      <w:b/>
      <w:bCs/>
    </w:rPr>
  </w:style>
  <w:style w:type="character" w:styleId="997" w:customStyle="1">
    <w:name w:val="Тема примечания Знак"/>
    <w:link w:val="996"/>
    <w:rPr>
      <w:b/>
      <w:bCs/>
    </w:rPr>
  </w:style>
  <w:style w:type="table" w:styleId="998" w:customStyle="1">
    <w:name w:val="Сетка таблицы1"/>
    <w:basedOn w:val="782"/>
    <w:next w:val="808"/>
    <w:uiPriority w:val="39"/>
    <w:rPr>
      <w:rFonts w:ascii="Calibri" w:hAnsi="Calibri" w:eastAsia="Calibri"/>
      <w:sz w:val="22"/>
      <w:szCs w:val="22"/>
      <w:lang w:eastAsia="en-US"/>
    </w:rPr>
    <w:tblPr/>
  </w:style>
  <w:style w:type="paragraph" w:styleId="999" w:customStyle="1">
    <w:name w:val="Style1"/>
    <w:basedOn w:val="771"/>
    <w:qFormat/>
    <w:pPr>
      <w:jc w:val="both"/>
      <w:spacing w:line="276" w:lineRule="auto"/>
    </w:pPr>
    <w:rPr>
      <w:rFonts w:eastAsia="Calibri"/>
      <w:sz w:val="27"/>
      <w:lang w:eastAsia="en-US"/>
    </w:rPr>
  </w:style>
  <w:style w:type="character" w:styleId="1000" w:customStyle="1">
    <w:name w:val="Основной текст_"/>
    <w:link w:val="1001"/>
    <w:rPr>
      <w:color w:val="261c22"/>
      <w:sz w:val="14"/>
      <w:szCs w:val="14"/>
    </w:rPr>
  </w:style>
  <w:style w:type="paragraph" w:styleId="1001" w:customStyle="1">
    <w:name w:val="Основной текст1"/>
    <w:basedOn w:val="771"/>
    <w:link w:val="1000"/>
    <w:pPr>
      <w:widowControl w:val="off"/>
    </w:pPr>
    <w:rPr>
      <w:color w:val="261c22"/>
      <w:sz w:val="14"/>
      <w:szCs w:val="14"/>
    </w:rPr>
  </w:style>
  <w:style w:type="character" w:styleId="1002" w:customStyle="1">
    <w:name w:val="Основной текст (3)_"/>
    <w:link w:val="1003"/>
  </w:style>
  <w:style w:type="paragraph" w:styleId="1003" w:customStyle="1">
    <w:name w:val="Основной текст (3)"/>
    <w:basedOn w:val="771"/>
    <w:link w:val="1002"/>
    <w:pPr>
      <w:widowControl w:val="off"/>
    </w:pPr>
    <w:rPr>
      <w:sz w:val="20"/>
      <w:szCs w:val="20"/>
    </w:rPr>
  </w:style>
  <w:style w:type="character" w:styleId="1004" w:customStyle="1">
    <w:name w:val="Подпись к картинке_"/>
    <w:link w:val="1005"/>
    <w:rPr>
      <w:color w:val="261c22"/>
      <w:sz w:val="14"/>
      <w:szCs w:val="14"/>
    </w:rPr>
  </w:style>
  <w:style w:type="paragraph" w:styleId="1005" w:customStyle="1">
    <w:name w:val="Подпись к картинке"/>
    <w:basedOn w:val="771"/>
    <w:link w:val="1004"/>
    <w:pPr>
      <w:widowControl w:val="off"/>
    </w:pPr>
    <w:rPr>
      <w:color w:val="261c22"/>
      <w:sz w:val="14"/>
      <w:szCs w:val="14"/>
    </w:rPr>
  </w:style>
  <w:style w:type="paragraph" w:styleId="1006" w:customStyle="1">
    <w:name w:val="Другое"/>
    <w:pPr>
      <w:ind w:firstLine="400"/>
      <w:spacing w:line="276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000000"/>
      <w:sz w:val="28"/>
      <w:szCs w:val="28"/>
      <w:lang w:bidi="ru-RU"/>
    </w:rPr>
  </w:style>
  <w:style w:type="paragraph" w:styleId="1007" w:customStyle="1">
    <w:name w:val="Основной текст (2)"/>
    <w:pPr>
      <w:jc w:val="center"/>
      <w:spacing w:line="276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i/>
      <w:iCs/>
      <w:color w:val="000000"/>
      <w:sz w:val="22"/>
      <w:szCs w:val="22"/>
      <w:lang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Слободская Е.</dc:creator>
  <cp:lastModifiedBy>myu_roslovtseva</cp:lastModifiedBy>
  <cp:revision>79</cp:revision>
  <dcterms:created xsi:type="dcterms:W3CDTF">2025-02-21T08:51:00Z</dcterms:created>
  <dcterms:modified xsi:type="dcterms:W3CDTF">2026-10-09T08:39:10Z</dcterms:modified>
  <cp:version>983040</cp:version>
</cp:coreProperties>
</file>