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9"/>
        <w:jc w:val="center"/>
        <w:rPr>
          <w:rFonts w:eastAsia="Calibri"/>
          <w:sz w:val="26"/>
          <w:szCs w:val="26"/>
          <w:highlight w:val="yellow"/>
        </w:rPr>
      </w:pPr>
      <w:r>
        <w:rPr>
          <w:rFonts w:ascii="Calibri" w:hAnsi="Calibri" w:eastAsia="Calibri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8650" cy="77152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2865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9.50pt;height:60.75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eastAsia="Calibri"/>
          <w:sz w:val="26"/>
          <w:szCs w:val="26"/>
          <w:highlight w:val="yellow"/>
        </w:rPr>
      </w:r>
      <w:r>
        <w:rPr>
          <w:rFonts w:eastAsia="Calibri"/>
          <w:sz w:val="26"/>
          <w:szCs w:val="26"/>
          <w:highlight w:val="yellow"/>
        </w:rPr>
      </w:r>
    </w:p>
    <w:p>
      <w:pPr>
        <w:pStyle w:val="869"/>
        <w:ind w:right="-5"/>
        <w:jc w:val="center"/>
        <w:keepNext/>
        <w:rPr>
          <w:b/>
          <w:iCs/>
          <w:caps/>
          <w:color w:val="548dd4"/>
          <w:spacing w:val="-2"/>
          <w:sz w:val="24"/>
          <w:szCs w:val="24"/>
        </w:rPr>
        <w:outlineLvl w:val="3"/>
      </w:pPr>
      <w:r>
        <w:rPr>
          <w:iCs/>
          <w:caps/>
          <w:color w:val="548dd4"/>
          <w:sz w:val="24"/>
          <w:szCs w:val="24"/>
        </w:rPr>
        <w:t xml:space="preserve">Администрация</w:t>
      </w:r>
      <w:r>
        <w:rPr>
          <w:iCs/>
          <w:caps/>
          <w:color w:val="548dd4"/>
          <w:sz w:val="24"/>
          <w:szCs w:val="24"/>
        </w:rPr>
        <w:t xml:space="preserve"> </w:t>
      </w:r>
      <w:r>
        <w:rPr>
          <w:iCs/>
          <w:caps/>
          <w:color w:val="548dd4"/>
          <w:spacing w:val="-2"/>
          <w:sz w:val="24"/>
          <w:szCs w:val="24"/>
        </w:rPr>
        <w:t xml:space="preserve">Ленинградской области</w:t>
      </w:r>
      <w:r>
        <w:rPr>
          <w:b/>
          <w:iCs/>
          <w:caps/>
          <w:color w:val="548dd4"/>
          <w:spacing w:val="-2"/>
          <w:sz w:val="24"/>
          <w:szCs w:val="24"/>
        </w:rPr>
      </w:r>
      <w:r>
        <w:rPr>
          <w:b/>
          <w:iCs/>
          <w:caps/>
          <w:color w:val="548dd4"/>
          <w:spacing w:val="-2"/>
          <w:sz w:val="24"/>
          <w:szCs w:val="24"/>
        </w:rPr>
      </w:r>
    </w:p>
    <w:p>
      <w:pPr>
        <w:pStyle w:val="869"/>
        <w:ind w:right="-5"/>
        <w:jc w:val="center"/>
        <w:rPr>
          <w:caps/>
          <w:color w:val="548dd4"/>
          <w:sz w:val="13"/>
          <w:szCs w:val="13"/>
          <w:highlight w:val="yellow"/>
        </w:rPr>
      </w:pPr>
      <w:r>
        <w:rPr>
          <w:caps/>
          <w:color w:val="548dd4"/>
          <w:sz w:val="13"/>
          <w:szCs w:val="13"/>
          <w:highlight w:val="yellow"/>
        </w:rPr>
      </w:r>
      <w:r>
        <w:rPr>
          <w:caps/>
          <w:color w:val="548dd4"/>
          <w:sz w:val="13"/>
          <w:szCs w:val="13"/>
          <w:highlight w:val="yellow"/>
        </w:rPr>
      </w:r>
      <w:r>
        <w:rPr>
          <w:caps/>
          <w:color w:val="548dd4"/>
          <w:sz w:val="13"/>
          <w:szCs w:val="13"/>
          <w:highlight w:val="yellow"/>
        </w:rPr>
      </w:r>
    </w:p>
    <w:p>
      <w:pPr>
        <w:pStyle w:val="869"/>
        <w:ind w:right="-5"/>
        <w:jc w:val="center"/>
        <w:tabs>
          <w:tab w:val="left" w:pos="4116" w:leader="none"/>
        </w:tabs>
        <w:rPr>
          <w:b/>
          <w:caps/>
          <w:color w:val="548dd4"/>
          <w:spacing w:val="-8"/>
          <w:u w:val="single"/>
        </w:rPr>
      </w:pPr>
      <w:r>
        <w:rPr>
          <w:b/>
          <w:caps/>
          <w:color w:val="548dd4"/>
          <w:spacing w:val="-8"/>
        </w:rPr>
        <w:t xml:space="preserve">КОМИТЕТ государственного экологического надзора</w:t>
      </w:r>
      <w:r>
        <w:rPr>
          <w:b/>
          <w:caps/>
          <w:color w:val="548dd4"/>
          <w:spacing w:val="-8"/>
          <w:u w:val="single"/>
        </w:rPr>
      </w:r>
      <w:r>
        <w:rPr>
          <w:b/>
          <w:caps/>
          <w:color w:val="548dd4"/>
          <w:spacing w:val="-8"/>
          <w:u w:val="single"/>
        </w:rPr>
      </w:r>
    </w:p>
    <w:p>
      <w:pPr>
        <w:pStyle w:val="869"/>
        <w:ind w:right="-5"/>
        <w:jc w:val="center"/>
        <w:tabs>
          <w:tab w:val="left" w:pos="4116" w:leader="none"/>
        </w:tabs>
        <w:rPr>
          <w:b/>
          <w:caps/>
          <w:color w:val="548dd4"/>
        </w:rPr>
      </w:pPr>
      <w:r>
        <w:rPr>
          <w:b/>
          <w:caps/>
          <w:color w:val="548dd4"/>
        </w:rPr>
        <w:t xml:space="preserve">ленинградской области</w:t>
      </w:r>
      <w:r>
        <w:rPr>
          <w:b/>
          <w:caps/>
          <w:color w:val="548dd4"/>
        </w:rPr>
      </w:r>
      <w:r>
        <w:rPr>
          <w:b/>
          <w:caps/>
          <w:color w:val="548dd4"/>
        </w:rPr>
      </w:r>
    </w:p>
    <w:p>
      <w:pPr>
        <w:pStyle w:val="869"/>
        <w:ind w:right="-5"/>
        <w:jc w:val="center"/>
        <w:rPr>
          <w:caps/>
          <w:color w:val="548dd4"/>
          <w:sz w:val="27"/>
          <w:szCs w:val="27"/>
          <w:highlight w:val="yellow"/>
        </w:rPr>
      </w:pPr>
      <w:r>
        <w:rPr>
          <w:caps/>
          <w:color w:val="548dd4"/>
          <w:sz w:val="27"/>
          <w:szCs w:val="27"/>
          <w:highlight w:val="yellow"/>
        </w:rPr>
      </w:r>
      <w:r>
        <w:rPr>
          <w:caps/>
          <w:color w:val="548dd4"/>
          <w:sz w:val="27"/>
          <w:szCs w:val="27"/>
          <w:highlight w:val="yellow"/>
        </w:rPr>
      </w:r>
      <w:r>
        <w:rPr>
          <w:caps/>
          <w:color w:val="548dd4"/>
          <w:sz w:val="27"/>
          <w:szCs w:val="27"/>
          <w:highlight w:val="yellow"/>
        </w:rPr>
      </w:r>
    </w:p>
    <w:p>
      <w:pPr>
        <w:pStyle w:val="869"/>
        <w:ind w:hanging="240"/>
        <w:jc w:val="center"/>
        <w:tabs>
          <w:tab w:val="left" w:pos="3720" w:leader="none"/>
          <w:tab w:val="left" w:pos="3960" w:leader="none"/>
          <w:tab w:val="left" w:pos="4200" w:leader="none"/>
        </w:tabs>
        <w:rPr>
          <w:b/>
          <w:sz w:val="27"/>
          <w:szCs w:val="27"/>
        </w:rPr>
        <w:outlineLvl w:val="0"/>
      </w:pPr>
      <w:r>
        <w:rPr>
          <w:b/>
          <w:sz w:val="27"/>
          <w:szCs w:val="27"/>
        </w:rPr>
        <w:t xml:space="preserve">ПРИКАЗ</w:t>
      </w: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873"/>
        <w:jc w:val="both"/>
        <w:widowControl/>
        <w:tabs>
          <w:tab w:val="left" w:pos="4224" w:leader="none"/>
        </w:tabs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869"/>
        <w:rPr>
          <w:sz w:val="27"/>
          <w:szCs w:val="27"/>
          <w:u w:val="single"/>
        </w:rPr>
      </w:pPr>
      <w:r>
        <w:rPr>
          <w:sz w:val="27"/>
          <w:szCs w:val="27"/>
        </w:rPr>
        <w:t xml:space="preserve">от «</w:t>
      </w:r>
      <w:r>
        <w:rPr>
          <w:sz w:val="27"/>
          <w:szCs w:val="27"/>
          <w:u w:val="single"/>
        </w:rPr>
        <w:t xml:space="preserve"> </w:t>
      </w:r>
      <w:r>
        <w:rPr>
          <w:sz w:val="27"/>
          <w:szCs w:val="27"/>
          <w:u w:val="single"/>
        </w:rPr>
        <w:t xml:space="preserve">  </w:t>
      </w:r>
      <w:r>
        <w:rPr>
          <w:sz w:val="27"/>
          <w:szCs w:val="27"/>
          <w:u w:val="single"/>
        </w:rPr>
        <w:t xml:space="preserve"> </w:t>
      </w:r>
      <w:r>
        <w:rPr>
          <w:sz w:val="27"/>
          <w:szCs w:val="27"/>
          <w:u w:val="single"/>
        </w:rPr>
        <w:t xml:space="preserve"> </w:t>
      </w:r>
      <w:r>
        <w:rPr>
          <w:sz w:val="27"/>
          <w:szCs w:val="27"/>
        </w:rPr>
        <w:t xml:space="preserve">» </w:t>
      </w:r>
      <w:r>
        <w:rPr>
          <w:sz w:val="27"/>
          <w:szCs w:val="27"/>
        </w:rPr>
        <w:t xml:space="preserve">_________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202</w:t>
      </w:r>
      <w:r>
        <w:rPr>
          <w:sz w:val="27"/>
          <w:szCs w:val="27"/>
        </w:rPr>
        <w:t xml:space="preserve">6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года                          </w:t>
      </w:r>
      <w:r>
        <w:rPr>
          <w:sz w:val="27"/>
          <w:szCs w:val="27"/>
        </w:rPr>
        <w:t xml:space="preserve">                 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                   </w:t>
      </w:r>
      <w:r>
        <w:rPr>
          <w:sz w:val="27"/>
          <w:szCs w:val="27"/>
        </w:rPr>
        <w:t xml:space="preserve">№ </w:t>
      </w:r>
      <w:r>
        <w:rPr>
          <w:sz w:val="27"/>
          <w:szCs w:val="27"/>
        </w:rPr>
        <w:t xml:space="preserve">_______________</w:t>
      </w:r>
      <w:r>
        <w:rPr>
          <w:sz w:val="27"/>
          <w:szCs w:val="27"/>
          <w:u w:val="single"/>
        </w:rPr>
      </w:r>
      <w:r>
        <w:rPr>
          <w:sz w:val="27"/>
          <w:szCs w:val="27"/>
          <w:u w:val="single"/>
        </w:rPr>
      </w:r>
    </w:p>
    <w:p>
      <w:pPr>
        <w:pStyle w:val="869"/>
        <w:rPr>
          <w:b/>
          <w:sz w:val="27"/>
          <w:szCs w:val="27"/>
        </w:rPr>
      </w:pPr>
      <w:r>
        <w:rPr>
          <w:b/>
          <w:sz w:val="27"/>
          <w:szCs w:val="27"/>
        </w:rPr>
      </w: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869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О внесении изменений в отдельные приказы Комитета государственного</w:t>
      </w: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869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экологического надзора Ленинградской области</w:t>
      </w:r>
      <w:r>
        <w:rPr>
          <w:b/>
          <w:sz w:val="27"/>
          <w:szCs w:val="27"/>
        </w:rPr>
      </w:r>
      <w:r>
        <w:rPr>
          <w:b/>
          <w:sz w:val="27"/>
          <w:szCs w:val="27"/>
        </w:rPr>
        <w:t xml:space="preserve">»</w:t>
      </w:r>
      <w:r>
        <w:rPr>
          <w:b/>
          <w:sz w:val="27"/>
          <w:szCs w:val="27"/>
        </w:rPr>
      </w: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869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</w: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869"/>
        <w:ind w:firstLine="709"/>
        <w:jc w:val="both"/>
        <w:tabs>
          <w:tab w:val="left" w:pos="993" w:leader="none"/>
        </w:tabs>
        <w:rPr>
          <w:sz w:val="27"/>
          <w:szCs w:val="27"/>
          <w:highlight w:val="none"/>
        </w:rPr>
      </w:pPr>
      <w:r>
        <w:rPr>
          <w:sz w:val="27"/>
          <w:szCs w:val="27"/>
        </w:rPr>
        <w:t xml:space="preserve">В связи с внесением изменений в п</w:t>
      </w:r>
      <w:r>
        <w:rPr>
          <w:sz w:val="27"/>
          <w:szCs w:val="27"/>
        </w:rPr>
        <w:t xml:space="preserve">остановление Правительства Ленинградской области от 27.05.2014 № 192 «О Комитете государственного экологического надзора Ленинградской области» (постановление Правительства Ленинградской области </w:t>
        <w:br/>
        <w:t xml:space="preserve">от </w:t>
      </w:r>
      <w:r>
        <w:rPr>
          <w:sz w:val="27"/>
          <w:szCs w:val="27"/>
        </w:rPr>
        <w:t xml:space="preserve">18.09.2026 № 737)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и в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целях приведения </w:t>
      </w:r>
      <w:r>
        <w:rPr>
          <w:sz w:val="27"/>
          <w:szCs w:val="27"/>
        </w:rPr>
        <w:t xml:space="preserve">в соответствие с действующим законодательством</w:t>
      </w:r>
      <w:r>
        <w:rPr>
          <w:sz w:val="27"/>
          <w:szCs w:val="27"/>
        </w:rPr>
        <w:t xml:space="preserve"> приказываю:</w:t>
      </w:r>
      <w:r>
        <w:rPr>
          <w:sz w:val="27"/>
          <w:szCs w:val="27"/>
        </w:rPr>
      </w:r>
      <w:r>
        <w:rPr>
          <w:sz w:val="27"/>
          <w:szCs w:val="27"/>
          <w:highlight w:val="none"/>
        </w:rPr>
      </w:r>
    </w:p>
    <w:p>
      <w:pPr>
        <w:ind w:firstLine="709"/>
        <w:jc w:val="both"/>
        <w:tabs>
          <w:tab w:val="left" w:pos="993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ind w:firstLine="709"/>
        <w:jc w:val="both"/>
        <w:tabs>
          <w:tab w:val="left" w:pos="993" w:leader="none"/>
        </w:tabs>
        <w:rPr>
          <w:sz w:val="27"/>
          <w:szCs w:val="27"/>
          <w:highlight w:val="none"/>
        </w:rPr>
      </w:pPr>
      <w:r>
        <w:rPr>
          <w:sz w:val="27"/>
          <w:szCs w:val="27"/>
          <w:highlight w:val="none"/>
        </w:rPr>
        <w:t xml:space="preserve">1. В п</w:t>
      </w:r>
      <w:r>
        <w:rPr>
          <w:sz w:val="27"/>
          <w:szCs w:val="27"/>
          <w:highlight w:val="none"/>
        </w:rPr>
        <w:t xml:space="preserve">риказ Комитета государственного экологического надзора Ленинградской области от 29.12.2021 № 1.3-01-27 «О должностных лицах Комитета государственного экологического надзора Ленинградской области» внести следующие изменения:</w:t>
      </w:r>
      <w:r>
        <w:rPr>
          <w:sz w:val="27"/>
          <w:szCs w:val="27"/>
          <w:highlight w:val="none"/>
        </w:rPr>
      </w:r>
      <w:r>
        <w:rPr>
          <w:sz w:val="27"/>
          <w:szCs w:val="27"/>
          <w:highlight w:val="none"/>
        </w:rPr>
      </w:r>
    </w:p>
    <w:p>
      <w:pPr>
        <w:ind w:firstLine="709"/>
        <w:jc w:val="both"/>
        <w:tabs>
          <w:tab w:val="left" w:pos="993" w:leader="none"/>
        </w:tabs>
        <w:rPr>
          <w:sz w:val="27"/>
          <w:szCs w:val="27"/>
          <w:highlight w:val="none"/>
        </w:rPr>
      </w:pPr>
      <w:r>
        <w:rPr>
          <w:sz w:val="27"/>
          <w:szCs w:val="27"/>
          <w:highlight w:val="none"/>
        </w:rPr>
        <w:t xml:space="preserve">1) В преамбуле приказа слова «</w:t>
      </w:r>
      <w:r>
        <w:rPr>
          <w:sz w:val="27"/>
          <w:szCs w:val="27"/>
          <w:highlight w:val="none"/>
        </w:rPr>
        <w:t xml:space="preserve">статьей 34 Федерального закона от 14 марта </w:t>
        <w:br/>
        <w:t xml:space="preserve">1995 года № 33-ФЗ «Об особо охраняемых природных территория» исключить;</w:t>
      </w:r>
      <w:r>
        <w:rPr>
          <w:sz w:val="27"/>
          <w:szCs w:val="27"/>
          <w:highlight w:val="none"/>
        </w:rPr>
      </w:r>
      <w:r>
        <w:rPr>
          <w:sz w:val="27"/>
          <w:szCs w:val="27"/>
          <w:highlight w:val="none"/>
        </w:rPr>
      </w:r>
    </w:p>
    <w:p>
      <w:pPr>
        <w:ind w:firstLine="709"/>
        <w:jc w:val="both"/>
        <w:tabs>
          <w:tab w:val="left" w:pos="993" w:leader="none"/>
        </w:tabs>
        <w:rPr>
          <w:sz w:val="27"/>
          <w:szCs w:val="27"/>
          <w:highlight w:val="none"/>
        </w:rPr>
      </w:pPr>
      <w:r>
        <w:rPr>
          <w:sz w:val="27"/>
          <w:szCs w:val="27"/>
          <w:highlight w:val="none"/>
        </w:rPr>
        <w:t xml:space="preserve">2) В пункте 1 приказа слова </w:t>
      </w:r>
      <w:r>
        <w:rPr>
          <w:sz w:val="27"/>
          <w:szCs w:val="27"/>
          <w:highlight w:val="none"/>
        </w:rPr>
        <w:t xml:space="preserve">«</w:t>
      </w:r>
      <w:r>
        <w:rPr>
          <w:sz w:val="27"/>
          <w:szCs w:val="27"/>
          <w:highlight w:val="none"/>
        </w:rPr>
        <w:t xml:space="preserve">региональный государственный контроль (надзор) </w:t>
        <w:br/>
        <w:t xml:space="preserve">в области охраны и использования особо охраняемых природных территорий</w:t>
      </w:r>
      <w:r>
        <w:rPr>
          <w:sz w:val="27"/>
          <w:szCs w:val="27"/>
          <w:highlight w:val="none"/>
        </w:rPr>
        <w:t xml:space="preserve">» исключить;</w:t>
      </w:r>
      <w:r>
        <w:rPr>
          <w:sz w:val="27"/>
          <w:szCs w:val="27"/>
          <w:highlight w:val="none"/>
        </w:rPr>
      </w:r>
      <w:r>
        <w:rPr>
          <w:sz w:val="27"/>
          <w:szCs w:val="27"/>
          <w:highlight w:val="none"/>
        </w:rPr>
      </w:r>
    </w:p>
    <w:p>
      <w:pPr>
        <w:ind w:firstLine="709"/>
        <w:jc w:val="both"/>
        <w:tabs>
          <w:tab w:val="left" w:pos="993" w:leader="none"/>
        </w:tabs>
        <w:rPr>
          <w:sz w:val="27"/>
          <w:szCs w:val="27"/>
          <w:highlight w:val="none"/>
        </w:rPr>
      </w:pPr>
      <w:r>
        <w:rPr>
          <w:sz w:val="27"/>
          <w:szCs w:val="27"/>
          <w:highlight w:val="none"/>
        </w:rPr>
        <w:t xml:space="preserve">3) В пункте 2 приказа слова «23.25» исключить;</w:t>
      </w:r>
      <w:r>
        <w:rPr>
          <w:sz w:val="27"/>
          <w:szCs w:val="27"/>
          <w:highlight w:val="none"/>
        </w:rPr>
      </w:r>
      <w:r>
        <w:rPr>
          <w:sz w:val="27"/>
          <w:szCs w:val="27"/>
          <w:highlight w:val="none"/>
        </w:rPr>
      </w:r>
    </w:p>
    <w:p>
      <w:pPr>
        <w:ind w:firstLine="709"/>
        <w:jc w:val="both"/>
        <w:tabs>
          <w:tab w:val="left" w:pos="993" w:leader="none"/>
        </w:tabs>
        <w:rPr>
          <w:sz w:val="27"/>
          <w:szCs w:val="27"/>
          <w:highlight w:val="none"/>
        </w:rPr>
      </w:pPr>
      <w:r>
        <w:rPr>
          <w:sz w:val="27"/>
          <w:szCs w:val="27"/>
          <w:highlight w:val="none"/>
        </w:rPr>
        <w:t xml:space="preserve">4) В наименовании приложения к приказу слова «</w:t>
      </w:r>
      <w:r>
        <w:rPr>
          <w:sz w:val="27"/>
          <w:szCs w:val="27"/>
          <w:highlight w:val="none"/>
        </w:rPr>
        <w:t xml:space="preserve">региональный государственный контроль (надзор) в области охраны и использования особо охраняемых природных территорий</w:t>
      </w:r>
      <w:r>
        <w:rPr>
          <w:sz w:val="27"/>
          <w:szCs w:val="27"/>
          <w:highlight w:val="none"/>
        </w:rPr>
        <w:t xml:space="preserve">» исключить.</w:t>
      </w:r>
      <w:r>
        <w:rPr>
          <w:sz w:val="27"/>
          <w:szCs w:val="27"/>
          <w:highlight w:val="none"/>
        </w:rPr>
      </w:r>
      <w:r>
        <w:rPr>
          <w:sz w:val="27"/>
          <w:szCs w:val="27"/>
          <w:highlight w:val="none"/>
        </w:rPr>
      </w:r>
    </w:p>
    <w:p>
      <w:pPr>
        <w:pStyle w:val="869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 В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приказ Комитета государственного </w:t>
      </w:r>
      <w:r>
        <w:rPr>
          <w:sz w:val="27"/>
          <w:szCs w:val="27"/>
        </w:rPr>
        <w:t xml:space="preserve">эк</w:t>
      </w:r>
      <w:r>
        <w:rPr>
          <w:sz w:val="27"/>
          <w:szCs w:val="27"/>
        </w:rPr>
        <w:t xml:space="preserve">ологического надзора Ленинградской области от 01.03.2022 № 1.3-01-3 «Об утверждении форм проверочных листов (списков контрольных вопросов, ответы на которые свидетельствуют о соблюдении </w:t>
        <w:br/>
        <w:t xml:space="preserve">или несоблюдении контролируемым лицом обязательных требований)» внести следующие изменения:</w:t>
      </w:r>
      <w:r>
        <w:rPr>
          <w:sz w:val="27"/>
          <w:szCs w:val="27"/>
        </w:rPr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1) Пункт 3 </w:t>
      </w:r>
      <w:r>
        <w:rPr>
          <w:sz w:val="27"/>
          <w:szCs w:val="27"/>
        </w:rPr>
        <w:t xml:space="preserve">признать утратившим силу;</w:t>
      </w:r>
      <w:r/>
    </w:p>
    <w:p>
      <w:pPr>
        <w:ind w:firstLine="709"/>
        <w:jc w:val="both"/>
        <w:tabs>
          <w:tab w:val="left" w:pos="993" w:leader="none"/>
        </w:tabs>
        <w:rPr>
          <w:sz w:val="27"/>
          <w:szCs w:val="27"/>
          <w:highlight w:val="none"/>
        </w:rPr>
      </w:pPr>
      <w:r>
        <w:rPr>
          <w:sz w:val="27"/>
          <w:szCs w:val="27"/>
          <w:highlight w:val="none"/>
        </w:rPr>
      </w:r>
      <w:r>
        <w:rPr>
          <w:sz w:val="27"/>
          <w:szCs w:val="27"/>
          <w:highlight w:val="none"/>
        </w:rPr>
        <w:t xml:space="preserve">2) Приложение № 3 к приказу </w:t>
      </w:r>
      <w:r>
        <w:rPr>
          <w:sz w:val="27"/>
          <w:szCs w:val="27"/>
        </w:rPr>
        <w:t xml:space="preserve">исключить.</w:t>
      </w:r>
      <w:r>
        <w:rPr>
          <w:sz w:val="27"/>
          <w:szCs w:val="27"/>
          <w:highlight w:val="none"/>
        </w:rPr>
      </w:r>
      <w:r>
        <w:rPr>
          <w:sz w:val="27"/>
          <w:szCs w:val="27"/>
          <w:highlight w:val="none"/>
        </w:rPr>
      </w:r>
    </w:p>
    <w:p>
      <w:pPr>
        <w:ind w:firstLine="709"/>
        <w:jc w:val="both"/>
        <w:tabs>
          <w:tab w:val="left" w:pos="993" w:leader="none"/>
        </w:tabs>
        <w:rPr>
          <w:sz w:val="27"/>
          <w:szCs w:val="27"/>
          <w:highlight w:val="none"/>
        </w:rPr>
      </w:pPr>
      <w:r>
        <w:rPr>
          <w:sz w:val="27"/>
          <w:szCs w:val="27"/>
          <w:highlight w:val="none"/>
        </w:rPr>
        <w:t xml:space="preserve">3. В п</w:t>
      </w:r>
      <w:r>
        <w:rPr>
          <w:sz w:val="27"/>
          <w:szCs w:val="27"/>
          <w:highlight w:val="none"/>
        </w:rPr>
        <w:t xml:space="preserve">риказ Комитета государственного экологического надзора Ленинградской области от 19.12.2022 № 1.3-01-20</w:t>
      </w:r>
      <w:r>
        <w:rPr>
          <w:sz w:val="27"/>
          <w:szCs w:val="27"/>
          <w:highlight w:val="none"/>
        </w:rPr>
        <w:t xml:space="preserve"> «</w:t>
      </w:r>
      <w:r>
        <w:rPr>
          <w:sz w:val="27"/>
          <w:szCs w:val="27"/>
          <w:highlight w:val="none"/>
        </w:rPr>
        <w:t xml:space="preserve">Об утверждении порядка аттестации экспертов, привлекаемых Комитетом государственного экологического надзора Ленинградской области к осуществлению экспертизы в целях государственного контроля (надзора)»</w:t>
      </w:r>
      <w:r>
        <w:rPr>
          <w:sz w:val="27"/>
          <w:szCs w:val="27"/>
          <w:highlight w:val="none"/>
        </w:rPr>
        <w:t xml:space="preserve"> внести следующие изменения:</w:t>
      </w:r>
      <w:r>
        <w:rPr>
          <w:sz w:val="27"/>
          <w:szCs w:val="27"/>
          <w:highlight w:val="none"/>
        </w:rPr>
      </w:r>
    </w:p>
    <w:p>
      <w:pPr>
        <w:pStyle w:val="710"/>
        <w:ind w:left="0" w:right="0"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1) Пункт 2.3 </w:t>
      </w:r>
      <w:r>
        <w:rPr>
          <w:sz w:val="28"/>
          <w:szCs w:val="28"/>
          <w:highlight w:val="none"/>
        </w:rPr>
        <w:t xml:space="preserve">Порядка аттестации экспертов, привлекаемых Комитетом государственного экологического надзора Ленинградской области к осуществлению экспертизы в целях государственного контроля (надзора) (далее – Порядок)</w:t>
      </w:r>
      <w:r>
        <w:rPr>
          <w:sz w:val="28"/>
          <w:szCs w:val="28"/>
          <w:highlight w:val="none"/>
        </w:rPr>
        <w:t xml:space="preserve">, исключить;</w:t>
      </w:r>
      <w:r>
        <w:rPr>
          <w:sz w:val="28"/>
          <w:szCs w:val="28"/>
          <w:highlight w:val="none"/>
        </w:rPr>
      </w:r>
    </w:p>
    <w:p>
      <w:pPr>
        <w:pStyle w:val="710"/>
        <w:ind w:left="0" w:right="0"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2) В пункте 3.4.2 Порядка слова «</w:t>
      </w:r>
      <w:r>
        <w:rPr>
          <w:sz w:val="28"/>
          <w:szCs w:val="28"/>
          <w:highlight w:val="none"/>
        </w:rPr>
        <w:t xml:space="preserve">пунктом 2 Положения о региональном государственном контроле (надзоре) в области охраны и использования особо охраняемых природных территорий </w:t>
      </w:r>
      <w:r>
        <w:rPr>
          <w:sz w:val="28"/>
          <w:szCs w:val="28"/>
          <w:highlight w:val="none"/>
        </w:rPr>
        <w:t xml:space="preserve">на территории Ленинградской области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» исключить;</w:t>
      </w:r>
      <w:r>
        <w:rPr>
          <w:sz w:val="28"/>
          <w:szCs w:val="28"/>
          <w:highlight w:val="none"/>
        </w:rPr>
      </w:r>
    </w:p>
    <w:p>
      <w:pPr>
        <w:pStyle w:val="710"/>
        <w:ind w:left="0" w:right="0"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3) В пункте 3.5.1 слова «</w:t>
      </w:r>
      <w:r>
        <w:rPr>
          <w:sz w:val="28"/>
          <w:szCs w:val="28"/>
          <w:highlight w:val="none"/>
        </w:rPr>
        <w:t xml:space="preserve">пункте 4 Положения о региональном государственном контроле (надзоре) в области охраны и использования особо охраняемых природных территорий на территории Ленинградской области</w:t>
      </w:r>
      <w:r>
        <w:rPr>
          <w:sz w:val="28"/>
          <w:szCs w:val="28"/>
          <w:highlight w:val="none"/>
        </w:rPr>
        <w:t xml:space="preserve">» исключить;</w:t>
      </w:r>
      <w:r>
        <w:rPr>
          <w:sz w:val="28"/>
          <w:szCs w:val="28"/>
          <w:highlight w:val="none"/>
        </w:rPr>
      </w:r>
    </w:p>
    <w:p>
      <w:pPr>
        <w:pStyle w:val="710"/>
        <w:ind w:left="0" w:right="0"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4) Пункты 8 - 8.3 Порядка исключить;</w:t>
      </w:r>
      <w:r>
        <w:rPr>
          <w:sz w:val="28"/>
          <w:szCs w:val="28"/>
          <w:highlight w:val="none"/>
        </w:rPr>
      </w:r>
    </w:p>
    <w:p>
      <w:pPr>
        <w:pStyle w:val="710"/>
        <w:ind w:left="0" w:right="0"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5) в пункте 18 Порядка слова «пунктов 7, 8.3» заменить словами «пункта 7»;</w:t>
      </w:r>
      <w:r>
        <w:rPr>
          <w:sz w:val="28"/>
          <w:szCs w:val="28"/>
          <w:highlight w:val="none"/>
        </w:rPr>
      </w:r>
    </w:p>
    <w:p>
      <w:pPr>
        <w:pStyle w:val="710"/>
        <w:ind w:left="0" w:right="0"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6) Пункты 20 - 20.5 Порядка исключить;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pStyle w:val="710"/>
        <w:ind w:left="0" w:right="0"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7) В пункте 62 Порядка слова «пунктом 60.3» заменить словами «пунктом 59.3».</w:t>
      </w:r>
      <w:r>
        <w:rPr>
          <w:sz w:val="28"/>
          <w:szCs w:val="28"/>
          <w:highlight w:val="none"/>
        </w:rPr>
      </w:r>
    </w:p>
    <w:p>
      <w:pPr>
        <w:pStyle w:val="869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869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869"/>
        <w:rPr>
          <w:sz w:val="27"/>
          <w:szCs w:val="27"/>
        </w:rPr>
      </w:pPr>
      <w:r>
        <w:rPr>
          <w:sz w:val="27"/>
          <w:szCs w:val="27"/>
        </w:rPr>
        <w:t xml:space="preserve">П</w:t>
      </w:r>
      <w:r>
        <w:rPr>
          <w:sz w:val="27"/>
          <w:szCs w:val="27"/>
        </w:rPr>
        <w:t xml:space="preserve">редседатель</w:t>
      </w:r>
      <w:r>
        <w:rPr>
          <w:sz w:val="27"/>
          <w:szCs w:val="27"/>
        </w:rPr>
        <w:t xml:space="preserve"> К</w:t>
      </w:r>
      <w:r>
        <w:rPr>
          <w:sz w:val="27"/>
          <w:szCs w:val="27"/>
        </w:rPr>
        <w:t xml:space="preserve">омитета</w:t>
      </w:r>
      <w:r>
        <w:rPr>
          <w:sz w:val="27"/>
          <w:szCs w:val="27"/>
        </w:rPr>
      </w:r>
    </w:p>
    <w:p>
      <w:pPr>
        <w:rPr>
          <w:sz w:val="27"/>
          <w:szCs w:val="27"/>
        </w:rPr>
      </w:pPr>
      <w:r>
        <w:rPr>
          <w:sz w:val="27"/>
          <w:szCs w:val="27"/>
        </w:rPr>
        <w:t xml:space="preserve">государственного экологического </w:t>
      </w:r>
      <w:r>
        <w:rPr>
          <w:sz w:val="27"/>
          <w:szCs w:val="27"/>
        </w:rPr>
      </w:r>
    </w:p>
    <w:p>
      <w:pPr>
        <w:rPr>
          <w:sz w:val="27"/>
          <w:szCs w:val="27"/>
        </w:rPr>
      </w:pPr>
      <w:r>
        <w:rPr>
          <w:sz w:val="27"/>
          <w:szCs w:val="27"/>
        </w:rPr>
        <w:t xml:space="preserve">надзора Ленинградской области                                    </w:t>
      </w:r>
      <w:r>
        <w:rPr>
          <w:sz w:val="27"/>
          <w:szCs w:val="27"/>
        </w:rPr>
        <w:t xml:space="preserve">         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     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       </w:t>
      </w:r>
      <w:r>
        <w:rPr>
          <w:sz w:val="27"/>
          <w:szCs w:val="27"/>
        </w:rPr>
        <w:t xml:space="preserve">  </w:t>
      </w:r>
      <w:r>
        <w:rPr>
          <w:sz w:val="27"/>
          <w:szCs w:val="27"/>
        </w:rPr>
        <w:t xml:space="preserve">    </w:t>
      </w:r>
      <w:r>
        <w:rPr>
          <w:sz w:val="27"/>
          <w:szCs w:val="27"/>
        </w:rPr>
        <w:t xml:space="preserve">     </w:t>
      </w:r>
      <w:r>
        <w:rPr>
          <w:sz w:val="27"/>
          <w:szCs w:val="27"/>
        </w:rPr>
        <w:t xml:space="preserve"> Р.Э.Агаева</w:t>
      </w:r>
      <w:r/>
      <w:r/>
    </w:p>
    <w:sectPr>
      <w:footnotePr/>
      <w:endnotePr/>
      <w:type w:val="nextPage"/>
      <w:pgSz w:w="11907" w:h="16840" w:orient="portrait"/>
      <w:pgMar w:top="1134" w:right="567" w:bottom="568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Cambria">
    <w:panose1 w:val="02040803050406030204"/>
  </w:font>
  <w:font w:name="Georgia">
    <w:panose1 w:val="02040502050405020303"/>
  </w:font>
  <w:font w:name="Calibri">
    <w:panose1 w:val="020F0502020204030204"/>
  </w:font>
  <w:font w:name="Tahoma">
    <w:panose1 w:val="020B0604030504040204"/>
  </w:font>
  <w:font w:name="Courier New">
    <w:panose1 w:val="02070309020205020404"/>
  </w:font>
  <w:font w:name="Wingdings">
    <w:panose1 w:val="05010000000000000000"/>
  </w:font>
  <w:font w:name="Liberation Sans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19" w:hanging="111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35" w:hanging="360"/>
        <w:tabs>
          <w:tab w:val="num" w:pos="1335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55" w:hanging="360"/>
        <w:tabs>
          <w:tab w:val="num" w:pos="2055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75" w:hanging="360"/>
        <w:tabs>
          <w:tab w:val="num" w:pos="2775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95" w:hanging="360"/>
        <w:tabs>
          <w:tab w:val="num" w:pos="3495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15" w:hanging="360"/>
        <w:tabs>
          <w:tab w:val="num" w:pos="4215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935" w:hanging="360"/>
        <w:tabs>
          <w:tab w:val="num" w:pos="4935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55" w:hanging="360"/>
        <w:tabs>
          <w:tab w:val="num" w:pos="5655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75" w:hanging="360"/>
        <w:tabs>
          <w:tab w:val="num" w:pos="6375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95" w:hanging="360"/>
        <w:tabs>
          <w:tab w:val="num" w:pos="7095" w:leader="none"/>
        </w:tabs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52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60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3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68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400" w:hanging="216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99" w:hanging="99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60" w:hanging="360"/>
        <w:tabs>
          <w:tab w:val="num" w:pos="12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  <w:tabs>
          <w:tab w:val="num" w:pos="198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  <w:tabs>
          <w:tab w:val="num" w:pos="270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  <w:tabs>
          <w:tab w:val="num" w:pos="342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  <w:tabs>
          <w:tab w:val="num" w:pos="414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  <w:tabs>
          <w:tab w:val="num" w:pos="486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  <w:tabs>
          <w:tab w:val="num" w:pos="558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  <w:tabs>
          <w:tab w:val="num" w:pos="630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  <w:tabs>
          <w:tab w:val="num" w:pos="7020" w:leader="none"/>
        </w:tabs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35" w:hanging="825"/>
      </w:pPr>
      <w:rPr>
        <w:rFonts w:ascii="Times New Roman" w:hAnsi="Times New Roman" w:eastAsia="Calibri" w:cs="Times New Roman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03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9"/>
  </w:num>
  <w:num w:numId="2">
    <w:abstractNumId w:val="14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5"/>
  </w:num>
  <w:num w:numId="8">
    <w:abstractNumId w:val="10"/>
  </w:num>
  <w:num w:numId="9">
    <w:abstractNumId w:val="15"/>
  </w:num>
  <w:num w:numId="10">
    <w:abstractNumId w:val="13"/>
  </w:num>
  <w:num w:numId="11">
    <w:abstractNumId w:val="7"/>
  </w:num>
  <w:num w:numId="12">
    <w:abstractNumId w:val="3"/>
  </w:num>
  <w:num w:numId="13">
    <w:abstractNumId w:val="8"/>
  </w:num>
  <w:num w:numId="14">
    <w:abstractNumId w:val="16"/>
  </w:num>
  <w:num w:numId="15">
    <w:abstractNumId w:val="11"/>
  </w:num>
  <w:num w:numId="16">
    <w:abstractNumId w:val="17"/>
  </w:num>
  <w:num w:numId="17">
    <w:abstractNumId w:val="0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1">
    <w:name w:val="Heading 1"/>
    <w:basedOn w:val="869"/>
    <w:next w:val="869"/>
    <w:link w:val="692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92">
    <w:name w:val="Heading 1 Char"/>
    <w:link w:val="691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93">
    <w:name w:val="Heading 2"/>
    <w:basedOn w:val="869"/>
    <w:next w:val="869"/>
    <w:link w:val="694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94">
    <w:name w:val="Heading 2 Char"/>
    <w:link w:val="693"/>
    <w:uiPriority w:val="9"/>
    <w:rPr>
      <w:rFonts w:ascii="Liberation Sans" w:hAnsi="Liberation Sans" w:eastAsia="Liberation Sans" w:cs="Liberation Sans"/>
      <w:sz w:val="34"/>
    </w:rPr>
  </w:style>
  <w:style w:type="paragraph" w:styleId="695">
    <w:name w:val="Heading 3"/>
    <w:basedOn w:val="869"/>
    <w:next w:val="869"/>
    <w:link w:val="696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96">
    <w:name w:val="Heading 3 Char"/>
    <w:link w:val="695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97">
    <w:name w:val="Heading 4"/>
    <w:basedOn w:val="869"/>
    <w:next w:val="869"/>
    <w:link w:val="698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8">
    <w:name w:val="Heading 4 Char"/>
    <w:link w:val="69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99">
    <w:name w:val="Heading 5"/>
    <w:basedOn w:val="869"/>
    <w:next w:val="869"/>
    <w:link w:val="700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0">
    <w:name w:val="Heading 5 Char"/>
    <w:link w:val="69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1">
    <w:name w:val="Heading 6"/>
    <w:basedOn w:val="869"/>
    <w:next w:val="869"/>
    <w:link w:val="70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2">
    <w:name w:val="Heading 6 Char"/>
    <w:link w:val="70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03">
    <w:name w:val="Heading 7"/>
    <w:basedOn w:val="869"/>
    <w:next w:val="869"/>
    <w:link w:val="704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4">
    <w:name w:val="Heading 7 Char"/>
    <w:link w:val="70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5">
    <w:name w:val="Heading 8"/>
    <w:basedOn w:val="869"/>
    <w:next w:val="869"/>
    <w:link w:val="706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6">
    <w:name w:val="Heading 8 Char"/>
    <w:link w:val="70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07">
    <w:name w:val="Heading 9"/>
    <w:basedOn w:val="869"/>
    <w:next w:val="869"/>
    <w:link w:val="708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8">
    <w:name w:val="Heading 9 Char"/>
    <w:link w:val="70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09">
    <w:name w:val="List Paragraph"/>
    <w:basedOn w:val="869"/>
    <w:uiPriority w:val="34"/>
    <w:qFormat/>
    <w:pPr>
      <w:contextualSpacing/>
      <w:ind w:left="720"/>
    </w:pPr>
  </w:style>
  <w:style w:type="paragraph" w:styleId="710">
    <w:name w:val="No Spacing"/>
    <w:uiPriority w:val="1"/>
    <w:qFormat/>
    <w:pPr>
      <w:spacing w:before="0" w:after="0" w:line="240" w:lineRule="auto"/>
    </w:pPr>
  </w:style>
  <w:style w:type="paragraph" w:styleId="711">
    <w:name w:val="Title"/>
    <w:basedOn w:val="869"/>
    <w:next w:val="869"/>
    <w:link w:val="71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2">
    <w:name w:val="Title Char"/>
    <w:link w:val="711"/>
    <w:uiPriority w:val="10"/>
    <w:rPr>
      <w:sz w:val="48"/>
      <w:szCs w:val="48"/>
    </w:rPr>
  </w:style>
  <w:style w:type="paragraph" w:styleId="713">
    <w:name w:val="Subtitle"/>
    <w:basedOn w:val="869"/>
    <w:next w:val="869"/>
    <w:link w:val="714"/>
    <w:uiPriority w:val="11"/>
    <w:qFormat/>
    <w:pPr>
      <w:spacing w:before="200" w:after="200"/>
    </w:pPr>
    <w:rPr>
      <w:sz w:val="24"/>
      <w:szCs w:val="24"/>
    </w:rPr>
  </w:style>
  <w:style w:type="character" w:styleId="714">
    <w:name w:val="Subtitle Char"/>
    <w:link w:val="713"/>
    <w:uiPriority w:val="11"/>
    <w:rPr>
      <w:sz w:val="24"/>
      <w:szCs w:val="24"/>
    </w:rPr>
  </w:style>
  <w:style w:type="paragraph" w:styleId="715">
    <w:name w:val="Quote"/>
    <w:basedOn w:val="869"/>
    <w:next w:val="869"/>
    <w:link w:val="716"/>
    <w:uiPriority w:val="29"/>
    <w:qFormat/>
    <w:pPr>
      <w:ind w:left="720" w:right="720"/>
    </w:pPr>
    <w:rPr>
      <w:i/>
    </w:rPr>
  </w:style>
  <w:style w:type="character" w:styleId="716">
    <w:name w:val="Quote Char"/>
    <w:link w:val="715"/>
    <w:uiPriority w:val="29"/>
    <w:rPr>
      <w:i/>
    </w:rPr>
  </w:style>
  <w:style w:type="paragraph" w:styleId="717">
    <w:name w:val="Intense Quote"/>
    <w:basedOn w:val="869"/>
    <w:next w:val="869"/>
    <w:link w:val="71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>
    <w:name w:val="Intense Quote Char"/>
    <w:link w:val="717"/>
    <w:uiPriority w:val="30"/>
    <w:rPr>
      <w:i/>
    </w:rPr>
  </w:style>
  <w:style w:type="paragraph" w:styleId="719">
    <w:name w:val="Header"/>
    <w:basedOn w:val="869"/>
    <w:link w:val="72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>
    <w:name w:val="Header Char"/>
    <w:link w:val="719"/>
    <w:uiPriority w:val="99"/>
  </w:style>
  <w:style w:type="paragraph" w:styleId="721">
    <w:name w:val="Footer"/>
    <w:basedOn w:val="869"/>
    <w:link w:val="72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2">
    <w:name w:val="Footer Char"/>
    <w:link w:val="721"/>
    <w:uiPriority w:val="99"/>
  </w:style>
  <w:style w:type="paragraph" w:styleId="723">
    <w:name w:val="Caption"/>
    <w:basedOn w:val="869"/>
    <w:next w:val="869"/>
    <w:link w:val="72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4">
    <w:name w:val="Caption Char"/>
    <w:link w:val="723"/>
    <w:uiPriority w:val="35"/>
    <w:rPr>
      <w:b/>
      <w:bCs/>
      <w:color w:val="4f81bd" w:themeColor="accent1"/>
      <w:sz w:val="18"/>
      <w:szCs w:val="18"/>
    </w:rPr>
  </w:style>
  <w:style w:type="table" w:styleId="725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8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9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0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2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4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5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6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7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8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9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0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7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68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69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70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7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72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3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4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9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0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1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2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3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4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5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0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2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3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4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5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6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7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8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9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0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2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3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24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25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26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27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28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29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30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1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2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3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4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5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6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7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8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9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0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1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2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3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4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5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6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7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8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9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0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1">
    <w:name w:val="Hyperlink"/>
    <w:uiPriority w:val="99"/>
    <w:unhideWhenUsed/>
    <w:rPr>
      <w:color w:val="0000ff" w:themeColor="hyperlink"/>
      <w:u w:val="single"/>
    </w:rPr>
  </w:style>
  <w:style w:type="paragraph" w:styleId="852">
    <w:name w:val="footnote text"/>
    <w:basedOn w:val="869"/>
    <w:link w:val="853"/>
    <w:uiPriority w:val="99"/>
    <w:semiHidden/>
    <w:unhideWhenUsed/>
    <w:pPr>
      <w:spacing w:after="40" w:line="240" w:lineRule="auto"/>
    </w:pPr>
    <w:rPr>
      <w:sz w:val="18"/>
    </w:rPr>
  </w:style>
  <w:style w:type="character" w:styleId="853">
    <w:name w:val="Footnote Text Char"/>
    <w:link w:val="852"/>
    <w:uiPriority w:val="99"/>
    <w:rPr>
      <w:sz w:val="18"/>
    </w:rPr>
  </w:style>
  <w:style w:type="character" w:styleId="854">
    <w:name w:val="footnote reference"/>
    <w:uiPriority w:val="99"/>
    <w:unhideWhenUsed/>
    <w:rPr>
      <w:vertAlign w:val="superscript"/>
    </w:rPr>
  </w:style>
  <w:style w:type="paragraph" w:styleId="855">
    <w:name w:val="endnote text"/>
    <w:basedOn w:val="869"/>
    <w:link w:val="856"/>
    <w:uiPriority w:val="99"/>
    <w:semiHidden/>
    <w:unhideWhenUsed/>
    <w:pPr>
      <w:spacing w:after="0" w:line="240" w:lineRule="auto"/>
    </w:pPr>
    <w:rPr>
      <w:sz w:val="20"/>
    </w:rPr>
  </w:style>
  <w:style w:type="character" w:styleId="856">
    <w:name w:val="Endnote Text Char"/>
    <w:link w:val="855"/>
    <w:uiPriority w:val="99"/>
    <w:rPr>
      <w:sz w:val="20"/>
    </w:rPr>
  </w:style>
  <w:style w:type="character" w:styleId="857">
    <w:name w:val="endnote reference"/>
    <w:uiPriority w:val="99"/>
    <w:semiHidden/>
    <w:unhideWhenUsed/>
    <w:rPr>
      <w:vertAlign w:val="superscript"/>
    </w:rPr>
  </w:style>
  <w:style w:type="paragraph" w:styleId="858">
    <w:name w:val="toc 1"/>
    <w:basedOn w:val="869"/>
    <w:next w:val="869"/>
    <w:uiPriority w:val="39"/>
    <w:unhideWhenUsed/>
    <w:pPr>
      <w:ind w:left="0" w:right="0" w:firstLine="0"/>
      <w:spacing w:after="57"/>
    </w:pPr>
  </w:style>
  <w:style w:type="paragraph" w:styleId="859">
    <w:name w:val="toc 2"/>
    <w:basedOn w:val="869"/>
    <w:next w:val="869"/>
    <w:uiPriority w:val="39"/>
    <w:unhideWhenUsed/>
    <w:pPr>
      <w:ind w:left="283" w:right="0" w:firstLine="0"/>
      <w:spacing w:after="57"/>
    </w:pPr>
  </w:style>
  <w:style w:type="paragraph" w:styleId="860">
    <w:name w:val="toc 3"/>
    <w:basedOn w:val="869"/>
    <w:next w:val="869"/>
    <w:uiPriority w:val="39"/>
    <w:unhideWhenUsed/>
    <w:pPr>
      <w:ind w:left="567" w:right="0" w:firstLine="0"/>
      <w:spacing w:after="57"/>
    </w:pPr>
  </w:style>
  <w:style w:type="paragraph" w:styleId="861">
    <w:name w:val="toc 4"/>
    <w:basedOn w:val="869"/>
    <w:next w:val="869"/>
    <w:uiPriority w:val="39"/>
    <w:unhideWhenUsed/>
    <w:pPr>
      <w:ind w:left="850" w:right="0" w:firstLine="0"/>
      <w:spacing w:after="57"/>
    </w:pPr>
  </w:style>
  <w:style w:type="paragraph" w:styleId="862">
    <w:name w:val="toc 5"/>
    <w:basedOn w:val="869"/>
    <w:next w:val="869"/>
    <w:uiPriority w:val="39"/>
    <w:unhideWhenUsed/>
    <w:pPr>
      <w:ind w:left="1134" w:right="0" w:firstLine="0"/>
      <w:spacing w:after="57"/>
    </w:pPr>
  </w:style>
  <w:style w:type="paragraph" w:styleId="863">
    <w:name w:val="toc 6"/>
    <w:basedOn w:val="869"/>
    <w:next w:val="869"/>
    <w:uiPriority w:val="39"/>
    <w:unhideWhenUsed/>
    <w:pPr>
      <w:ind w:left="1417" w:right="0" w:firstLine="0"/>
      <w:spacing w:after="57"/>
    </w:pPr>
  </w:style>
  <w:style w:type="paragraph" w:styleId="864">
    <w:name w:val="toc 7"/>
    <w:basedOn w:val="869"/>
    <w:next w:val="869"/>
    <w:uiPriority w:val="39"/>
    <w:unhideWhenUsed/>
    <w:pPr>
      <w:ind w:left="1701" w:right="0" w:firstLine="0"/>
      <w:spacing w:after="57"/>
    </w:pPr>
  </w:style>
  <w:style w:type="paragraph" w:styleId="865">
    <w:name w:val="toc 8"/>
    <w:basedOn w:val="869"/>
    <w:next w:val="869"/>
    <w:uiPriority w:val="39"/>
    <w:unhideWhenUsed/>
    <w:pPr>
      <w:ind w:left="1984" w:right="0" w:firstLine="0"/>
      <w:spacing w:after="57"/>
    </w:pPr>
  </w:style>
  <w:style w:type="paragraph" w:styleId="866">
    <w:name w:val="toc 9"/>
    <w:basedOn w:val="869"/>
    <w:next w:val="869"/>
    <w:uiPriority w:val="39"/>
    <w:unhideWhenUsed/>
    <w:pPr>
      <w:ind w:left="2268" w:right="0" w:firstLine="0"/>
      <w:spacing w:after="57"/>
    </w:pPr>
  </w:style>
  <w:style w:type="paragraph" w:styleId="867">
    <w:name w:val="TOC Heading"/>
    <w:uiPriority w:val="39"/>
    <w:unhideWhenUsed/>
  </w:style>
  <w:style w:type="paragraph" w:styleId="868">
    <w:name w:val="table of figures"/>
    <w:basedOn w:val="869"/>
    <w:next w:val="869"/>
    <w:uiPriority w:val="99"/>
    <w:unhideWhenUsed/>
    <w:pPr>
      <w:spacing w:after="0" w:afterAutospacing="0"/>
    </w:pPr>
  </w:style>
  <w:style w:type="paragraph" w:styleId="869" w:default="1">
    <w:name w:val="Normal"/>
    <w:next w:val="869"/>
    <w:link w:val="869"/>
    <w:qFormat/>
    <w:rPr>
      <w:lang w:val="ru-RU" w:eastAsia="ru-RU" w:bidi="ar-SA"/>
    </w:rPr>
  </w:style>
  <w:style w:type="character" w:styleId="870">
    <w:name w:val="Основной шрифт абзаца"/>
    <w:next w:val="870"/>
    <w:link w:val="869"/>
    <w:uiPriority w:val="1"/>
    <w:semiHidden/>
    <w:unhideWhenUsed/>
  </w:style>
  <w:style w:type="table" w:styleId="871">
    <w:name w:val="Обычная таблица"/>
    <w:next w:val="871"/>
    <w:link w:val="869"/>
    <w:uiPriority w:val="99"/>
    <w:semiHidden/>
    <w:unhideWhenUsed/>
    <w:tblPr/>
  </w:style>
  <w:style w:type="numbering" w:styleId="872">
    <w:name w:val="Нет списка"/>
    <w:next w:val="872"/>
    <w:link w:val="869"/>
    <w:uiPriority w:val="99"/>
    <w:semiHidden/>
    <w:unhideWhenUsed/>
  </w:style>
  <w:style w:type="paragraph" w:styleId="873">
    <w:name w:val="ConsPlusNonformat"/>
    <w:next w:val="873"/>
    <w:link w:val="869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874">
    <w:name w:val="Текст выноски"/>
    <w:basedOn w:val="869"/>
    <w:next w:val="874"/>
    <w:link w:val="869"/>
    <w:semiHidden/>
    <w:rPr>
      <w:rFonts w:ascii="Tahoma" w:hAnsi="Tahoma" w:cs="Tahoma"/>
      <w:sz w:val="16"/>
      <w:szCs w:val="16"/>
    </w:rPr>
  </w:style>
  <w:style w:type="paragraph" w:styleId="875">
    <w:name w:val="ConsPlusTitle"/>
    <w:next w:val="875"/>
    <w:link w:val="869"/>
    <w:pPr>
      <w:widowControl w:val="off"/>
    </w:pPr>
    <w:rPr>
      <w:b/>
      <w:bCs/>
      <w:sz w:val="24"/>
      <w:szCs w:val="24"/>
      <w:lang w:val="ru-RU" w:eastAsia="ru-RU" w:bidi="ar-SA"/>
    </w:rPr>
  </w:style>
  <w:style w:type="paragraph" w:styleId="876">
    <w:name w:val="Стандартный HTML"/>
    <w:basedOn w:val="869"/>
    <w:next w:val="876"/>
    <w:link w:val="884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paragraph" w:styleId="877">
    <w:name w:val="ConsPlusCell"/>
    <w:next w:val="877"/>
    <w:link w:val="869"/>
    <w:pPr>
      <w:widowControl w:val="off"/>
    </w:pPr>
    <w:rPr>
      <w:lang w:val="ru-RU" w:eastAsia="ru-RU" w:bidi="ar-SA"/>
    </w:rPr>
  </w:style>
  <w:style w:type="table" w:styleId="878">
    <w:name w:val="Сетка таблицы"/>
    <w:basedOn w:val="871"/>
    <w:next w:val="878"/>
    <w:link w:val="869"/>
    <w:uiPriority w:val="59"/>
    <w:tblPr/>
  </w:style>
  <w:style w:type="paragraph" w:styleId="879">
    <w:name w:val="ConsPlusNormal"/>
    <w:next w:val="879"/>
    <w:link w:val="869"/>
    <w:pPr>
      <w:widowControl w:val="off"/>
    </w:pPr>
    <w:rPr>
      <w:rFonts w:ascii="Calibri" w:hAnsi="Calibri" w:cs="Calibri"/>
      <w:sz w:val="22"/>
      <w:lang w:val="ru-RU" w:eastAsia="ru-RU" w:bidi="ar-SA"/>
    </w:rPr>
  </w:style>
  <w:style w:type="paragraph" w:styleId="880">
    <w:name w:val="Pro-List #1"/>
    <w:basedOn w:val="869"/>
    <w:next w:val="880"/>
    <w:link w:val="881"/>
    <w:qFormat/>
    <w:pPr>
      <w:ind w:left="1134" w:hanging="708"/>
      <w:jc w:val="both"/>
      <w:spacing w:before="180" w:line="288" w:lineRule="auto"/>
      <w:tabs>
        <w:tab w:val="left" w:pos="1134" w:leader="none"/>
      </w:tabs>
    </w:pPr>
    <w:rPr>
      <w:rFonts w:ascii="Georgia" w:hAnsi="Georgia"/>
      <w:szCs w:val="24"/>
    </w:rPr>
  </w:style>
  <w:style w:type="character" w:styleId="881">
    <w:name w:val="Pro-List #1 Знак Знак"/>
    <w:next w:val="881"/>
    <w:link w:val="880"/>
    <w:rPr>
      <w:rFonts w:ascii="Georgia" w:hAnsi="Georgia"/>
      <w:szCs w:val="24"/>
    </w:rPr>
  </w:style>
  <w:style w:type="paragraph" w:styleId="882">
    <w:name w:val="Pro-Gramma"/>
    <w:basedOn w:val="869"/>
    <w:next w:val="882"/>
    <w:link w:val="883"/>
    <w:qFormat/>
    <w:pPr>
      <w:ind w:left="1134"/>
      <w:jc w:val="both"/>
      <w:spacing w:before="120" w:line="288" w:lineRule="auto"/>
    </w:pPr>
    <w:rPr>
      <w:rFonts w:ascii="Georgia" w:hAnsi="Georgia"/>
      <w:szCs w:val="24"/>
    </w:rPr>
  </w:style>
  <w:style w:type="character" w:styleId="883">
    <w:name w:val="Pro-Gramma Знак"/>
    <w:next w:val="883"/>
    <w:link w:val="882"/>
    <w:rPr>
      <w:rFonts w:ascii="Georgia" w:hAnsi="Georgia"/>
      <w:szCs w:val="24"/>
    </w:rPr>
  </w:style>
  <w:style w:type="character" w:styleId="884">
    <w:name w:val="Стандартный HTML Знак"/>
    <w:next w:val="884"/>
    <w:link w:val="876"/>
    <w:rPr>
      <w:rFonts w:ascii="Courier New" w:hAnsi="Courier New" w:cs="Courier New"/>
    </w:rPr>
  </w:style>
  <w:style w:type="paragraph" w:styleId="885">
    <w:name w:val="Схема документа"/>
    <w:basedOn w:val="869"/>
    <w:next w:val="885"/>
    <w:link w:val="886"/>
    <w:uiPriority w:val="99"/>
    <w:semiHidden/>
    <w:unhideWhenUsed/>
    <w:rPr>
      <w:rFonts w:ascii="Tahoma" w:hAnsi="Tahoma" w:cs="Tahoma"/>
      <w:sz w:val="16"/>
      <w:szCs w:val="16"/>
    </w:rPr>
  </w:style>
  <w:style w:type="character" w:styleId="886">
    <w:name w:val="Схема документа Знак"/>
    <w:next w:val="886"/>
    <w:link w:val="885"/>
    <w:uiPriority w:val="99"/>
    <w:semiHidden/>
    <w:rPr>
      <w:rFonts w:ascii="Tahoma" w:hAnsi="Tahoma" w:cs="Tahoma"/>
      <w:sz w:val="16"/>
      <w:szCs w:val="16"/>
    </w:rPr>
  </w:style>
  <w:style w:type="character" w:styleId="887">
    <w:name w:val="Знак примечания"/>
    <w:next w:val="887"/>
    <w:link w:val="869"/>
    <w:uiPriority w:val="99"/>
    <w:semiHidden/>
    <w:unhideWhenUsed/>
    <w:rPr>
      <w:sz w:val="16"/>
      <w:szCs w:val="16"/>
    </w:rPr>
  </w:style>
  <w:style w:type="paragraph" w:styleId="888">
    <w:name w:val="Текст примечания"/>
    <w:basedOn w:val="869"/>
    <w:next w:val="888"/>
    <w:link w:val="889"/>
    <w:uiPriority w:val="99"/>
    <w:semiHidden/>
    <w:unhideWhenUsed/>
  </w:style>
  <w:style w:type="character" w:styleId="889">
    <w:name w:val="Текст примечания Знак"/>
    <w:basedOn w:val="870"/>
    <w:next w:val="889"/>
    <w:link w:val="888"/>
    <w:uiPriority w:val="99"/>
    <w:semiHidden/>
  </w:style>
  <w:style w:type="paragraph" w:styleId="890">
    <w:name w:val="Тема примечания"/>
    <w:basedOn w:val="888"/>
    <w:next w:val="888"/>
    <w:link w:val="891"/>
    <w:uiPriority w:val="99"/>
    <w:semiHidden/>
    <w:unhideWhenUsed/>
    <w:rPr>
      <w:b/>
      <w:bCs/>
    </w:rPr>
  </w:style>
  <w:style w:type="character" w:styleId="891">
    <w:name w:val="Тема примечания Знак"/>
    <w:next w:val="891"/>
    <w:link w:val="890"/>
    <w:uiPriority w:val="99"/>
    <w:semiHidden/>
    <w:rPr>
      <w:b/>
      <w:bCs/>
    </w:rPr>
  </w:style>
  <w:style w:type="table" w:styleId="892">
    <w:name w:val="Pro-Table"/>
    <w:basedOn w:val="871"/>
    <w:next w:val="892"/>
    <w:link w:val="869"/>
    <w:pPr>
      <w:spacing w:before="60" w:after="60"/>
    </w:pPr>
    <w:rPr>
      <w:rFonts w:ascii="Cambria" w:hAnsi="Cambria"/>
      <w:sz w:val="16"/>
    </w:rPr>
    <w:tblPr/>
  </w:style>
  <w:style w:type="paragraph" w:styleId="893">
    <w:name w:val="Абзац списка"/>
    <w:basedOn w:val="869"/>
    <w:next w:val="893"/>
    <w:link w:val="869"/>
    <w:uiPriority w:val="34"/>
    <w:qFormat/>
    <w:pPr>
      <w:contextualSpacing/>
      <w:ind w:left="720"/>
    </w:pPr>
  </w:style>
  <w:style w:type="character" w:styleId="894" w:default="1">
    <w:name w:val="Default Paragraph Font"/>
    <w:uiPriority w:val="1"/>
    <w:semiHidden/>
    <w:unhideWhenUsed/>
  </w:style>
  <w:style w:type="numbering" w:styleId="895" w:default="1">
    <w:name w:val="No List"/>
    <w:uiPriority w:val="99"/>
    <w:semiHidden/>
    <w:unhideWhenUsed/>
  </w:style>
  <w:style w:type="table" w:styleId="89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ЭИ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Работник</dc:creator>
  <cp:lastModifiedBy>av_mishneva</cp:lastModifiedBy>
  <cp:revision>17</cp:revision>
  <dcterms:created xsi:type="dcterms:W3CDTF">2026-05-12T13:29:00Z</dcterms:created>
  <dcterms:modified xsi:type="dcterms:W3CDTF">2026-10-14T11:15:15Z</dcterms:modified>
  <cp:version>1048576</cp:version>
</cp:coreProperties>
</file>