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0"/>
        <w:jc w:val="center"/>
        <w:tabs>
          <w:tab w:val="right" w:pos="7655" w:leader="none"/>
        </w:tabs>
        <w:rPr>
          <w:sz w:val="28"/>
          <w:szCs w:val="28"/>
        </w:rPr>
      </w:pPr>
      <w:r/>
      <w:bookmarkStart w:id="0" w:name="_Hlk96336468"/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786" cy="716517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69786" cy="716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.87pt;height:56.4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ind w:left="0" w:right="-286" w:firstLine="0"/>
        <w:jc w:val="center"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АДМИНИСТРАЦИЯ ЛЕНИНГРАДСКОЙ ОБЛАСТИ</w:t>
      </w:r>
      <w:r>
        <w:rPr>
          <w:spacing w:val="30"/>
          <w:sz w:val="28"/>
          <w:szCs w:val="28"/>
        </w:rPr>
      </w:r>
      <w:r>
        <w:rPr>
          <w:spacing w:val="30"/>
          <w:sz w:val="28"/>
          <w:szCs w:val="28"/>
        </w:rPr>
      </w:r>
    </w:p>
    <w:p>
      <w:pPr>
        <w:pStyle w:val="920"/>
        <w:ind w:left="0" w:right="-286" w:firstLine="0"/>
        <w:jc w:val="center"/>
        <w:rPr>
          <w:b/>
          <w:spacing w:val="30"/>
          <w:sz w:val="28"/>
          <w:szCs w:val="28"/>
          <w:lang w:eastAsia="en-US"/>
        </w:rPr>
      </w:pPr>
      <w:r>
        <w:rPr>
          <w:b/>
          <w:spacing w:val="30"/>
          <w:sz w:val="28"/>
          <w:szCs w:val="28"/>
          <w:lang w:val="en-US" w:eastAsia="en-US"/>
        </w:rPr>
        <w:t xml:space="preserve">КОМИТЕТ </w:t>
      </w:r>
      <w:r>
        <w:rPr>
          <w:b/>
          <w:spacing w:val="30"/>
          <w:sz w:val="28"/>
          <w:szCs w:val="28"/>
          <w:lang w:eastAsia="en-US"/>
        </w:rPr>
        <w:t xml:space="preserve">ПО СОХРАНЕНИЮ КУЛЬТУРНОГО НАСЛЕДИЯ ЛЕНИНГРАДСКОЙ ОБЛАСТИ</w:t>
      </w:r>
      <w:r>
        <w:rPr>
          <w:b/>
          <w:spacing w:val="30"/>
          <w:sz w:val="28"/>
          <w:szCs w:val="28"/>
          <w:lang w:eastAsia="en-US"/>
        </w:rPr>
      </w:r>
      <w:r>
        <w:rPr>
          <w:b/>
          <w:spacing w:val="30"/>
          <w:sz w:val="28"/>
          <w:szCs w:val="28"/>
          <w:lang w:eastAsia="en-US"/>
        </w:rPr>
      </w:r>
    </w:p>
    <w:p>
      <w:pPr>
        <w:pStyle w:val="920"/>
        <w:ind w:left="0" w:right="-286" w:firstLine="0"/>
        <w:jc w:val="center"/>
        <w:rPr>
          <w:sz w:val="2"/>
          <w:szCs w:val="28"/>
        </w:rPr>
        <w:pBdr>
          <w:bottom w:val="single" w:color="000000" w:sz="12" w:space="1"/>
        </w:pBd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p>
      <w:pPr>
        <w:pStyle w:val="920"/>
        <w:ind w:left="567" w:right="-286"/>
        <w:jc w:val="center"/>
        <w:rPr>
          <w:b/>
          <w:spacing w:val="80"/>
          <w:sz w:val="28"/>
          <w:szCs w:val="28"/>
        </w:rPr>
      </w:pP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</w:p>
    <w:p>
      <w:pPr>
        <w:pStyle w:val="920"/>
        <w:ind w:left="0" w:right="-28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20"/>
        <w:ind w:left="567" w:right="-286"/>
        <w:jc w:val="center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jc w:val="right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«___</w:t>
      </w:r>
      <w:r>
        <w:rPr>
          <w:sz w:val="28"/>
          <w:szCs w:val="28"/>
        </w:rPr>
        <w:t xml:space="preserve">»____________2026</w:t>
      </w:r>
      <w:r>
        <w:rPr>
          <w:sz w:val="28"/>
          <w:szCs w:val="28"/>
        </w:rPr>
        <w:t xml:space="preserve"> г.   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№________________</w:t>
      </w:r>
      <w:r>
        <w:rPr>
          <w:sz w:val="28"/>
          <w:szCs w:val="28"/>
        </w:rPr>
        <w:t xml:space="preserve">        Санкт-Петербург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rPr>
          <w:sz w:val="28"/>
          <w:szCs w:val="28"/>
          <w:u w:val="single"/>
        </w:rPr>
      </w:pPr>
      <w:r/>
      <w:bookmarkEnd w:id="0"/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2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включении </w:t>
      </w:r>
      <w:r>
        <w:rPr>
          <w:b/>
          <w:sz w:val="28"/>
          <w:szCs w:val="28"/>
        </w:rPr>
        <w:t xml:space="preserve">выявленного объекта культурного наследия </w:t>
        <w:br/>
        <w:t xml:space="preserve">«Усадьба Клодницких» по адресу: Ленинградская область, Гатчинский район, г. Гатчина, ул. Достоевского 20/14 </w:t>
      </w:r>
      <w:r>
        <w:rPr>
          <w:b/>
          <w:sz w:val="28"/>
          <w:szCs w:val="28"/>
        </w:rPr>
        <w:t xml:space="preserve">в единый государственный реестр объектов культурного наследия (памятников и</w:t>
      </w:r>
      <w:r>
        <w:rPr>
          <w:b/>
          <w:sz w:val="28"/>
          <w:szCs w:val="28"/>
        </w:rPr>
        <w:t xml:space="preserve">стории и культуры) народов </w:t>
        <w:br/>
        <w:t xml:space="preserve">Российской Федерации в качестве объекта культурного наследия местного (муниципального) значения с наименованием </w:t>
      </w:r>
      <w:r>
        <w:rPr>
          <w:b/>
          <w:sz w:val="28"/>
          <w:szCs w:val="28"/>
        </w:rPr>
        <w:t xml:space="preserve">«Усадьба Клодницких», 1887 г.,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расположенного по адресу: Ленинградская область, </w:t>
      </w:r>
      <w:r>
        <w:rPr>
          <w:b/>
          <w:sz w:val="28"/>
          <w:szCs w:val="28"/>
        </w:rPr>
        <w:t xml:space="preserve">муниципальный округ Гатчинский, город Гатчина, улица Достоевского, дом </w:t>
      </w:r>
      <w:r>
        <w:rPr>
          <w:b/>
          <w:sz w:val="28"/>
          <w:szCs w:val="28"/>
        </w:rPr>
        <w:t xml:space="preserve">20/14</w:t>
      </w:r>
      <w:r>
        <w:rPr>
          <w:b/>
          <w:sz w:val="28"/>
          <w:szCs w:val="28"/>
        </w:rPr>
        <w:t xml:space="preserve">, </w:t>
        <w:br/>
        <w:t xml:space="preserve">утверждении границ территории и предмета охраны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3.1, 5.1, 9.2, 18, 33 Федераль</w:t>
      </w:r>
      <w:r>
        <w:rPr>
          <w:sz w:val="28"/>
          <w:szCs w:val="28"/>
        </w:rPr>
        <w:t xml:space="preserve">ного </w:t>
      </w:r>
      <w:r>
        <w:rPr>
          <w:sz w:val="28"/>
          <w:szCs w:val="28"/>
        </w:rPr>
        <w:t xml:space="preserve">закона </w:t>
        <w:br/>
        <w:t xml:space="preserve">от 25 июня 2002 года № 73-ФЗ «Об объектах культурного наследия (памятниках истории и культуры) народов Российской Федерации», статьей 4 Областного закона Ленинградской области от 25 декабря 2015 года № 140-оз </w:t>
        <w:br/>
        <w:t xml:space="preserve">«О государственной охране, сохранении,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области», постановлением Правительства Ленинградской области от 21 декабря 2020 года </w:t>
        <w:br/>
        <w:t xml:space="preserve">№ 839 </w:t>
      </w:r>
      <w:r>
        <w:rPr>
          <w:sz w:val="28"/>
          <w:szCs w:val="28"/>
        </w:rPr>
        <w:t xml:space="preserve">«Об органах исполнительной власти Ленинградской области в сфере культуры и туризма»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Положением о едином государственном реестре объектов культурного наследия (памятников истории и культуры) народов Российской Федерации, утвержденным приказом Министерства культуры Российской Федерации от 3 октября 2011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954, подпунктов</w:t>
      </w:r>
      <w:r>
        <w:rPr>
          <w:sz w:val="28"/>
          <w:szCs w:val="28"/>
        </w:rPr>
        <w:t xml:space="preserve"> 2.1.2, 2.3.7 Положения </w:t>
        <w:br/>
      </w:r>
      <w:r>
        <w:rPr>
          <w:sz w:val="28"/>
          <w:szCs w:val="28"/>
        </w:rPr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 </w:t>
        <w:br/>
      </w:r>
      <w:r>
        <w:rPr>
          <w:sz w:val="28"/>
          <w:szCs w:val="28"/>
        </w:rPr>
        <w:t xml:space="preserve">от 24 декабря 2020 года № 850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положительного </w:t>
      </w:r>
      <w:r>
        <w:rPr>
          <w:sz w:val="28"/>
          <w:szCs w:val="28"/>
        </w:rPr>
        <w:t xml:space="preserve">заключения</w:t>
      </w:r>
      <w:r>
        <w:rPr>
          <w:sz w:val="28"/>
          <w:szCs w:val="28"/>
        </w:rPr>
        <w:t xml:space="preserve"> государственной историко-культу</w:t>
      </w:r>
      <w:r>
        <w:rPr>
          <w:sz w:val="28"/>
          <w:szCs w:val="28"/>
        </w:rPr>
        <w:t xml:space="preserve">рной экспертизы, выполненной </w:t>
      </w:r>
      <w:r>
        <w:rPr>
          <w:sz w:val="28"/>
          <w:szCs w:val="28"/>
        </w:rPr>
        <w:t xml:space="preserve">экспертной организацией обществом с ограниченной ответственностью «Союз экспертов Северо-Запада» в 2026 году, приказываю: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 1. Включить выявленный объект </w:t>
      </w:r>
      <w:r>
        <w:rPr>
          <w:sz w:val="28"/>
          <w:szCs w:val="28"/>
        </w:rPr>
        <w:t xml:space="preserve">культурного наследия «Усадьба Клодницких» по адресу: Ленинградская область, Гатчинский район, г. Гатчина, </w:t>
        <w:br/>
        <w:t xml:space="preserve">ул. Достоевского 20/14,</w:t>
      </w:r>
      <w:r>
        <w:rPr>
          <w:sz w:val="28"/>
          <w:szCs w:val="28"/>
        </w:rPr>
        <w:t xml:space="preserve"> в единый государственный реестр объектов культурного наследия (памятников истории и культуры) народов </w:t>
      </w:r>
      <w:r>
        <w:rPr>
          <w:sz w:val="28"/>
          <w:szCs w:val="28"/>
        </w:rPr>
        <w:t xml:space="preserve">Российской Федерации </w:t>
        <w:br/>
      </w:r>
      <w:r>
        <w:rPr>
          <w:sz w:val="28"/>
          <w:szCs w:val="28"/>
        </w:rPr>
        <w:t xml:space="preserve">в качестве объекта культурного наследия </w:t>
      </w:r>
      <w:r>
        <w:rPr>
          <w:sz w:val="28"/>
          <w:szCs w:val="28"/>
        </w:rPr>
        <w:t xml:space="preserve">местного (муниципального) значения «Усадьба Клодницких», 1887 г., </w:t>
      </w:r>
      <w:r>
        <w:rPr>
          <w:sz w:val="28"/>
          <w:szCs w:val="28"/>
        </w:rPr>
        <w:t xml:space="preserve">инж. И.К. Клодницкий, расположенного по адресу: Ленинградская область, </w:t>
      </w:r>
      <w:r>
        <w:rPr>
          <w:sz w:val="28"/>
          <w:szCs w:val="28"/>
        </w:rPr>
        <w:t xml:space="preserve">муниципальный округ Гатчинский, город Гатчина, улица Достоевского, дом </w:t>
      </w:r>
      <w:r>
        <w:rPr>
          <w:sz w:val="28"/>
          <w:szCs w:val="28"/>
        </w:rPr>
        <w:t xml:space="preserve">20/14, вид – ансамбль, в следующем составе: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– «Усадебный дом», 1887 г., </w:t>
      </w:r>
      <w:r>
        <w:rPr>
          <w:sz w:val="28"/>
          <w:szCs w:val="28"/>
        </w:rPr>
        <w:t xml:space="preserve">вид –  памятник, расположенный по адресу: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Ленинградская область, </w:t>
      </w:r>
      <w:r>
        <w:rPr>
          <w:sz w:val="28"/>
          <w:szCs w:val="28"/>
        </w:rPr>
        <w:t xml:space="preserve">муниципальный округ Гатчинский, город Гатчина, улица Достоевского, дом </w:t>
      </w:r>
      <w:r>
        <w:rPr>
          <w:sz w:val="28"/>
          <w:szCs w:val="28"/>
        </w:rPr>
        <w:t xml:space="preserve">20/14;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– </w:t>
      </w:r>
      <w:r/>
      <w:r>
        <w:rPr>
          <w:sz w:val="28"/>
          <w:szCs w:val="28"/>
        </w:rPr>
        <w:t xml:space="preserve">«Ледник», 1896 г., вид – памятник, </w:t>
      </w:r>
      <w:r>
        <w:rPr>
          <w:sz w:val="28"/>
          <w:szCs w:val="28"/>
        </w:rPr>
        <w:t xml:space="preserve">расположенный по адресу: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Ленинградская область, </w:t>
      </w:r>
      <w:r>
        <w:rPr>
          <w:sz w:val="28"/>
          <w:szCs w:val="28"/>
        </w:rPr>
        <w:t xml:space="preserve">муниципальный округ Гатчинский, город Гатчина, улица Достоевского, дом </w:t>
      </w:r>
      <w:r>
        <w:rPr>
          <w:sz w:val="28"/>
          <w:szCs w:val="28"/>
        </w:rPr>
        <w:t xml:space="preserve">20/14;</w:t>
      </w:r>
      <w:r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– </w:t>
      </w:r>
      <w:r/>
      <w:r>
        <w:rPr>
          <w:sz w:val="28"/>
          <w:szCs w:val="28"/>
        </w:rPr>
        <w:t xml:space="preserve">«Сад с прудом», конец XIX века, вид  – ансамбль, </w:t>
      </w:r>
      <w:r/>
      <w:r>
        <w:rPr>
          <w:sz w:val="28"/>
          <w:szCs w:val="28"/>
        </w:rPr>
        <w:t xml:space="preserve">расположенный по адресу: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Ленинградская область, </w:t>
      </w:r>
      <w:r>
        <w:rPr>
          <w:sz w:val="28"/>
          <w:szCs w:val="28"/>
        </w:rPr>
        <w:t xml:space="preserve">муниципальный округ Гатчинский, город Гатчина, улица Достоевского, дом </w:t>
      </w:r>
      <w:r>
        <w:rPr>
          <w:sz w:val="28"/>
          <w:szCs w:val="28"/>
        </w:rPr>
        <w:t xml:space="preserve">20/14.</w:t>
      </w:r>
      <w:r/>
      <w:r/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r>
        <w:rPr>
          <w:sz w:val="28"/>
          <w:szCs w:val="28"/>
        </w:rPr>
        <w:t xml:space="preserve">Утвердить границы территории</w:t>
      </w:r>
      <w:r>
        <w:rPr>
          <w:sz w:val="28"/>
          <w:szCs w:val="28"/>
        </w:rPr>
        <w:t xml:space="preserve"> объекта культурного наследия </w:t>
      </w:r>
      <w:r>
        <w:rPr>
          <w:sz w:val="28"/>
          <w:szCs w:val="28"/>
        </w:rPr>
        <w:t xml:space="preserve">местного (муниципального) значения «Усадьба Клодницких», 1887 г., расположенного </w:t>
        <w:br/>
        <w:t xml:space="preserve">по адресу: Ленинградская область, муниципальный округ Гатчинский, город Гатчина, улица Достоевского, дом 20/14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сог</w:t>
      </w:r>
      <w:r>
        <w:rPr>
          <w:sz w:val="28"/>
          <w:szCs w:val="28"/>
        </w:rPr>
        <w:t xml:space="preserve">ласно приложению </w:t>
      </w:r>
      <w:r>
        <w:rPr>
          <w:sz w:val="28"/>
          <w:szCs w:val="28"/>
        </w:rPr>
        <w:t xml:space="preserve">№ 1 к настоящему приказу.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ind w:left="0" w:firstLine="0"/>
        <w:jc w:val="both"/>
        <w:tabs>
          <w:tab w:val="num" w:pos="-540" w:leader="none"/>
          <w:tab w:val="clear" w:pos="1260" w:leader="none"/>
        </w:tabs>
      </w:pPr>
      <w:r>
        <w:rPr>
          <w:sz w:val="28"/>
          <w:szCs w:val="28"/>
        </w:rPr>
        <w:t xml:space="preserve">       3. Утвердит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предмет</w:t>
      </w:r>
      <w:r>
        <w:rPr>
          <w:sz w:val="28"/>
          <w:szCs w:val="28"/>
        </w:rPr>
        <w:t xml:space="preserve"> 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 культурного наследия </w:t>
      </w:r>
      <w:r>
        <w:rPr>
          <w:sz w:val="28"/>
          <w:szCs w:val="28"/>
        </w:rPr>
        <w:t xml:space="preserve">местного (муниципального) значения «Усадьба Клодницких», 1887 г., расположенного </w:t>
        <w:br/>
        <w:t xml:space="preserve">по адресу: Ленинградская область, муниципальный округ Гатчинский, город Гатчина, улица Достоевского, дом 20/14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согласно приложению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настоящему приказу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920"/>
        <w:ind w:left="0" w:firstLine="0"/>
        <w:jc w:val="both"/>
        <w:tabs>
          <w:tab w:val="num" w:pos="-540" w:leader="none"/>
          <w:tab w:val="clear" w:pos="1260" w:leader="none"/>
        </w:tabs>
      </w:pPr>
      <w:r>
        <w:rPr>
          <w:sz w:val="28"/>
          <w:szCs w:val="28"/>
        </w:rPr>
        <w:t xml:space="preserve">       4. Исключить </w:t>
      </w:r>
      <w:r>
        <w:rPr>
          <w:sz w:val="28"/>
          <w:szCs w:val="28"/>
        </w:rPr>
        <w:t xml:space="preserve">выявленный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 xml:space="preserve">«Усадьба Клодницких» по адресу: Ленинградская область, Гатчинский район, г. Гатчина, </w:t>
        <w:br/>
        <w:t xml:space="preserve">ул. Достоевского 20/14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из Перечня выявленных объектов культурного наследия, расположенных на территории Ленинградской области, </w:t>
      </w:r>
      <w:r>
        <w:rPr>
          <w:sz w:val="28"/>
          <w:szCs w:val="28"/>
        </w:rPr>
        <w:t xml:space="preserve">включенный п</w:t>
      </w:r>
      <w:r>
        <w:rPr>
          <w:sz w:val="28"/>
          <w:szCs w:val="28"/>
        </w:rPr>
        <w:t xml:space="preserve">риказом комитета по сохранению культурного наследия Ленинградской области </w:t>
        <w:br/>
        <w:t xml:space="preserve">от </w:t>
      </w:r>
      <w:r>
        <w:rPr>
          <w:sz w:val="28"/>
          <w:szCs w:val="28"/>
        </w:rPr>
        <w:t xml:space="preserve"> 08.08.2023 № 01-03/23-185</w:t>
      </w:r>
      <w:r>
        <w:rPr>
          <w:sz w:val="28"/>
          <w:szCs w:val="28"/>
        </w:rPr>
        <w:t xml:space="preserve">.</w:t>
      </w:r>
      <w:r/>
    </w:p>
    <w:p>
      <w:pPr>
        <w:pStyle w:val="92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>
        <w:rPr>
          <w:sz w:val="28"/>
          <w:szCs w:val="28"/>
        </w:rPr>
        <w:t xml:space="preserve">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</w:t>
      </w:r>
      <w:r>
        <w:rPr>
          <w:sz w:val="28"/>
          <w:szCs w:val="28"/>
        </w:rPr>
        <w:t xml:space="preserve"> обеспечить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внесение сведений об объекте культурного наследия </w:t>
      </w:r>
      <w:r>
        <w:rPr>
          <w:sz w:val="28"/>
          <w:szCs w:val="28"/>
        </w:rPr>
        <w:t xml:space="preserve">местного (муниципального)</w:t>
      </w:r>
      <w:r>
        <w:rPr>
          <w:sz w:val="28"/>
          <w:szCs w:val="28"/>
        </w:rPr>
        <w:t xml:space="preserve"> значения, указанном в п. 1 настоящего приказа, в единый государственный реестр объектов культурного наследия (памятников истории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и культуры) народов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</w:t>
      </w:r>
      <w:r>
        <w:rPr>
          <w:sz w:val="28"/>
          <w:szCs w:val="28"/>
        </w:rPr>
        <w:t xml:space="preserve">ление</w:t>
      </w:r>
      <w:r>
        <w:rPr>
          <w:sz w:val="28"/>
          <w:szCs w:val="28"/>
        </w:rPr>
        <w:t xml:space="preserve"> копи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настоящего приказа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сроки, установленные действующим законодательством, в территориальный орган федерального органа исполнительной власти, уполномоченного Правите</w:t>
      </w:r>
      <w:r>
        <w:rPr>
          <w:sz w:val="28"/>
          <w:szCs w:val="28"/>
        </w:rPr>
        <w:t xml:space="preserve">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4"/>
        <w:ind w:left="0" w:firstLine="284"/>
        <w:jc w:val="both"/>
        <w:rPr>
          <w:sz w:val="28"/>
          <w:szCs w:val="27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направ</w:t>
      </w:r>
      <w:r>
        <w:rPr>
          <w:sz w:val="28"/>
          <w:szCs w:val="28"/>
        </w:rPr>
        <w:t xml:space="preserve">ление</w:t>
      </w:r>
      <w:r>
        <w:rPr>
          <w:sz w:val="28"/>
          <w:szCs w:val="28"/>
        </w:rPr>
        <w:t xml:space="preserve"> письменно</w:t>
      </w:r>
      <w:r>
        <w:rPr>
          <w:sz w:val="28"/>
          <w:szCs w:val="28"/>
        </w:rPr>
        <w:t xml:space="preserve">го уведомления</w:t>
      </w:r>
      <w:r>
        <w:rPr>
          <w:sz w:val="28"/>
          <w:szCs w:val="28"/>
        </w:rPr>
        <w:t xml:space="preserve"> собственнику или иному законному владельцу объекта культурного наследия </w:t>
      </w:r>
      <w:r>
        <w:rPr>
          <w:sz w:val="28"/>
          <w:szCs w:val="28"/>
        </w:rPr>
        <w:t xml:space="preserve">местного (муниципального) значения,</w:t>
      </w:r>
      <w:r>
        <w:rPr>
          <w:sz w:val="28"/>
          <w:szCs w:val="28"/>
        </w:rPr>
        <w:t xml:space="preserve"> земельного участка в границах территории </w:t>
      </w:r>
      <w:r>
        <w:rPr>
          <w:sz w:val="28"/>
          <w:szCs w:val="28"/>
        </w:rPr>
        <w:t xml:space="preserve">объекта культурного наследия местного (муниципального) значения</w:t>
      </w:r>
      <w:r>
        <w:rPr>
          <w:sz w:val="28"/>
          <w:szCs w:val="28"/>
        </w:rPr>
        <w:t xml:space="preserve">, указанного в п.1 настоящего приказа</w:t>
      </w:r>
      <w:r>
        <w:rPr>
          <w:sz w:val="28"/>
          <w:szCs w:val="27"/>
        </w:rPr>
        <w:t xml:space="preserve">.</w:t>
      </w:r>
      <w:r>
        <w:rPr>
          <w:sz w:val="28"/>
          <w:szCs w:val="27"/>
        </w:rPr>
      </w:r>
      <w:r>
        <w:rPr>
          <w:sz w:val="28"/>
          <w:szCs w:val="27"/>
        </w:rPr>
      </w:r>
    </w:p>
    <w:p>
      <w:pPr>
        <w:pStyle w:val="92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Сектору делопро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водства и информационного обеспечения комитета </w:t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7. Контроль за исполнением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приказа оставляю за собой.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2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8. Настоящий приказ вступает в силу со 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  <w:tab/>
        <w:tab/>
        <w:tab/>
        <w:tab/>
        <w:tab/>
        <w:t xml:space="preserve">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Заместитель председателя 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по сохранению культурного наследия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32"/>
          <w:szCs w:val="32"/>
          <w:highlight w:val="none"/>
        </w:rPr>
      </w:pPr>
      <w:r>
        <w:rPr>
          <w:sz w:val="28"/>
          <w:szCs w:val="28"/>
          <w:highlight w:val="none"/>
        </w:rPr>
        <w:t xml:space="preserve">Ленинградской области                                                                                Г.Е. Лазарева</w:t>
      </w: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0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1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Ленинградской области</w:t>
      </w:r>
      <w:r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т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__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___________ 20</w:t>
      </w:r>
      <w:r>
        <w:rPr>
          <w:sz w:val="26"/>
          <w:szCs w:val="26"/>
        </w:rPr>
        <w:t xml:space="preserve">26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№___________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0"/>
        <w:contextualSpacing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highlight w:val="none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pStyle w:val="920"/>
        <w:contextualSpacing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</w:rPr>
        <w:t xml:space="preserve">Границы территории </w:t>
      </w:r>
      <w:r>
        <w:rPr>
          <w:b/>
          <w:bCs/>
          <w:sz w:val="27"/>
          <w:szCs w:val="27"/>
        </w:rPr>
        <w:t xml:space="preserve">объекта культурного наследия </w:t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</w:rPr>
        <w:t xml:space="preserve">местного (муниципального) значения «Усадьба Клодницких», 1887 г., расположенного по адресу: Ленинградская область, муниципальный округ Гатчинский, город Гатчина, улица Достоевского, дом 20/14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ind w:firstLine="708"/>
        <w:jc w:val="center"/>
        <w:rPr>
          <w:b/>
          <w:bCs/>
          <w:spacing w:val="-2"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</w:rPr>
        <w:t xml:space="preserve">Карта</w:t>
      </w:r>
      <w:r>
        <w:rPr>
          <w:b/>
          <w:bCs/>
          <w:spacing w:val="-5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(схема)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границ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территории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объекта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культурного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наследия</w:t>
      </w:r>
      <w:r>
        <w:rPr>
          <w:b/>
          <w:bCs/>
          <w:spacing w:val="-2"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  <w:highlight w:val="none"/>
        </w:rPr>
      </w:r>
    </w:p>
    <w:p>
      <w:pPr>
        <w:contextualSpacing/>
        <w:ind w:firstLine="708"/>
        <w:jc w:val="center"/>
        <w:rPr>
          <w:b/>
          <w:bCs/>
          <w:spacing w:val="-2"/>
          <w:sz w:val="27"/>
          <w:szCs w:val="27"/>
          <w:highlight w:val="none"/>
        </w:rPr>
      </w:pPr>
      <w:r>
        <w:rPr>
          <w:b/>
          <w:bCs/>
          <w:spacing w:val="-2"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  <w:highlight w:val="none"/>
        </w:rPr>
      </w:r>
    </w:p>
    <w:p>
      <w:pPr>
        <w:contextualSpacing/>
        <w:ind w:firstLine="708"/>
        <w:jc w:val="center"/>
        <w:rPr>
          <w:b w:val="0"/>
          <w:bCs w:val="0"/>
        </w:rPr>
      </w:pPr>
      <w:r>
        <w:rPr>
          <w:b w:val="0"/>
          <w:bCs w:val="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38423" cy="4018908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707746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4638422" cy="40189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65.23pt;height:316.4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contextualSpacing/>
        <w:ind w:firstLine="0"/>
        <w:jc w:val="left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1171575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17706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43600" cy="1171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8.00pt;height:92.2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pStyle w:val="920"/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</w:rPr>
        <w:t xml:space="preserve">План поворотных (характерных) точек границ территории объекта культурного наследия: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</w:pPr>
      <w:r>
        <w:rPr>
          <w:b/>
          <w:sz w:val="4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24957" cy="3829724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3434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3924957" cy="38297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09.05pt;height:301.55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b/>
          <w:sz w:val="4"/>
        </w:rPr>
        <w:t xml:space="preserve">  </w:t>
      </w:r>
      <w:r>
        <w:rPr>
          <w:b/>
          <w:sz w:val="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70485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35605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53124" cy="7048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8.75pt;height:55.5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</w:r>
    </w:p>
    <w:p>
      <w:pPr>
        <w:jc w:val="center"/>
        <w:spacing w:after="0" w:line="240" w:lineRule="auto"/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Перечень координат поворотных (характерных) точек границ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</w:pPr>
      <w:r>
        <w:rPr>
          <w:rFonts w:ascii="Times New Roman" w:hAnsi="Times New Roman"/>
          <w:b/>
          <w:bCs/>
          <w:sz w:val="27"/>
          <w:szCs w:val="27"/>
        </w:rPr>
        <w:t xml:space="preserve">территории объекта культурного наследия в системе координат,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установленной для ведения государственного кадастра недвижимости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tbl>
      <w:tblPr>
        <w:tblW w:w="0" w:type="auto"/>
        <w:tblInd w:w="3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858"/>
        <w:gridCol w:w="3888"/>
        <w:gridCol w:w="3490"/>
      </w:tblGrid>
      <w:tr>
        <w:tblPrEx/>
        <w:trPr>
          <w:trHeight w:val="830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right="113"/>
              <w:jc w:val="center"/>
              <w:spacing w:before="140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Номер</w:t>
            </w:r>
            <w:r>
              <w:rPr>
                <w:spacing w:val="-2"/>
                <w:sz w:val="27"/>
                <w:szCs w:val="27"/>
              </w:rPr>
              <w:t xml:space="preserve"> </w:t>
            </w:r>
            <w:r>
              <w:rPr>
                <w:spacing w:val="-2"/>
                <w:sz w:val="27"/>
                <w:szCs w:val="27"/>
              </w:rPr>
              <w:t xml:space="preserve">характерной</w:t>
            </w:r>
            <w:r>
              <w:rPr>
                <w:spacing w:val="-2"/>
                <w:sz w:val="27"/>
                <w:szCs w:val="27"/>
              </w:rPr>
              <w:t xml:space="preserve"> точки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gridSpan w:val="2"/>
            <w:tcW w:w="7378" w:type="dxa"/>
            <w:textDirection w:val="lrTb"/>
            <w:noWrap w:val="false"/>
          </w:tcPr>
          <w:p>
            <w:pPr>
              <w:pStyle w:val="975"/>
              <w:ind w:left="199" w:hanging="57"/>
              <w:jc w:val="center"/>
              <w:spacing w:line="273" w:lineRule="exac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Координаты характерных точек в</w:t>
            </w:r>
            <w:r>
              <w:rPr>
                <w:spacing w:val="-1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системе координат,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975"/>
              <w:ind w:left="199" w:hanging="57"/>
              <w:jc w:val="center"/>
              <w:spacing w:line="273" w:lineRule="exac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pacing w:val="-2"/>
                <w:sz w:val="27"/>
                <w:szCs w:val="27"/>
              </w:rPr>
              <w:t xml:space="preserve">установленной </w:t>
            </w:r>
            <w:r>
              <w:rPr>
                <w:sz w:val="27"/>
                <w:szCs w:val="27"/>
              </w:rPr>
              <w:t xml:space="preserve">для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ведения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государственного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кадастра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объектов</w:t>
            </w:r>
            <w:r>
              <w:rPr>
                <w:spacing w:val="-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недвижимости</w:t>
            </w:r>
            <w:r>
              <w:rPr>
                <w:spacing w:val="-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(м)</w:t>
            </w:r>
            <w:r>
              <w:rPr>
                <w:sz w:val="27"/>
                <w:szCs w:val="27"/>
              </w:rPr>
              <w:t xml:space="preserve"> (МСК-47 зона 2)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none" w:color="000000" w:sz="4" w:space="0"/>
            </w:tcBorders>
            <w:tcW w:w="185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75"/>
              <w:ind w:left="13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 xml:space="preserve">Х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75"/>
              <w:ind w:left="13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 xml:space="preserve">Y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8"/>
        </w:trPr>
        <w:tc>
          <w:tcPr>
            <w:tcW w:w="1858" w:type="dxa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8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394731.14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2203856.30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2.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394737.88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2203859.16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3.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394747.32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2203863.40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4.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394748.90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2203864.11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8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5.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394751.04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2203865.05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6.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394749.67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2203868.32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7.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394749.97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2203868.44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8.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394749.85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2203868.73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9.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394746.66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2203876.89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10.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394744.82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2203881.39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87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8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11.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394741.39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2203889.63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12.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394726.70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2203926.20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13.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394669.46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2203903.36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14.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394668.84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2203903.10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15.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394669.42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2203901.60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16.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394693.75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2203841.32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8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17.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394725.57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2203854.07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5"/>
              <w:ind w:left="701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 xml:space="preserve">1.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394731.14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5"/>
              <w:ind w:left="13"/>
              <w:jc w:val="center"/>
              <w:spacing w:before="1" w:line="252" w:lineRule="exact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2203856.30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</w:tbl>
    <w:p>
      <w:pPr>
        <w:ind w:firstLine="0"/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</w:r>
    </w:p>
    <w:p>
      <w:pPr>
        <w:contextualSpacing/>
        <w:jc w:val="center"/>
        <w:rPr>
          <w:b/>
          <w:bCs/>
        </w:rPr>
      </w:pPr>
      <w:r>
        <w:rPr>
          <w:b/>
          <w:bCs/>
          <w:sz w:val="27"/>
          <w:szCs w:val="27"/>
        </w:rPr>
        <w:t xml:space="preserve">Текстовое описание границ территории объекта культурного наследия</w:t>
      </w:r>
      <w:r>
        <w:rPr>
          <w:b/>
          <w:bCs/>
        </w:rPr>
      </w:r>
      <w:r>
        <w:rPr>
          <w:b/>
          <w:bCs/>
        </w:rPr>
      </w:r>
    </w:p>
    <w:p>
      <w:pPr>
        <w:contextualSpacing/>
        <w:ind w:firstLine="708"/>
        <w:jc w:val="both"/>
        <w:rPr>
          <w:b w:val="0"/>
          <w:bCs w:val="0"/>
        </w:rPr>
      </w:pPr>
      <w:r>
        <w:rPr>
          <w:b w:val="0"/>
          <w:bCs w:val="0"/>
          <w:sz w:val="27"/>
          <w:szCs w:val="27"/>
        </w:rPr>
        <w:t xml:space="preserve">Границы территории объекта проходят от точки 1 до точки 5 через точки 2-</w:t>
      </w:r>
      <w:r>
        <w:rPr>
          <w:b w:val="0"/>
          <w:bCs w:val="0"/>
          <w:sz w:val="27"/>
          <w:szCs w:val="27"/>
        </w:rPr>
        <w:t xml:space="preserve">4 </w:t>
        <w:br/>
        <w:t xml:space="preserve">на северо-восток, от точки 5 до точки 12 через точки 6-11 на юго-восток, от точки </w:t>
        <w:br/>
        <w:t xml:space="preserve">1</w:t>
      </w:r>
      <w:r>
        <w:rPr>
          <w:b w:val="0"/>
          <w:bCs w:val="0"/>
          <w:sz w:val="27"/>
          <w:szCs w:val="27"/>
        </w:rPr>
        <w:t xml:space="preserve">2 до точки 14 через точку 13 на юго-запад, от точки 14 до точки 16 через точку </w:t>
      </w:r>
      <w:r>
        <w:rPr>
          <w:b w:val="0"/>
          <w:bCs w:val="0"/>
          <w:sz w:val="27"/>
          <w:szCs w:val="27"/>
        </w:rPr>
        <w:t xml:space="preserve">15 </w:t>
        <w:br/>
        <w:t xml:space="preserve">на северо-запад, от точки 16 до исходной точки 1 через точку 17 по границам </w:t>
      </w:r>
      <w:r>
        <w:rPr>
          <w:b w:val="0"/>
          <w:bCs w:val="0"/>
          <w:sz w:val="27"/>
          <w:szCs w:val="27"/>
        </w:rPr>
        <w:t xml:space="preserve">земельного участка с кадастровым номером 47:25:0102024:23.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contextualSpacing/>
        <w:jc w:val="both"/>
        <w:rPr>
          <w:b w:val="0"/>
          <w:bCs w:val="0"/>
          <w:sz w:val="27"/>
          <w:szCs w:val="27"/>
        </w:rPr>
      </w:pPr>
      <w:r>
        <w:rPr>
          <w:b w:val="0"/>
          <w:bCs w:val="0"/>
          <w:sz w:val="27"/>
          <w:szCs w:val="27"/>
        </w:rPr>
      </w:r>
      <w:r>
        <w:rPr>
          <w:b w:val="0"/>
          <w:bCs w:val="0"/>
          <w:sz w:val="27"/>
          <w:szCs w:val="27"/>
        </w:rPr>
      </w:r>
      <w:r>
        <w:rPr>
          <w:b w:val="0"/>
          <w:bCs w:val="0"/>
          <w:sz w:val="27"/>
          <w:szCs w:val="27"/>
        </w:rPr>
      </w:r>
    </w:p>
    <w:p>
      <w:pPr>
        <w:contextualSpacing/>
        <w:jc w:val="lef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</w:rPr>
        <w:t xml:space="preserve">   </w:t>
      </w:r>
      <w:r>
        <w:rPr>
          <w:b/>
          <w:sz w:val="27"/>
        </w:rPr>
        <w:t xml:space="preserve">Режим использования территории </w:t>
      </w:r>
      <w:r>
        <w:rPr>
          <w:b/>
          <w:sz w:val="27"/>
        </w:rPr>
        <w:t xml:space="preserve">объекта культурного наследия </w:t>
      </w:r>
      <w:r>
        <w:rPr>
          <w:b/>
          <w:bCs/>
          <w:sz w:val="27"/>
          <w:szCs w:val="27"/>
        </w:rPr>
        <w:t xml:space="preserve">местного (муниципального) значения «Усадьба Клодницких», 1887 г., расположенного </w:t>
        <w:br/>
        <w:t xml:space="preserve">по адресу: Ленинградская область, муниципальный округ Гатчинский, </w:t>
        <w:br/>
        <w:t xml:space="preserve">город Гатчина, улица Достоевского, дом 20/14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ind w:left="0" w:right="0" w:firstLine="0"/>
        <w:jc w:val="left"/>
        <w:spacing w:before="1" w:line="276" w:lineRule="auto"/>
        <w:rPr>
          <w:b/>
          <w:bCs/>
          <w:sz w:val="27"/>
          <w:szCs w:val="27"/>
        </w:rPr>
      </w:pPr>
      <w:r>
        <w:rPr>
          <w:b/>
          <w:spacing w:val="-10"/>
          <w:sz w:val="27"/>
          <w:highlight w:val="none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pStyle w:val="935"/>
        <w:numPr>
          <w:ilvl w:val="1"/>
          <w:numId w:val="26"/>
        </w:numPr>
        <w:ind w:left="0" w:right="0" w:firstLine="709"/>
        <w:jc w:val="both"/>
        <w:spacing w:before="0" w:after="0" w:line="276" w:lineRule="auto"/>
        <w:rPr>
          <w:sz w:val="27"/>
        </w:rPr>
      </w:pPr>
      <w:r>
        <w:rPr>
          <w:sz w:val="27"/>
        </w:rPr>
        <w:t xml:space="preserve">На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территории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объекта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культурного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наследия</w:t>
      </w:r>
      <w:r>
        <w:rPr>
          <w:spacing w:val="-2"/>
          <w:sz w:val="27"/>
        </w:rPr>
        <w:t xml:space="preserve"> разрешается: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6"/>
        </w:numPr>
        <w:ind w:left="567" w:right="0" w:firstLine="0"/>
        <w:jc w:val="both"/>
        <w:spacing w:before="46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ведение хозяйственной деятельности, не противоречащей </w:t>
      </w:r>
      <w:r>
        <w:rPr>
          <w:sz w:val="27"/>
        </w:rPr>
        <w:t xml:space="preserve">требованиям</w:t>
      </w:r>
      <w:r>
        <w:rPr>
          <w:sz w:val="27"/>
        </w:rPr>
        <w:t xml:space="preserve"> обеспечения сохранности объекта культурного наследия </w:t>
        <w:br/>
        <w:t xml:space="preserve">и позволяюще</w:t>
      </w:r>
      <w:r>
        <w:rPr>
          <w:sz w:val="27"/>
        </w:rPr>
        <w:t xml:space="preserve">й</w:t>
      </w:r>
      <w:r>
        <w:rPr>
          <w:sz w:val="27"/>
        </w:rPr>
        <w:t xml:space="preserve"> обеспечить функционирование объекта культурного наследия </w:t>
        <w:br/>
      </w:r>
      <w:r>
        <w:rPr>
          <w:sz w:val="27"/>
        </w:rPr>
        <w:t xml:space="preserve">в</w:t>
      </w:r>
      <w:r>
        <w:rPr>
          <w:sz w:val="27"/>
        </w:rPr>
        <w:t xml:space="preserve"> </w:t>
      </w:r>
      <w:r>
        <w:rPr>
          <w:sz w:val="27"/>
        </w:rPr>
        <w:t xml:space="preserve">современных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условиях;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6"/>
        </w:numPr>
        <w:ind w:left="567" w:right="0" w:firstLine="851"/>
        <w:jc w:val="both"/>
        <w:spacing w:before="0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сохранение и восстановление (регенерация) историко</w:t>
      </w:r>
      <w:r>
        <w:rPr>
          <w:sz w:val="27"/>
        </w:rPr>
        <w:t xml:space="preserve">-</w:t>
      </w:r>
      <w:r>
        <w:rPr>
          <w:sz w:val="27"/>
        </w:rPr>
        <w:t xml:space="preserve">градостроительной </w:t>
        <w:br/>
        <w:t xml:space="preserve">и природной среды объекта культурного </w:t>
      </w:r>
      <w:r>
        <w:rPr>
          <w:sz w:val="27"/>
        </w:rPr>
        <w:t xml:space="preserve">наследия</w:t>
      </w:r>
      <w:r>
        <w:rPr>
          <w:sz w:val="27"/>
        </w:rPr>
        <w:t xml:space="preserve"> (восстановление, воссоздание, восполнение частично или </w:t>
      </w:r>
      <w:r>
        <w:rPr>
          <w:sz w:val="27"/>
        </w:rPr>
        <w:t xml:space="preserve">полностью</w:t>
      </w:r>
      <w:r>
        <w:rPr>
          <w:sz w:val="27"/>
        </w:rPr>
        <w:t xml:space="preserve"> утраченных элементов и характеристик историко-градостроительной </w:t>
      </w:r>
      <w:r>
        <w:rPr>
          <w:sz w:val="27"/>
        </w:rPr>
        <w:t xml:space="preserve">и</w:t>
      </w:r>
      <w:r>
        <w:rPr>
          <w:sz w:val="27"/>
        </w:rPr>
        <w:t xml:space="preserve"> природной среды территории);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6"/>
        </w:numPr>
        <w:ind w:left="567" w:right="0" w:firstLine="283"/>
        <w:jc w:val="both"/>
        <w:spacing w:before="0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сохранение исторических элементов планировочной </w:t>
      </w:r>
      <w:r>
        <w:rPr>
          <w:sz w:val="27"/>
        </w:rPr>
        <w:t xml:space="preserve">структуры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территории;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6"/>
        </w:numPr>
        <w:ind w:left="0" w:right="0" w:firstLine="850"/>
        <w:jc w:val="both"/>
        <w:spacing w:before="0" w:after="0" w:line="276" w:lineRule="auto"/>
        <w:tabs>
          <w:tab w:val="left" w:pos="1574" w:leader="none"/>
        </w:tabs>
        <w:rPr>
          <w:sz w:val="27"/>
          <w:szCs w:val="27"/>
        </w:rPr>
      </w:pPr>
      <w:r>
        <w:rPr>
          <w:sz w:val="27"/>
          <w:highlight w:val="none"/>
        </w:rPr>
      </w:r>
      <w:r>
        <w:rPr>
          <w:sz w:val="27"/>
        </w:rPr>
        <w:t xml:space="preserve">сохранение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исторических</w:t>
      </w:r>
      <w:r>
        <w:rPr>
          <w:spacing w:val="-4"/>
          <w:sz w:val="27"/>
        </w:rPr>
        <w:t xml:space="preserve"> </w:t>
      </w:r>
      <w:r>
        <w:rPr>
          <w:sz w:val="27"/>
        </w:rPr>
        <w:t xml:space="preserve">элементов</w:t>
      </w:r>
      <w:r>
        <w:rPr>
          <w:spacing w:val="-5"/>
          <w:sz w:val="27"/>
        </w:rPr>
        <w:t xml:space="preserve"> </w:t>
      </w:r>
      <w:r>
        <w:rPr>
          <w:sz w:val="27"/>
        </w:rPr>
        <w:t xml:space="preserve">культурного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 xml:space="preserve">ландшафта;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935"/>
        <w:numPr>
          <w:ilvl w:val="2"/>
          <w:numId w:val="26"/>
        </w:numPr>
        <w:ind w:left="567" w:right="0" w:firstLine="285"/>
        <w:jc w:val="both"/>
        <w:spacing w:before="47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реконструкция, ремонт инженерных коммуникаций, благоустройство</w:t>
      </w:r>
      <w:r>
        <w:rPr>
          <w:sz w:val="27"/>
        </w:rPr>
        <w:t xml:space="preserve">,</w:t>
      </w:r>
      <w:r>
        <w:rPr>
          <w:sz w:val="27"/>
        </w:rPr>
        <w:t xml:space="preserve"> озеленение, установка малых архитектурных форм, иная </w:t>
      </w:r>
      <w:r>
        <w:rPr>
          <w:sz w:val="27"/>
        </w:rPr>
        <w:t xml:space="preserve">хозяйственная</w:t>
      </w:r>
      <w:r>
        <w:rPr>
          <w:sz w:val="27"/>
        </w:rPr>
        <w:t xml:space="preserve"> деятельность (по согласованию с региональным органом охраны </w:t>
      </w:r>
      <w:r>
        <w:rPr>
          <w:sz w:val="27"/>
        </w:rPr>
        <w:t xml:space="preserve">объектов</w:t>
      </w:r>
      <w:r>
        <w:rPr>
          <w:sz w:val="27"/>
        </w:rPr>
        <w:t xml:space="preserve"> культурного наследия), не противоречащая требованиям </w:t>
      </w:r>
      <w:r>
        <w:rPr>
          <w:sz w:val="27"/>
        </w:rPr>
        <w:t xml:space="preserve">обеспечения</w:t>
      </w:r>
      <w:r>
        <w:rPr>
          <w:sz w:val="27"/>
        </w:rPr>
        <w:t xml:space="preserve"> сохранности объекта культурного наследия и позволяющая </w:t>
      </w:r>
      <w:r>
        <w:rPr>
          <w:sz w:val="27"/>
        </w:rPr>
        <w:t xml:space="preserve">обеспечить</w:t>
      </w:r>
      <w:r>
        <w:rPr>
          <w:sz w:val="27"/>
        </w:rPr>
        <w:t xml:space="preserve"> функционирование объекта культурного наследия в современных условия</w:t>
      </w:r>
      <w:r>
        <w:rPr>
          <w:sz w:val="27"/>
        </w:rPr>
        <w:t xml:space="preserve">х,</w:t>
      </w:r>
      <w:r>
        <w:rPr>
          <w:sz w:val="27"/>
        </w:rPr>
        <w:t xml:space="preserve"> обеспечивающая недопущение ухудшения состояния территории </w:t>
      </w:r>
      <w:r>
        <w:rPr>
          <w:sz w:val="27"/>
        </w:rPr>
        <w:t xml:space="preserve">объекта</w:t>
      </w:r>
      <w:r>
        <w:rPr>
          <w:sz w:val="27"/>
        </w:rPr>
        <w:t xml:space="preserve"> культурного наследия. Применение при благоустройстве и </w:t>
      </w:r>
      <w:r>
        <w:rPr>
          <w:sz w:val="27"/>
        </w:rPr>
        <w:t xml:space="preserve">оборудовании</w:t>
      </w:r>
      <w:r>
        <w:rPr>
          <w:sz w:val="27"/>
        </w:rPr>
        <w:t xml:space="preserve"> территории традиционных материалов: в покрытиях (дерево, камень), мал</w:t>
      </w:r>
      <w:r>
        <w:rPr>
          <w:sz w:val="27"/>
        </w:rPr>
        <w:t xml:space="preserve">ых</w:t>
      </w:r>
      <w:r>
        <w:rPr>
          <w:sz w:val="27"/>
        </w:rPr>
        <w:t xml:space="preserve"> архитектурных формах, исключая контрастные сочетания и яркую </w:t>
      </w:r>
      <w:r>
        <w:rPr>
          <w:sz w:val="27"/>
        </w:rPr>
        <w:t xml:space="preserve">цветовую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гамму.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1"/>
          <w:numId w:val="26"/>
        </w:numPr>
        <w:ind w:left="0" w:right="0" w:firstLine="850"/>
        <w:jc w:val="both"/>
        <w:spacing w:before="1" w:after="0" w:line="276" w:lineRule="auto"/>
        <w:tabs>
          <w:tab w:val="left" w:pos="1688" w:leader="none"/>
        </w:tabs>
        <w:rPr>
          <w:sz w:val="27"/>
        </w:rPr>
      </w:pPr>
      <w:r>
        <w:rPr>
          <w:sz w:val="27"/>
        </w:rPr>
        <w:t xml:space="preserve">На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территории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объекта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культурного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наследия</w:t>
      </w:r>
      <w:r>
        <w:rPr>
          <w:spacing w:val="-2"/>
          <w:sz w:val="27"/>
        </w:rPr>
        <w:t xml:space="preserve"> запрещается: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6"/>
        </w:numPr>
        <w:ind w:left="567" w:right="0" w:firstLine="284"/>
        <w:jc w:val="both"/>
        <w:spacing w:before="46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строительство объектов капитального строительства и </w:t>
      </w:r>
      <w:r>
        <w:rPr>
          <w:sz w:val="27"/>
        </w:rPr>
        <w:t xml:space="preserve">увеличение</w:t>
      </w:r>
      <w:r>
        <w:rPr>
          <w:sz w:val="27"/>
        </w:rPr>
        <w:t xml:space="preserve"> объемно-пространственных характеристик, существующих на </w:t>
      </w:r>
      <w:r>
        <w:rPr>
          <w:sz w:val="27"/>
        </w:rPr>
        <w:t xml:space="preserve">территории</w:t>
      </w:r>
      <w:r>
        <w:rPr>
          <w:sz w:val="27"/>
        </w:rPr>
        <w:t xml:space="preserve"> объекта культурного значения объектов капитального строительства;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6"/>
        </w:numPr>
        <w:ind w:left="567" w:right="0" w:firstLine="284"/>
        <w:jc w:val="both"/>
        <w:spacing w:before="0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проведение земляных, строительных, мелиоративных и иных работ, </w:t>
        <w:br/>
      </w:r>
      <w:r>
        <w:rPr>
          <w:sz w:val="27"/>
        </w:rPr>
        <w:t xml:space="preserve">за</w:t>
      </w:r>
      <w:r>
        <w:rPr>
          <w:sz w:val="27"/>
        </w:rPr>
        <w:t xml:space="preserve"> исключением работ по сохранению (воссозданию) объекта </w:t>
      </w:r>
      <w:r>
        <w:rPr>
          <w:sz w:val="27"/>
        </w:rPr>
        <w:t xml:space="preserve">культурного</w:t>
      </w:r>
      <w:r>
        <w:rPr>
          <w:sz w:val="27"/>
        </w:rPr>
        <w:t xml:space="preserve"> наследия или его отдельных элементов, сохранению историко</w:t>
      </w:r>
      <w:r>
        <w:rPr>
          <w:sz w:val="27"/>
        </w:rPr>
        <w:t xml:space="preserve">-</w:t>
      </w:r>
      <w:r>
        <w:rPr>
          <w:sz w:val="27"/>
        </w:rPr>
        <w:t xml:space="preserve">градостроительной или природной среды объекта культурного наследия;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6"/>
        </w:numPr>
        <w:ind w:left="0" w:right="0" w:firstLine="850"/>
        <w:jc w:val="both"/>
        <w:spacing w:before="0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размещение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наружной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 xml:space="preserve">рекламы;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6"/>
        </w:numPr>
        <w:ind w:left="567" w:right="0" w:firstLine="283"/>
        <w:jc w:val="both"/>
        <w:spacing w:before="0" w:after="0" w:line="276" w:lineRule="auto"/>
        <w:tabs>
          <w:tab w:val="left" w:pos="1575" w:leader="none"/>
        </w:tabs>
      </w:pPr>
      <w:r>
        <w:rPr>
          <w:sz w:val="27"/>
          <w:highlight w:val="none"/>
        </w:rPr>
        <w:t xml:space="preserve">установка на фасадах, крыше объекта культурного наследия кондиционеров, телеантенн, тарелок спутниковой связи, а также других инженерно-технических средств;</w:t>
      </w:r>
      <w:r>
        <w:rPr>
          <w:sz w:val="27"/>
          <w:highlight w:val="none"/>
        </w:rPr>
      </w:r>
      <w:r/>
    </w:p>
    <w:p>
      <w:pPr>
        <w:pStyle w:val="935"/>
        <w:numPr>
          <w:ilvl w:val="2"/>
          <w:numId w:val="26"/>
        </w:numPr>
        <w:ind w:left="567" w:right="0" w:firstLine="283"/>
        <w:jc w:val="both"/>
        <w:spacing w:before="0" w:after="0" w:line="276" w:lineRule="auto"/>
        <w:tabs>
          <w:tab w:val="left" w:pos="1575" w:leader="none"/>
        </w:tabs>
      </w:pPr>
      <w:r>
        <w:rPr>
          <w:sz w:val="27"/>
          <w:highlight w:val="none"/>
        </w:rPr>
        <w:t xml:space="preserve">прокладка наземных и воздушных инженерных коммуникаций, кроме временных, необходимых для проведения работ по сохранению;</w:t>
      </w:r>
      <w:r>
        <w:rPr>
          <w:sz w:val="27"/>
          <w:highlight w:val="none"/>
        </w:rPr>
      </w:r>
      <w:r/>
    </w:p>
    <w:p>
      <w:pPr>
        <w:pStyle w:val="935"/>
        <w:numPr>
          <w:ilvl w:val="2"/>
          <w:numId w:val="26"/>
        </w:numPr>
        <w:ind w:left="0" w:right="0" w:firstLine="850"/>
        <w:jc w:val="both"/>
        <w:spacing w:before="0" w:after="0" w:line="276" w:lineRule="auto"/>
        <w:tabs>
          <w:tab w:val="left" w:pos="1575" w:leader="none"/>
        </w:tabs>
      </w:pPr>
      <w:r>
        <w:rPr>
          <w:sz w:val="27"/>
          <w:highlight w:val="none"/>
        </w:rPr>
        <w:t xml:space="preserve">устройство автостоянок;</w:t>
      </w:r>
      <w:r>
        <w:rPr>
          <w:sz w:val="27"/>
          <w:highlight w:val="none"/>
        </w:rPr>
      </w:r>
      <w:r/>
    </w:p>
    <w:p>
      <w:pPr>
        <w:pStyle w:val="935"/>
        <w:numPr>
          <w:ilvl w:val="2"/>
          <w:numId w:val="29"/>
        </w:numPr>
        <w:ind w:left="0" w:right="0" w:firstLine="850"/>
        <w:jc w:val="both"/>
        <w:spacing w:before="46" w:after="0" w:line="276" w:lineRule="auto"/>
        <w:rPr>
          <w:sz w:val="27"/>
        </w:rPr>
      </w:pPr>
      <w:r>
        <w:rPr>
          <w:sz w:val="27"/>
        </w:rPr>
        <w:t xml:space="preserve">складирование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мусора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(устройства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 xml:space="preserve">свалок);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9"/>
        </w:numPr>
        <w:ind w:left="0" w:right="0" w:firstLine="850"/>
        <w:jc w:val="both"/>
        <w:spacing w:before="47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использование</w:t>
      </w:r>
      <w:r>
        <w:rPr>
          <w:spacing w:val="-11"/>
          <w:sz w:val="27"/>
        </w:rPr>
        <w:t xml:space="preserve"> </w:t>
      </w:r>
      <w:r>
        <w:rPr>
          <w:sz w:val="27"/>
        </w:rPr>
        <w:t xml:space="preserve">пиротехнических</w:t>
      </w:r>
      <w:r>
        <w:rPr>
          <w:spacing w:val="-9"/>
          <w:sz w:val="27"/>
        </w:rPr>
        <w:t xml:space="preserve"> </w:t>
      </w:r>
      <w:r>
        <w:rPr>
          <w:sz w:val="27"/>
        </w:rPr>
        <w:t xml:space="preserve">средств</w:t>
      </w:r>
      <w:r>
        <w:rPr>
          <w:spacing w:val="-9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 xml:space="preserve">фейерверков;</w:t>
      </w:r>
      <w:r>
        <w:rPr>
          <w:sz w:val="27"/>
        </w:rPr>
      </w:r>
      <w:r>
        <w:rPr>
          <w:sz w:val="27"/>
        </w:rPr>
      </w:r>
    </w:p>
    <w:p>
      <w:pPr>
        <w:pStyle w:val="935"/>
        <w:numPr>
          <w:ilvl w:val="2"/>
          <w:numId w:val="29"/>
        </w:numPr>
        <w:ind w:left="567" w:right="0" w:firstLine="283"/>
        <w:jc w:val="both"/>
        <w:spacing w:before="46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осуществление любых видов деятельности, </w:t>
      </w:r>
      <w:r>
        <w:rPr>
          <w:sz w:val="27"/>
        </w:rPr>
        <w:t xml:space="preserve">ухудшающих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экологические условия и гидрологический режим на территории объект</w:t>
      </w:r>
      <w:r>
        <w:rPr>
          <w:sz w:val="27"/>
        </w:rPr>
        <w:t xml:space="preserve">а</w:t>
      </w:r>
      <w:r>
        <w:rPr>
          <w:sz w:val="27"/>
        </w:rPr>
        <w:t xml:space="preserve"> культурного наследия, создающих вибрационные нагрузки </w:t>
      </w:r>
      <w:r>
        <w:rPr>
          <w:sz w:val="27"/>
        </w:rPr>
        <w:t xml:space="preserve">динамическим</w:t>
      </w:r>
      <w:r>
        <w:rPr>
          <w:sz w:val="27"/>
        </w:rPr>
        <w:t xml:space="preserve"> воздействием на грунты в зоне их взаимодействия с объектом </w:t>
      </w:r>
      <w:r>
        <w:rPr>
          <w:sz w:val="27"/>
        </w:rPr>
        <w:t xml:space="preserve">культурного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наследия.</w:t>
      </w:r>
      <w:r>
        <w:rPr>
          <w:sz w:val="27"/>
        </w:rPr>
      </w:r>
      <w:r>
        <w:rPr>
          <w:sz w:val="27"/>
        </w:rPr>
      </w:r>
    </w:p>
    <w:p>
      <w:pPr>
        <w:ind w:left="569" w:right="0" w:firstLine="0"/>
        <w:jc w:val="both"/>
        <w:spacing w:before="0" w:after="0" w:line="276" w:lineRule="auto"/>
        <w:tabs>
          <w:tab w:val="left" w:pos="1575" w:leader="none"/>
        </w:tabs>
        <w:rPr>
          <w:sz w:val="27"/>
          <w:szCs w:val="27"/>
        </w:rPr>
      </w:pPr>
      <w:r>
        <w:rPr>
          <w:sz w:val="27"/>
          <w:highlight w:val="none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left="0" w:right="0" w:firstLine="0"/>
        <w:jc w:val="both"/>
        <w:spacing w:before="0" w:after="0" w:line="276" w:lineRule="auto"/>
        <w:tabs>
          <w:tab w:val="left" w:pos="1575" w:leader="none"/>
        </w:tabs>
        <w:rPr>
          <w:sz w:val="27"/>
          <w:szCs w:val="27"/>
        </w:rPr>
      </w:pPr>
      <w:r>
        <w:rPr>
          <w:sz w:val="27"/>
          <w:highlight w:val="none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0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2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0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Ленинградской области</w:t>
      </w:r>
      <w:r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0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т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__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___________ 20</w:t>
      </w:r>
      <w:r>
        <w:rPr>
          <w:sz w:val="26"/>
          <w:szCs w:val="26"/>
        </w:rPr>
        <w:t xml:space="preserve">26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№___________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283" w:right="0" w:firstLine="0"/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  <w:t xml:space="preserve">Предмет охраны </w:t>
      </w:r>
      <w:r>
        <w:rPr>
          <w:rFonts w:ascii="Times New Roman" w:hAnsi="Times New Roman"/>
          <w:b/>
          <w:bCs/>
          <w:sz w:val="27"/>
          <w:szCs w:val="27"/>
        </w:rPr>
        <w:t xml:space="preserve">объекта культурного наследия </w:t>
      </w:r>
      <w:r>
        <w:rPr>
          <w:rFonts w:ascii="Times New Roman" w:hAnsi="Times New Roman"/>
          <w:b/>
          <w:bCs/>
          <w:sz w:val="27"/>
          <w:szCs w:val="27"/>
        </w:rPr>
        <w:t xml:space="preserve">местного (муниципального) значения «Усадьба Клодницких», 1887 г., расположенного по адресу: Ленинградская область, муниципальный округ Гатчинский, город Гатчина, улица Достоевского, дом 20/14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ind w:left="-425" w:right="0" w:firstLine="0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09"/>
        <w:gridCol w:w="2268"/>
        <w:gridCol w:w="3402"/>
        <w:gridCol w:w="3827"/>
      </w:tblGrid>
      <w:tr>
        <w:tblPrEx/>
        <w:trPr>
          <w:trHeight w:val="825"/>
        </w:trPr>
        <w:tc>
          <w:tcPr>
            <w:tcW w:w="709" w:type="dxa"/>
            <w:textDirection w:val="lrTb"/>
            <w:noWrap w:val="false"/>
          </w:tcPr>
          <w:p>
            <w:pPr>
              <w:pStyle w:val="975"/>
              <w:ind w:left="11" w:right="86"/>
              <w:jc w:val="center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пп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ind w:left="10"/>
              <w:jc w:val="center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Видовая</w:t>
            </w:r>
            <w:r>
              <w:rPr>
                <w:spacing w:val="-2"/>
                <w:sz w:val="24"/>
              </w:rPr>
              <w:t xml:space="preserve"> принадлежность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ind w:left="10" w:right="2"/>
              <w:jc w:val="center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 xml:space="preserve">предмета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охраны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4"/>
              <w:jc w:val="center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Предмет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охраны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ind w:left="11"/>
              <w:jc w:val="center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Фотофиксация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7"/>
        </w:trPr>
        <w:tc>
          <w:tcPr>
            <w:tcW w:w="709" w:type="dxa"/>
            <w:textDirection w:val="lrTb"/>
            <w:noWrap w:val="false"/>
          </w:tcPr>
          <w:p>
            <w:pPr>
              <w:pStyle w:val="975"/>
              <w:ind w:left="86" w:right="75"/>
              <w:jc w:val="center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ind w:left="10" w:right="2"/>
              <w:jc w:val="center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2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4"/>
              <w:jc w:val="center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ind w:left="11"/>
              <w:jc w:val="center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5798"/>
        </w:trPr>
        <w:tc>
          <w:tcPr>
            <w:tcW w:w="709" w:type="dxa"/>
            <w:textDirection w:val="lrTb"/>
            <w:noWrap w:val="false"/>
          </w:tcPr>
          <w:p>
            <w:pPr>
              <w:pStyle w:val="975"/>
              <w:ind w:left="86" w:right="75"/>
              <w:jc w:val="center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ind w:left="221" w:right="210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Объемно</w:t>
            </w:r>
            <w:r>
              <w:rPr>
                <w:sz w:val="24"/>
              </w:rPr>
              <w:t xml:space="preserve">-</w:t>
            </w:r>
            <w:r>
              <w:rPr>
                <w:spacing w:val="-2"/>
                <w:sz w:val="24"/>
              </w:rPr>
              <w:t xml:space="preserve">пространственное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решение</w:t>
            </w:r>
            <w:r>
              <w:rPr>
                <w:spacing w:val="-2"/>
                <w:sz w:val="24"/>
              </w:rPr>
              <w:t xml:space="preserve"> территории: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/>
              <w:jc w:val="bot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Историческое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(под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термином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ind w:left="110" w:right="94"/>
              <w:jc w:val="both"/>
              <w:spacing w:before="2"/>
              <w:tabs>
                <w:tab w:val="left" w:pos="1390" w:leader="none"/>
                <w:tab w:val="left" w:pos="3570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«исторический» следует </w:t>
            </w:r>
            <w:r>
              <w:rPr>
                <w:sz w:val="24"/>
              </w:rPr>
              <w:t xml:space="preserve">понимать</w:t>
            </w:r>
            <w:r>
              <w:rPr>
                <w:sz w:val="24"/>
              </w:rPr>
              <w:t xml:space="preserve"> датировку на 1896 </w:t>
            </w:r>
            <w:r>
              <w:rPr>
                <w:sz w:val="24"/>
              </w:rPr>
              <w:t xml:space="preserve">год</w:t>
            </w:r>
            <w:r>
              <w:rPr>
                <w:sz w:val="24"/>
              </w:rPr>
              <w:t xml:space="preserve">)</w:t>
            </w:r>
            <w:r>
              <w:rPr>
                <w:sz w:val="24"/>
              </w:rPr>
              <w:t xml:space="preserve"> местоположение </w:t>
              <w:br/>
              <w:t xml:space="preserve">(на </w:t>
            </w:r>
            <w:r>
              <w:rPr>
                <w:sz w:val="24"/>
              </w:rPr>
              <w:t xml:space="preserve">пересечении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улиц </w:t>
            </w:r>
            <w:r>
              <w:rPr>
                <w:spacing w:val="-2"/>
                <w:sz w:val="24"/>
              </w:rPr>
              <w:t xml:space="preserve">Достоевского </w:t>
            </w:r>
            <w:r>
              <w:rPr>
                <w:spacing w:val="-10"/>
                <w:sz w:val="24"/>
              </w:rPr>
              <w:t xml:space="preserve"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Володарского), габариты </w:t>
            </w:r>
            <w:r>
              <w:rPr>
                <w:sz w:val="24"/>
              </w:rPr>
              <w:t xml:space="preserve">и</w:t>
            </w:r>
            <w:r>
              <w:rPr>
                <w:sz w:val="24"/>
              </w:rPr>
              <w:t xml:space="preserve"> конфигурация прямоугольного </w:t>
            </w:r>
            <w:r>
              <w:rPr>
                <w:sz w:val="24"/>
              </w:rPr>
              <w:t xml:space="preserve">в</w:t>
            </w:r>
            <w:r>
              <w:rPr>
                <w:sz w:val="24"/>
              </w:rPr>
              <w:t xml:space="preserve"> плане усадебного участка </w:t>
            </w:r>
            <w:r>
              <w:rPr>
                <w:sz w:val="24"/>
              </w:rPr>
              <w:t xml:space="preserve">и</w:t>
            </w:r>
            <w:r>
              <w:rPr>
                <w:sz w:val="24"/>
              </w:rPr>
              <w:t xml:space="preserve"> элементов ансамбля: </w:t>
            </w:r>
            <w:r>
              <w:rPr>
                <w:sz w:val="24"/>
              </w:rPr>
              <w:t xml:space="preserve">усадебного </w:t>
            </w:r>
            <w:r>
              <w:rPr>
                <w:sz w:val="24"/>
              </w:rPr>
              <w:t xml:space="preserve">дома</w:t>
            </w:r>
            <w:r>
              <w:rPr>
                <w:sz w:val="24"/>
              </w:rPr>
              <w:t xml:space="preserve">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ледника;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jc w:val="both"/>
            </w:pPr>
            <w:r>
              <w:rPr>
                <w:sz w:val="24"/>
              </w:rPr>
              <w:t xml:space="preserve"> сада с </w:t>
            </w:r>
            <w:r>
              <w:rPr>
                <w:spacing w:val="-2"/>
                <w:sz w:val="24"/>
              </w:rPr>
              <w:t xml:space="preserve">прудом;</w:t>
            </w:r>
            <w:r>
              <w:rPr>
                <w:sz w:val="24"/>
              </w:rPr>
            </w:r>
            <w:r/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ind w:left="13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35840" behindDoc="0" locked="0" layoutInCell="1" allowOverlap="1">
                      <wp:simplePos x="0" y="0"/>
                      <wp:positionH relativeFrom="column">
                        <wp:posOffset>68960</wp:posOffset>
                      </wp:positionH>
                      <wp:positionV relativeFrom="paragraph">
                        <wp:posOffset>24346</wp:posOffset>
                      </wp:positionV>
                      <wp:extent cx="2172756" cy="1853183"/>
                      <wp:effectExtent l="0" t="0" r="0" b="0"/>
                      <wp:wrapNone/>
                      <wp:docPr id="6" name="Image 193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9653041" name="Image 1936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2755" cy="185318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position:absolute;z-index:35840;o:allowoverlap:true;o:allowincell:true;mso-position-horizontal-relative:text;margin-left:5.43pt;mso-position-horizontal:absolute;mso-position-vertical-relative:text;margin-top:1.92pt;mso-position-vertical:absolute;width:171.08pt;height:145.92pt;mso-wrap-distance-left:9.07pt;mso-wrap-distance-top:0.00pt;mso-wrap-distance-right:9.07pt;mso-wrap-distance-bottom:0.0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5"/>
              <w:spacing w:before="46" w:after="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ind w:left="10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36864" behindDoc="0" locked="0" layoutInCell="1" allowOverlap="1">
                      <wp:simplePos x="0" y="0"/>
                      <wp:positionH relativeFrom="column">
                        <wp:posOffset>54100</wp:posOffset>
                      </wp:positionH>
                      <wp:positionV relativeFrom="paragraph">
                        <wp:posOffset>1606677</wp:posOffset>
                      </wp:positionV>
                      <wp:extent cx="2202476" cy="1652015"/>
                      <wp:effectExtent l="0" t="0" r="0" b="0"/>
                      <wp:wrapNone/>
                      <wp:docPr id="7" name="Image 193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7525732" name="Image 1937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02475" cy="165201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position:absolute;z-index:36864;o:allowoverlap:true;o:allowincell:true;mso-position-horizontal-relative:text;margin-left:4.26pt;mso-position-horizontal:absolute;mso-position-vertical-relative:text;margin-top:126.51pt;mso-position-vertical:absolute;width:173.42pt;height:130.08pt;mso-wrap-distance-left:9.07pt;mso-wrap-distance-top:0.00pt;mso-wrap-distance-right:9.07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8"/>
        </w:trPr>
        <w:tc>
          <w:tcPr>
            <w:gridSpan w:val="4"/>
            <w:tcW w:w="10205" w:type="dxa"/>
            <w:textDirection w:val="lrTb"/>
            <w:noWrap w:val="false"/>
          </w:tcPr>
          <w:p>
            <w:pPr>
              <w:pStyle w:val="975"/>
              <w:ind w:left="3260" w:right="0" w:firstLine="425"/>
              <w:jc w:val="left"/>
              <w:spacing w:line="258" w:lineRule="exac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1.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 xml:space="preserve">Усадебный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дом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044"/>
        </w:trPr>
        <w:tc>
          <w:tcPr>
            <w:tcW w:w="709" w:type="dxa"/>
            <w:textDirection w:val="lrTb"/>
            <w:noWrap w:val="false"/>
          </w:tcPr>
          <w:p>
            <w:pPr>
              <w:pStyle w:val="975"/>
              <w:ind w:left="86" w:right="75"/>
              <w:jc w:val="center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2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ind w:left="221" w:right="210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Объемно</w:t>
            </w:r>
            <w:r>
              <w:rPr>
                <w:sz w:val="24"/>
              </w:rPr>
              <w:t xml:space="preserve">-</w:t>
            </w:r>
            <w:r>
              <w:rPr>
                <w:spacing w:val="-2"/>
                <w:sz w:val="24"/>
              </w:rPr>
              <w:t xml:space="preserve">пространственное</w:t>
            </w:r>
            <w:r>
              <w:rPr>
                <w:spacing w:val="-2"/>
                <w:sz w:val="24"/>
              </w:rPr>
              <w:t xml:space="preserve"> решение: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историческое </w:t>
            </w:r>
            <w:r>
              <w:rPr>
                <w:sz w:val="24"/>
              </w:rPr>
              <w:t xml:space="preserve">местоположение</w:t>
            </w:r>
            <w:r>
              <w:rPr>
                <w:sz w:val="24"/>
              </w:rPr>
              <w:t xml:space="preserve">,</w:t>
            </w:r>
            <w:r>
              <w:rPr>
                <w:sz w:val="24"/>
              </w:rPr>
              <w:t xml:space="preserve"> габариты и конфигураци</w:t>
            </w:r>
            <w:r>
              <w:rPr>
                <w:sz w:val="24"/>
              </w:rPr>
              <w:t xml:space="preserve">я</w:t>
            </w:r>
            <w:r>
              <w:rPr>
                <w:sz w:val="24"/>
              </w:rPr>
              <w:t xml:space="preserve"> усадебного дома с мезонином;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rPr>
                <w:sz w:val="24"/>
              </w:rPr>
            </w:pPr>
            <w:r>
              <w:rPr>
                <w:sz w:val="24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22144" behindDoc="0" locked="0" layoutInCell="1" allowOverlap="1">
                      <wp:simplePos x="0" y="0"/>
                      <wp:positionH relativeFrom="column">
                        <wp:posOffset>68960</wp:posOffset>
                      </wp:positionH>
                      <wp:positionV relativeFrom="paragraph">
                        <wp:posOffset>13623</wp:posOffset>
                      </wp:positionV>
                      <wp:extent cx="2172756" cy="1273024"/>
                      <wp:effectExtent l="0" t="0" r="0" b="0"/>
                      <wp:wrapNone/>
                      <wp:docPr id="8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89519606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172755" cy="12730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position:absolute;z-index:474822144;o:allowoverlap:true;o:allowincell:true;mso-position-horizontal-relative:text;margin-left:5.43pt;mso-position-horizontal:absolute;mso-position-vertical-relative:text;margin-top:1.07pt;mso-position-vertical:absolute;width:171.08pt;height:100.24pt;mso-wrap-distance-left:9.07pt;mso-wrap-distance-top:0.00pt;mso-wrap-distance-right:9.07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313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75"/>
              <w:ind w:left="86" w:right="75"/>
              <w:jc w:val="center"/>
              <w:spacing w:line="273" w:lineRule="exac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</w:r>
            <w:r>
              <w:rPr>
                <w:spacing w:val="-10"/>
                <w:sz w:val="24"/>
              </w:rPr>
            </w:r>
            <w:r>
              <w:rPr>
                <w:spacing w:val="-10"/>
                <w:sz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975"/>
              <w:ind w:left="221" w:right="210" w:hanging="1"/>
              <w:jc w:val="center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pStyle w:val="975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крыша: габариты и </w:t>
            </w:r>
            <w:r>
              <w:rPr>
                <w:sz w:val="24"/>
              </w:rPr>
              <w:t xml:space="preserve">конфигураци</w:t>
            </w:r>
            <w:r>
              <w:rPr>
                <w:sz w:val="24"/>
              </w:rPr>
              <w:t xml:space="preserve">я</w:t>
            </w:r>
            <w:r>
              <w:rPr>
                <w:sz w:val="24"/>
              </w:rPr>
              <w:t xml:space="preserve"> (скатная, сложной конфигурации</w:t>
            </w:r>
            <w:r>
              <w:rPr>
                <w:sz w:val="24"/>
              </w:rPr>
              <w:t xml:space="preserve">),</w:t>
            </w:r>
            <w:r>
              <w:rPr>
                <w:sz w:val="24"/>
              </w:rPr>
              <w:t xml:space="preserve"> включая высотные </w:t>
            </w:r>
            <w:r>
              <w:rPr>
                <w:sz w:val="24"/>
              </w:rPr>
              <w:t xml:space="preserve">отметки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коньков.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75"/>
              <w:ind w:left="0"/>
              <w:rPr>
                <w:highlight w:val="none"/>
              </w:rPr>
            </w:pPr>
            <w:r>
              <w:rPr>
                <w:sz w:val="24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21120" behindDoc="0" locked="0" layoutInCell="1" allowOverlap="1">
                      <wp:simplePos x="0" y="0"/>
                      <wp:positionH relativeFrom="column">
                        <wp:posOffset>206075</wp:posOffset>
                      </wp:positionH>
                      <wp:positionV relativeFrom="paragraph">
                        <wp:posOffset>5848</wp:posOffset>
                      </wp:positionV>
                      <wp:extent cx="1909481" cy="1435188"/>
                      <wp:effectExtent l="0" t="0" r="0" b="0"/>
                      <wp:wrapNone/>
                      <wp:docPr id="9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051702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909480" cy="143518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position:absolute;z-index:474821120;o:allowoverlap:true;o:allowincell:true;mso-position-horizontal-relative:text;margin-left:16.23pt;mso-position-horizontal:absolute;mso-position-vertical-relative:text;margin-top:0.46pt;mso-position-vertical:absolute;width:150.35pt;height:113.01pt;mso-wrap-distance-left:9.07pt;mso-wrap-distance-top:0.00pt;mso-wrap-distance-right:9.07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tbl>
      <w:tblPr>
        <w:tblW w:w="0" w:type="auto"/>
        <w:tblInd w:w="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09"/>
        <w:gridCol w:w="2268"/>
        <w:gridCol w:w="3402"/>
        <w:gridCol w:w="3827"/>
      </w:tblGrid>
      <w:tr>
        <w:tblPrEx/>
        <w:trPr>
          <w:trHeight w:val="4943"/>
        </w:trPr>
        <w:tc>
          <w:tcPr>
            <w:tcW w:w="709" w:type="dxa"/>
            <w:textDirection w:val="lrTb"/>
            <w:noWrap w:val="false"/>
          </w:tcPr>
          <w:p>
            <w:pPr>
              <w:pStyle w:val="975"/>
              <w:ind w:left="86" w:right="75"/>
              <w:jc w:val="center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ind w:left="707" w:hanging="396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Конструктивная</w:t>
            </w:r>
            <w:r>
              <w:rPr>
                <w:spacing w:val="-2"/>
                <w:sz w:val="24"/>
              </w:rPr>
              <w:t xml:space="preserve"> система: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/>
              <w:jc w:val="both"/>
              <w:spacing w:line="273" w:lineRule="exact"/>
              <w:tabs>
                <w:tab w:val="left" w:pos="2662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исторические </w:t>
            </w:r>
            <w:r>
              <w:rPr>
                <w:spacing w:val="-2"/>
                <w:sz w:val="24"/>
              </w:rPr>
              <w:t xml:space="preserve">наружные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ind w:left="111" w:right="94"/>
              <w:jc w:val="both"/>
              <w:spacing w:before="2"/>
              <w:tabs>
                <w:tab w:val="left" w:pos="2754" w:leader="none"/>
                <w:tab w:val="left" w:pos="3024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капитальные </w:t>
            </w:r>
            <w:r>
              <w:rPr>
                <w:spacing w:val="-2"/>
                <w:sz w:val="24"/>
              </w:rPr>
              <w:t xml:space="preserve">стены</w:t>
            </w:r>
            <w:r>
              <w:rPr>
                <w:spacing w:val="-2"/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 xml:space="preserve">местоположение, </w:t>
            </w:r>
            <w:r>
              <w:rPr>
                <w:spacing w:val="-2"/>
                <w:sz w:val="24"/>
              </w:rPr>
              <w:t xml:space="preserve">материа</w:t>
            </w:r>
            <w:r>
              <w:rPr>
                <w:spacing w:val="-2"/>
                <w:sz w:val="24"/>
              </w:rPr>
              <w:t xml:space="preserve">л</w:t>
            </w:r>
            <w:r>
              <w:rPr>
                <w:spacing w:val="-2"/>
                <w:sz w:val="24"/>
              </w:rPr>
              <w:t xml:space="preserve"> (дерево).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ind w:left="109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71550" cy="180975"/>
                      <wp:effectExtent l="0" t="0" r="0" b="0"/>
                      <wp:docPr id="10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26021692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71550" cy="1809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76.50pt;height:14.25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23168" behindDoc="0" locked="0" layoutInCell="1" allowOverlap="1">
                      <wp:simplePos x="0" y="0"/>
                      <wp:positionH relativeFrom="column">
                        <wp:posOffset>89032</wp:posOffset>
                      </wp:positionH>
                      <wp:positionV relativeFrom="paragraph">
                        <wp:posOffset>-6350</wp:posOffset>
                      </wp:positionV>
                      <wp:extent cx="2202156" cy="1274063"/>
                      <wp:effectExtent l="0" t="0" r="0" b="0"/>
                      <wp:wrapNone/>
                      <wp:docPr id="11" name="Image 194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98529933" name="Image 1940"/>
                              <pic:cNvPicPr/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02156" cy="127406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position:absolute;z-index:474823168;o:allowoverlap:true;o:allowincell:true;mso-position-horizontal-relative:text;margin-left:7.01pt;mso-position-horizontal:absolute;mso-position-vertical-relative:text;margin-top:-0.50pt;mso-position-vertical:absolute;width:173.40pt;height:100.32pt;mso-wrap-distance-left:9.07pt;mso-wrap-distance-top:0.00pt;mso-wrap-distance-right:9.07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5"/>
              <w:ind w:left="0"/>
              <w:spacing w:before="33" w:line="261" w:lineRule="exac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5"/>
              <w:ind w:left="0"/>
              <w:spacing w:before="33" w:line="261" w:lineRule="exac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5"/>
              <w:ind w:left="0"/>
              <w:spacing w:before="33" w:line="261" w:lineRule="exac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5"/>
              <w:ind w:left="0"/>
              <w:spacing w:before="33" w:line="261" w:lineRule="exac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5"/>
              <w:ind w:left="0"/>
              <w:spacing w:before="33" w:line="261" w:lineRule="exac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5"/>
              <w:ind w:left="0"/>
              <w:spacing w:before="33" w:line="261" w:lineRule="exact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975"/>
              <w:ind w:left="0"/>
              <w:jc w:val="center"/>
              <w:spacing w:before="33" w:line="261" w:lineRule="exact"/>
              <w:rPr>
                <w:highlight w:val="none"/>
              </w:rPr>
            </w:pPr>
            <w:r>
              <w:rPr>
                <w:sz w:val="24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24192" behindDoc="0" locked="0" layoutInCell="1" allowOverlap="1">
                      <wp:simplePos x="0" y="0"/>
                      <wp:positionH relativeFrom="column">
                        <wp:posOffset>104525</wp:posOffset>
                      </wp:positionH>
                      <wp:positionV relativeFrom="paragraph">
                        <wp:posOffset>156471</wp:posOffset>
                      </wp:positionV>
                      <wp:extent cx="2171170" cy="1488185"/>
                      <wp:effectExtent l="0" t="0" r="0" b="0"/>
                      <wp:wrapNone/>
                      <wp:docPr id="12" name="Image 194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75106594" name="Image 1941"/>
                              <pic:cNvPicPr/>
                              <pic:nvPr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71169" cy="14881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position:absolute;z-index:474824192;o:allowoverlap:true;o:allowincell:true;mso-position-horizontal-relative:text;margin-left:8.23pt;mso-position-horizontal:absolute;mso-position-vertical-relative:text;margin-top:12.32pt;mso-position-vertical:absolute;width:170.96pt;height:117.18pt;mso-wrap-distance-left:9.07pt;mso-wrap-distance-top:0.00pt;mso-wrap-distance-right:9.07pt;mso-wrap-distance-bottom:0.0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36480" behindDoc="0" locked="0" layoutInCell="1" allowOverlap="1">
                      <wp:simplePos x="0" y="0"/>
                      <wp:positionH relativeFrom="column">
                        <wp:posOffset>799078</wp:posOffset>
                      </wp:positionH>
                      <wp:positionV relativeFrom="paragraph">
                        <wp:posOffset>1644656</wp:posOffset>
                      </wp:positionV>
                      <wp:extent cx="782063" cy="106645"/>
                      <wp:effectExtent l="0" t="0" r="0" b="0"/>
                      <wp:wrapNone/>
                      <wp:docPr id="13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4788178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782062" cy="1066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position:absolute;z-index:474836480;o:allowoverlap:true;o:allowincell:true;mso-position-horizontal-relative:text;margin-left:62.92pt;mso-position-horizontal:absolute;mso-position-vertical-relative:text;margin-top:129.50pt;mso-position-vertical:absolute;width:61.58pt;height:8.40pt;mso-wrap-distance-left:9.07pt;mso-wrap-distance-top:0.00pt;mso-wrap-distance-right:9.07pt;mso-wrap-distance-bottom:0.0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44071" cy="138601"/>
                      <wp:effectExtent l="0" t="0" r="0" b="0"/>
                      <wp:docPr id="14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9093072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744071" cy="13860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58.59pt;height:10.91pt;mso-wrap-distance-left:0.00pt;mso-wrap-distance-top:0.00pt;mso-wrap-distance-right:0.00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4685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pStyle w:val="975"/>
              <w:ind w:left="86" w:right="75"/>
              <w:jc w:val="center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ind w:left="311" w:right="300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Архитектурно</w:t>
            </w:r>
            <w:r>
              <w:rPr>
                <w:sz w:val="24"/>
              </w:rPr>
              <w:t xml:space="preserve">-</w:t>
            </w:r>
            <w:r>
              <w:rPr>
                <w:spacing w:val="-2"/>
                <w:sz w:val="24"/>
              </w:rPr>
              <w:t xml:space="preserve">художественное</w:t>
            </w:r>
            <w:r>
              <w:rPr>
                <w:spacing w:val="-2"/>
                <w:sz w:val="24"/>
              </w:rPr>
              <w:t xml:space="preserve"> решение: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 w:right="94"/>
              <w:jc w:val="both"/>
              <w:tabs>
                <w:tab w:val="left" w:pos="2368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материал и характер </w:t>
            </w:r>
            <w:r>
              <w:rPr>
                <w:sz w:val="24"/>
              </w:rPr>
              <w:t xml:space="preserve">отделки</w:t>
            </w:r>
            <w:r>
              <w:rPr>
                <w:sz w:val="24"/>
              </w:rPr>
              <w:t xml:space="preserve"> фасадов: обшивка </w:t>
            </w:r>
            <w:r>
              <w:rPr>
                <w:sz w:val="24"/>
              </w:rPr>
              <w:t xml:space="preserve">горизонтально</w:t>
            </w:r>
            <w:r>
              <w:rPr>
                <w:sz w:val="24"/>
              </w:rPr>
              <w:t xml:space="preserve">,</w:t>
            </w:r>
            <w:r>
              <w:rPr>
                <w:sz w:val="24"/>
              </w:rPr>
              <w:t xml:space="preserve"> </w:t>
              <w:br/>
            </w:r>
            <w:r>
              <w:rPr>
                <w:spacing w:val="-2"/>
                <w:sz w:val="24"/>
              </w:rPr>
              <w:t xml:space="preserve">вертикально </w:t>
            </w:r>
            <w:r>
              <w:rPr>
                <w:spacing w:val="-2"/>
                <w:sz w:val="24"/>
              </w:rPr>
              <w:t xml:space="preserve">уложенными</w:t>
            </w:r>
            <w:r>
              <w:rPr>
                <w:spacing w:val="-2"/>
                <w:sz w:val="24"/>
              </w:rPr>
              <w:t xml:space="preserve"> досками;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ind w:left="111" w:right="95"/>
              <w:jc w:val="both"/>
              <w:spacing w:before="270" w:line="242" w:lineRule="auto"/>
              <w:rPr>
                <w:sz w:val="24"/>
              </w:rPr>
            </w:pPr>
            <w:r>
              <w:rPr>
                <w:sz w:val="24"/>
              </w:rPr>
              <w:t xml:space="preserve">материал и характер </w:t>
            </w:r>
            <w:r>
              <w:rPr>
                <w:sz w:val="24"/>
              </w:rPr>
              <w:t xml:space="preserve">отделк</w:t>
            </w:r>
            <w:r>
              <w:rPr>
                <w:sz w:val="24"/>
              </w:rPr>
              <w:t xml:space="preserve">и</w:t>
            </w:r>
            <w:r>
              <w:rPr>
                <w:sz w:val="24"/>
              </w:rPr>
              <w:t xml:space="preserve"> цоколя – известняк;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74820608" behindDoc="1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14966</wp:posOffset>
                      </wp:positionV>
                      <wp:extent cx="2202815" cy="4594860"/>
                      <wp:effectExtent l="0" t="0" r="0" b="0"/>
                      <wp:wrapNone/>
                      <wp:docPr id="15" name="Group 19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202814" cy="4594860"/>
                                <a:chExt cx="2202814" cy="4594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0321764" name="Image 1943"/>
                                <pic:cNvPicPr/>
                                <pic:nvPr/>
                              </pic:nvPicPr>
                              <pic:blipFill>
                                <a:blip r:embed="rId2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06479" cy="46024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" o:spid="_x0000_s0000" style="position:absolute;z-index:-474820608;o:allowoverlap:true;o:allowincell:true;mso-position-horizontal-relative:text;margin-left:5.45pt;mso-position-horizontal:absolute;mso-position-vertical-relative:text;margin-top:1.18pt;mso-position-vertical:absolute;width:173.45pt;height:361.80pt;mso-wrap-distance-left:0.00pt;mso-wrap-distance-top:0.00pt;mso-wrap-distance-right:0.00pt;mso-wrap-distance-bottom:0.00pt;" coordorigin="0,0" coordsize="22028,45948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15" o:spid="_x0000_s15" type="#_x0000_t75" style="position:absolute;left:0;top:0;width:22064;height:46024;" stroked="false">
                        <v:path textboxrect="0,0,0,0"/>
                        <v:imagedata r:id="rId24" o:title=""/>
                      </v:shape>
                    </v:group>
                  </w:pict>
                </mc:Fallback>
              </mc:AlternateConten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59"/>
        </w:trPr>
        <w:tc>
          <w:tcPr>
            <w:tcW w:w="70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/>
              <w:jc w:val="both"/>
              <w:spacing w:line="273" w:lineRule="exact"/>
              <w:tabs>
                <w:tab w:val="left" w:pos="2844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оконные </w:t>
            </w:r>
            <w:r>
              <w:rPr>
                <w:spacing w:val="-2"/>
                <w:sz w:val="24"/>
              </w:rPr>
              <w:t xml:space="preserve">проемы: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ind w:left="110" w:right="96"/>
              <w:jc w:val="both"/>
              <w:spacing w:before="4" w:line="237" w:lineRule="auto"/>
              <w:tabs>
                <w:tab w:val="left" w:pos="2690" w:leader="none"/>
              </w:tabs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</w:rPr>
              <w:t xml:space="preserve">местоположение, </w:t>
            </w:r>
            <w:r>
              <w:rPr>
                <w:sz w:val="24"/>
              </w:rPr>
            </w:r>
            <w:r>
              <w:rPr>
                <w:spacing w:val="-2"/>
                <w:sz w:val="24"/>
                <w:szCs w:val="24"/>
              </w:rPr>
            </w:r>
          </w:p>
          <w:p>
            <w:pPr>
              <w:pStyle w:val="975"/>
              <w:ind w:left="110" w:right="96"/>
              <w:jc w:val="both"/>
              <w:spacing w:before="4" w:line="237" w:lineRule="auto"/>
              <w:tabs>
                <w:tab w:val="left" w:pos="2690" w:leader="none"/>
              </w:tabs>
              <w:rPr>
                <w:sz w:val="24"/>
                <w:szCs w:val="24"/>
              </w:rPr>
            </w:pPr>
            <w:r>
              <w:rPr>
                <w:sz w:val="24"/>
                <w:highlight w:val="none"/>
              </w:rPr>
            </w:r>
            <w:r>
              <w:rPr>
                <w:sz w:val="24"/>
                <w:highlight w:val="none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ind w:left="110" w:right="96"/>
              <w:jc w:val="both"/>
              <w:spacing w:before="4" w:line="237" w:lineRule="auto"/>
              <w:tabs>
                <w:tab w:val="left" w:pos="2690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</w:rPr>
            </w:r>
            <w:r>
              <w:rPr>
                <w:spacing w:val="-2"/>
                <w:sz w:val="24"/>
              </w:rPr>
              <w:t xml:space="preserve">габариты</w:t>
            </w:r>
            <w:r>
              <w:rPr>
                <w:spacing w:val="-2"/>
                <w:sz w:val="24"/>
              </w:rPr>
              <w:t xml:space="preserve"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конфигурация – прямоугольные;</w:t>
            </w:r>
            <w:r>
              <w:rPr>
                <w:sz w:val="24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pStyle w:val="975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975"/>
              <w:ind w:left="110" w:right="94"/>
              <w:jc w:val="both"/>
              <w:tabs>
                <w:tab w:val="left" w:pos="2981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оформление оконных </w:t>
            </w:r>
            <w:r>
              <w:rPr>
                <w:sz w:val="24"/>
              </w:rPr>
              <w:t xml:space="preserve">проемов</w:t>
            </w:r>
            <w:r>
              <w:rPr>
                <w:sz w:val="24"/>
              </w:rPr>
              <w:t xml:space="preserve">: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профилированные </w:t>
            </w:r>
            <w:r>
              <w:rPr>
                <w:spacing w:val="-2"/>
                <w:sz w:val="24"/>
              </w:rPr>
              <w:t xml:space="preserve">резны</w:t>
            </w:r>
            <w:r>
              <w:rPr>
                <w:spacing w:val="-2"/>
                <w:sz w:val="24"/>
              </w:rPr>
              <w:t xml:space="preserve">е </w:t>
            </w:r>
            <w:r>
              <w:rPr>
                <w:sz w:val="24"/>
              </w:rPr>
              <w:t xml:space="preserve">наличники, деревянные ставни;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ind w:left="111" w:right="94"/>
              <w:jc w:val="both"/>
              <w:spacing w:before="251" w:line="280" w:lineRule="atLeast"/>
              <w:tabs>
                <w:tab w:val="left" w:pos="2355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историческая </w:t>
            </w:r>
            <w:r>
              <w:rPr>
                <w:spacing w:val="-2"/>
                <w:sz w:val="24"/>
              </w:rPr>
              <w:t xml:space="preserve">расстекловк</w:t>
            </w:r>
            <w:r>
              <w:rPr>
                <w:spacing w:val="-2"/>
                <w:sz w:val="24"/>
              </w:rPr>
              <w:t xml:space="preserve"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оконных заполнений;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jc w:val="lef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1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70"/>
        <w:gridCol w:w="2268"/>
        <w:gridCol w:w="3402"/>
        <w:gridCol w:w="3827"/>
      </w:tblGrid>
      <w:tr>
        <w:tblPrEx/>
        <w:trPr>
          <w:trHeight w:val="4626"/>
        </w:trPr>
        <w:tc>
          <w:tcPr>
            <w:tcW w:w="570" w:type="dxa"/>
            <w:vMerge w:val="restart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 w:right="94"/>
              <w:jc w:val="both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  <w:t xml:space="preserve">дверные </w:t>
            </w:r>
            <w:r>
              <w:rPr>
                <w:sz w:val="24"/>
              </w:rPr>
              <w:t xml:space="preserve">проемы: </w:t>
            </w:r>
            <w:r>
              <w:rPr>
                <w:sz w:val="24"/>
              </w:rPr>
              <w:t xml:space="preserve">местоположение</w:t>
            </w:r>
            <w:r>
              <w:rPr>
                <w:sz w:val="24"/>
              </w:rPr>
              <w:t xml:space="preserve">,</w:t>
            </w:r>
            <w:r>
              <w:rPr>
                <w:sz w:val="24"/>
              </w:rPr>
              <w:t xml:space="preserve">габариты, конфигурация </w:t>
            </w:r>
            <w:r>
              <w:rPr>
                <w:sz w:val="24"/>
              </w:rPr>
              <w:t xml:space="preserve">–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прямоугольные;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ind w:left="111" w:right="94"/>
              <w:jc w:val="both"/>
              <w:spacing w:before="272"/>
              <w:tabs>
                <w:tab w:val="left" w:pos="2981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оформление дверных </w:t>
            </w:r>
            <w:r>
              <w:rPr>
                <w:sz w:val="24"/>
              </w:rPr>
              <w:t xml:space="preserve">проемов</w:t>
            </w:r>
            <w:r>
              <w:rPr>
                <w:sz w:val="24"/>
              </w:rPr>
              <w:t xml:space="preserve">: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профилированные </w:t>
            </w:r>
            <w:r>
              <w:rPr>
                <w:spacing w:val="-2"/>
                <w:sz w:val="24"/>
              </w:rPr>
              <w:t xml:space="preserve">резны</w:t>
            </w:r>
            <w:r>
              <w:rPr>
                <w:spacing w:val="-2"/>
                <w:sz w:val="24"/>
              </w:rPr>
              <w:t xml:space="preserve"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наличники, крыльца </w:t>
              <w:br/>
              <w:t xml:space="preserve">с навесами;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74821120" behindDoc="1" locked="0" layoutInCell="1" allowOverlap="1">
                      <wp:simplePos x="0" y="0"/>
                      <wp:positionH relativeFrom="column">
                        <wp:posOffset>62294</wp:posOffset>
                      </wp:positionH>
                      <wp:positionV relativeFrom="paragraph">
                        <wp:posOffset>3087</wp:posOffset>
                      </wp:positionV>
                      <wp:extent cx="2202815" cy="7552055"/>
                      <wp:effectExtent l="0" t="0" r="0" b="0"/>
                      <wp:wrapNone/>
                      <wp:docPr id="16" name="Group 1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202814" cy="7552053"/>
                                <a:chExt cx="2202814" cy="755205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14691024" name="Image 1945"/>
                                <pic:cNvPicPr/>
                                <pic:nvPr/>
                              </pic:nvPicPr>
                              <pic:blipFill>
                                <a:blip r:embed="rId2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04888" cy="75590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" o:spid="_x0000_s0000" style="position:absolute;z-index:-474821120;o:allowoverlap:true;o:allowincell:true;mso-position-horizontal-relative:text;margin-left:4.91pt;mso-position-horizontal:absolute;mso-position-vertical-relative:text;margin-top:0.24pt;mso-position-vertical:absolute;width:173.45pt;height:594.65pt;mso-wrap-distance-left:0.00pt;mso-wrap-distance-top:0.00pt;mso-wrap-distance-right:0.00pt;mso-wrap-distance-bottom:0.00pt;" coordorigin="0,0" coordsize="22028,75520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17" o:spid="_x0000_s17" type="#_x0000_t75" style="position:absolute;left:0;top:0;width:22048;height:75590;" stroked="false">
                        <v:path textboxrect="0,0,0,0"/>
                        <v:imagedata r:id="rId25" o:title=""/>
                      </v:shape>
                    </v:group>
                  </w:pict>
                </mc:Fallback>
              </mc:AlternateConten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4646"/>
        </w:trPr>
        <w:tc>
          <w:tcPr>
            <w:tcW w:w="57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 w:right="201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резные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столбы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крыльца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</w:t>
            </w:r>
            <w:r>
              <w:rPr>
                <w:sz w:val="24"/>
              </w:rPr>
              <w:t xml:space="preserve"> западной части;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605"/>
        </w:trPr>
        <w:tc>
          <w:tcPr>
            <w:tcW w:w="57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 w:right="89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свесы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крыши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подзорами</w:t>
            </w:r>
            <w:r>
              <w:rPr>
                <w:sz w:val="24"/>
              </w:rPr>
              <w:t xml:space="preserve"> (пропильная резьба);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lef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1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70"/>
        <w:gridCol w:w="2268"/>
        <w:gridCol w:w="3402"/>
        <w:gridCol w:w="3827"/>
      </w:tblGrid>
      <w:tr>
        <w:tblPrEx/>
        <w:trPr>
          <w:trHeight w:val="4626"/>
        </w:trPr>
        <w:tc>
          <w:tcPr>
            <w:tcW w:w="570" w:type="dxa"/>
            <w:vMerge w:val="restart"/>
            <w:textDirection w:val="lrTb"/>
            <w:noWrap w:val="false"/>
          </w:tcPr>
          <w:p>
            <w:pPr>
              <w:pStyle w:val="975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 w:right="94"/>
              <w:spacing w:line="240" w:lineRule="auto"/>
              <w:tabs>
                <w:tab w:val="left" w:pos="2399" w:leader="none"/>
              </w:tabs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pacing w:val="-2"/>
                <w:sz w:val="24"/>
              </w:rPr>
              <w:t xml:space="preserve">металлические </w:t>
            </w:r>
            <w:r>
              <w:rPr>
                <w:spacing w:val="-2"/>
                <w:sz w:val="24"/>
              </w:rPr>
              <w:t xml:space="preserve">кронштейн</w:t>
            </w:r>
            <w:r>
              <w:rPr>
                <w:spacing w:val="-2"/>
                <w:sz w:val="24"/>
              </w:rPr>
              <w:t xml:space="preserve">ы</w:t>
            </w:r>
            <w:r>
              <w:rPr>
                <w:spacing w:val="-2"/>
                <w:sz w:val="24"/>
              </w:rPr>
              <w:t xml:space="preserve"> балкона;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rPr>
                <w:sz w:val="24"/>
              </w:rPr>
            </w:pPr>
            <w:r>
              <w:rPr>
                <w:sz w:val="24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74821632" behindDoc="1" locked="0" layoutInCell="1" allowOverlap="1">
                      <wp:simplePos x="0" y="0"/>
                      <wp:positionH relativeFrom="column">
                        <wp:posOffset>101913</wp:posOffset>
                      </wp:positionH>
                      <wp:positionV relativeFrom="paragraph">
                        <wp:posOffset>3087</wp:posOffset>
                      </wp:positionV>
                      <wp:extent cx="2202815" cy="4798060"/>
                      <wp:effectExtent l="0" t="0" r="0" b="0"/>
                      <wp:wrapNone/>
                      <wp:docPr id="17" name="Group 19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202814" cy="4798059"/>
                                <a:chExt cx="2202814" cy="47980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746664" name="Image 1947"/>
                                <pic:cNvPicPr/>
                                <pic:nvPr/>
                              </pic:nvPicPr>
                              <pic:blipFill>
                                <a:blip r:embed="rId2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02580" cy="4797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" o:spid="_x0000_s0000" style="position:absolute;z-index:-474821632;o:allowoverlap:true;o:allowincell:true;mso-position-horizontal-relative:text;margin-left:8.02pt;mso-position-horizontal:absolute;mso-position-vertical-relative:text;margin-top:0.24pt;mso-position-vertical:absolute;width:173.45pt;height:377.80pt;mso-wrap-distance-left:0.00pt;mso-wrap-distance-top:0.00pt;mso-wrap-distance-right:0.00pt;mso-wrap-distance-bottom:0.00pt;" coordorigin="0,0" coordsize="22028,47980"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19" o:spid="_x0000_s19" type="#_x0000_t75" style="position:absolute;left:0;top:0;width:22025;height:47975;" stroked="false">
                        <v:path textboxrect="0,0,0,0"/>
                        <v:imagedata r:id="rId26" o:title="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7814"/>
        </w:trPr>
        <w:tc>
          <w:tcPr>
            <w:tcW w:w="57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75"/>
              <w:ind w:left="0"/>
              <w:rPr>
                <w:sz w:val="24"/>
                <w:szCs w:val="24"/>
              </w:rPr>
            </w:pPr>
            <w:r>
              <w:rPr>
                <w:sz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pStyle w:val="975"/>
              <w:ind w:left="111" w:right="94"/>
              <w:spacing w:line="237" w:lineRule="auto"/>
              <w:tabs>
                <w:tab w:val="left" w:pos="1067" w:leader="none"/>
                <w:tab w:val="left" w:pos="1911" w:leader="none"/>
                <w:tab w:val="left" w:pos="3067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декор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фасадов: </w:t>
            </w:r>
            <w:r>
              <w:rPr>
                <w:spacing w:val="-2"/>
                <w:sz w:val="24"/>
              </w:rPr>
              <w:t xml:space="preserve">пояса</w:t>
            </w:r>
            <w:r>
              <w:rPr>
                <w:spacing w:val="-2"/>
                <w:sz w:val="24"/>
              </w:rPr>
              <w:t xml:space="preserve"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полуколонны и т.д.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44672" behindDoc="0" locked="0" layoutInCell="1" allowOverlap="1">
                      <wp:simplePos x="0" y="0"/>
                      <wp:positionH relativeFrom="column">
                        <wp:posOffset>101913</wp:posOffset>
                      </wp:positionH>
                      <wp:positionV relativeFrom="paragraph">
                        <wp:posOffset>123299</wp:posOffset>
                      </wp:positionV>
                      <wp:extent cx="2169502" cy="2892361"/>
                      <wp:effectExtent l="0" t="0" r="0" b="0"/>
                      <wp:wrapNone/>
                      <wp:docPr id="18" name="Image 194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49914018" name="Image 1948"/>
                              <pic:cNvPicPr/>
                              <pic:nvPr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9501" cy="28923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position:absolute;z-index:474844672;o:allowoverlap:true;o:allowincell:true;mso-position-horizontal-relative:text;margin-left:8.02pt;mso-position-horizontal:absolute;mso-position-vertical-relative:text;margin-top:9.71pt;mso-position-vertical:absolute;width:170.83pt;height:227.74pt;mso-wrap-distance-left:9.07pt;mso-wrap-distance-top:0.00pt;mso-wrap-distance-right:9.07pt;mso-wrap-distance-bottom:0.0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spacing w:before="199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5"/>
              <w:ind w:left="109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gridSpan w:val="4"/>
            <w:tcW w:w="10066" w:type="dxa"/>
            <w:vMerge w:val="restart"/>
            <w:textDirection w:val="lrTb"/>
            <w:noWrap w:val="false"/>
          </w:tcPr>
          <w:p>
            <w:pPr>
              <w:pStyle w:val="975"/>
              <w:ind w:left="4890" w:right="0" w:hanging="780"/>
              <w:spacing w:before="2" w:line="289" w:lineRule="exact"/>
              <w:rPr>
                <w:sz w:val="27"/>
              </w:rPr>
            </w:pPr>
            <w:r>
              <w:rPr>
                <w:sz w:val="27"/>
              </w:rPr>
              <w:t xml:space="preserve">2.</w:t>
            </w:r>
            <w:r>
              <w:rPr>
                <w:spacing w:val="53"/>
                <w:sz w:val="27"/>
              </w:rPr>
              <w:t xml:space="preserve"> </w:t>
            </w:r>
            <w:r>
              <w:rPr>
                <w:spacing w:val="-2"/>
                <w:sz w:val="27"/>
              </w:rPr>
              <w:t xml:space="preserve">Ледник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683"/>
        </w:trPr>
        <w:tc>
          <w:tcPr>
            <w:tcW w:w="570" w:type="dxa"/>
            <w:vMerge w:val="restart"/>
            <w:textDirection w:val="lrTb"/>
            <w:noWrap w:val="false"/>
          </w:tcPr>
          <w:p>
            <w:pPr>
              <w:pStyle w:val="975"/>
              <w:ind w:left="86" w:right="75"/>
              <w:jc w:val="center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5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975"/>
              <w:ind w:left="127" w:right="116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Объемно</w:t>
            </w:r>
            <w:r>
              <w:rPr>
                <w:sz w:val="24"/>
              </w:rPr>
              <w:t xml:space="preserve">-</w:t>
            </w:r>
            <w:r>
              <w:rPr>
                <w:sz w:val="24"/>
              </w:rPr>
              <w:t xml:space="preserve">пространственное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</w:t>
            </w:r>
            <w:r>
              <w:rPr>
                <w:sz w:val="24"/>
              </w:rPr>
              <w:t xml:space="preserve"> архитектурно</w:t>
            </w:r>
            <w:r>
              <w:rPr>
                <w:sz w:val="24"/>
              </w:rPr>
              <w:t xml:space="preserve">-</w:t>
            </w:r>
            <w:r>
              <w:rPr>
                <w:spacing w:val="-2"/>
                <w:sz w:val="24"/>
              </w:rPr>
              <w:t xml:space="preserve">художественное</w:t>
            </w:r>
            <w:r>
              <w:rPr>
                <w:spacing w:val="-2"/>
                <w:sz w:val="24"/>
              </w:rPr>
              <w:t xml:space="preserve"> решение: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pStyle w:val="975"/>
              <w:ind w:left="111" w:right="96"/>
              <w:spacing w:line="242" w:lineRule="auto"/>
              <w:tabs>
                <w:tab w:val="left" w:pos="2690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местоположение, </w:t>
            </w:r>
            <w:r>
              <w:rPr>
                <w:spacing w:val="-2"/>
                <w:sz w:val="24"/>
              </w:rPr>
              <w:t xml:space="preserve">габариты</w:t>
            </w:r>
            <w:r>
              <w:rPr>
                <w:spacing w:val="-2"/>
                <w:sz w:val="24"/>
              </w:rPr>
              <w:t xml:space="preserve"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конфигурация ледника;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ind w:left="111"/>
              <w:spacing w:before="269"/>
              <w:rPr>
                <w:sz w:val="24"/>
              </w:rPr>
            </w:pPr>
            <w:r>
              <w:rPr>
                <w:sz w:val="24"/>
              </w:rPr>
              <w:t xml:space="preserve"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фасадов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дерном;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975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  <w:p>
            <w:pPr>
              <w:pStyle w:val="975"/>
              <w:ind w:left="111" w:right="94"/>
              <w:spacing w:line="237" w:lineRule="auto"/>
              <w:tabs>
                <w:tab w:val="left" w:pos="1683" w:leader="none"/>
                <w:tab w:val="left" w:pos="2579" w:leader="none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входа </w:t>
            </w:r>
            <w:r>
              <w:rPr>
                <w:spacing w:val="-2"/>
                <w:sz w:val="24"/>
              </w:rPr>
              <w:t xml:space="preserve">кирпичной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перемычкой </w:t>
              <w:br/>
              <w:t xml:space="preserve">и известняком.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75"/>
              <w:ind w:left="10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46720" behindDoc="0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143979</wp:posOffset>
                      </wp:positionV>
                      <wp:extent cx="2169728" cy="1518189"/>
                      <wp:effectExtent l="0" t="0" r="0" b="0"/>
                      <wp:wrapNone/>
                      <wp:docPr id="19" name="Image 194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10691783" name="Image 1949"/>
                              <pic:cNvPicPr/>
                              <pic:nvPr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9727" cy="15181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position:absolute;z-index:474846720;o:allowoverlap:true;o:allowincell:true;mso-position-horizontal-relative:text;margin-left:5.45pt;mso-position-horizontal:absolute;mso-position-vertical-relative:text;margin-top:11.34pt;mso-position-vertical:absolute;width:170.84pt;height:119.54pt;mso-wrap-distance-left:9.07pt;mso-wrap-distance-top:0.00pt;mso-wrap-distance-right:9.07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415"/>
        </w:trPr>
        <w:tc>
          <w:tcPr>
            <w:gridSpan w:val="4"/>
            <w:tcW w:w="10066" w:type="dxa"/>
            <w:vMerge w:val="restart"/>
            <w:textDirection w:val="lrTb"/>
            <w:noWrap w:val="false"/>
          </w:tcPr>
          <w:p>
            <w:pPr>
              <w:pStyle w:val="975"/>
              <w:ind w:left="109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7"/>
              </w:rPr>
              <w:t xml:space="preserve">3.</w:t>
            </w:r>
            <w:r>
              <w:rPr>
                <w:spacing w:val="51"/>
                <w:sz w:val="27"/>
              </w:rPr>
              <w:t xml:space="preserve"> </w:t>
            </w:r>
            <w:r>
              <w:rPr>
                <w:sz w:val="27"/>
              </w:rPr>
              <w:t xml:space="preserve">Сад</w:t>
            </w:r>
            <w:r>
              <w:rPr>
                <w:spacing w:val="-2"/>
                <w:sz w:val="27"/>
              </w:rPr>
              <w:t xml:space="preserve"> </w:t>
            </w:r>
            <w:r>
              <w:rPr>
                <w:sz w:val="27"/>
              </w:rPr>
              <w:t xml:space="preserve">с</w:t>
            </w:r>
            <w:r>
              <w:rPr>
                <w:spacing w:val="-2"/>
                <w:sz w:val="27"/>
              </w:rPr>
              <w:t xml:space="preserve"> прудом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683"/>
        </w:trPr>
        <w:tc>
          <w:tcPr>
            <w:tcW w:w="570" w:type="dxa"/>
            <w:vMerge w:val="restart"/>
            <w:textDirection w:val="lrTb"/>
            <w:noWrap w:val="false"/>
          </w:tcPr>
          <w:p>
            <w:pPr>
              <w:pStyle w:val="975"/>
              <w:ind w:left="86" w:right="75"/>
              <w:jc w:val="center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975"/>
              <w:ind w:left="221" w:right="210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Объемно</w:t>
            </w:r>
            <w:r>
              <w:rPr>
                <w:sz w:val="24"/>
              </w:rPr>
              <w:t xml:space="preserve">-</w:t>
            </w:r>
            <w:r>
              <w:rPr>
                <w:spacing w:val="-2"/>
                <w:sz w:val="24"/>
              </w:rPr>
              <w:t xml:space="preserve">пространственное</w:t>
            </w:r>
            <w:r>
              <w:rPr>
                <w:spacing w:val="-2"/>
                <w:sz w:val="24"/>
              </w:rPr>
              <w:t xml:space="preserve"> решение: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402" w:type="dxa"/>
            <w:vMerge w:val="restart"/>
            <w:textDirection w:val="lrTb"/>
            <w:noWrap w:val="false"/>
          </w:tcPr>
          <w:p>
            <w:pPr>
              <w:pStyle w:val="975"/>
              <w:ind w:left="111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местоположение </w:t>
            </w:r>
            <w:r>
              <w:rPr>
                <w:spacing w:val="-2"/>
                <w:sz w:val="24"/>
              </w:rPr>
              <w:t xml:space="preserve">пруда.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75"/>
              <w:ind w:left="10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47744" behindDoc="0" locked="0" layoutInCell="1" allowOverlap="1">
                      <wp:simplePos x="0" y="0"/>
                      <wp:positionH relativeFrom="column">
                        <wp:posOffset>70214</wp:posOffset>
                      </wp:positionH>
                      <wp:positionV relativeFrom="paragraph">
                        <wp:posOffset>41775</wp:posOffset>
                      </wp:positionV>
                      <wp:extent cx="2168729" cy="1626203"/>
                      <wp:effectExtent l="0" t="0" r="0" b="0"/>
                      <wp:wrapNone/>
                      <wp:docPr id="20" name="Image 195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3964484" name="Image 1950"/>
                              <pic:cNvPicPr/>
                              <pic:nvPr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68728" cy="162620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position:absolute;z-index:474847744;o:allowoverlap:true;o:allowincell:true;mso-position-horizontal-relative:text;margin-left:5.53pt;mso-position-horizontal:absolute;mso-position-vertical-relative:text;margin-top:3.29pt;mso-position-vertical:absolute;width:170.77pt;height:128.05pt;mso-wrap-distance-left:9.07pt;mso-wrap-distance-top:0.00pt;mso-wrap-distance-right:9.07pt;mso-wrap-distance-bottom:0.0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0"/>
        <w:ind w:left="142" w:right="292" w:firstLine="567"/>
        <w:jc w:val="both"/>
        <w:rPr>
          <w:i/>
          <w:iCs/>
          <w:sz w:val="26"/>
          <w:szCs w:val="26"/>
          <w:highlight w:val="none"/>
        </w:rPr>
      </w:pPr>
      <w:r>
        <w:rPr>
          <w:i/>
          <w:iCs/>
          <w:sz w:val="26"/>
          <w:szCs w:val="26"/>
        </w:rPr>
        <w:t xml:space="preserve">Предмет охраны может быть уточнен в процессе историко-культурных </w:t>
        <w:br/>
      </w:r>
      <w:r>
        <w:rPr>
          <w:i/>
          <w:iCs/>
          <w:sz w:val="26"/>
          <w:szCs w:val="26"/>
        </w:rPr>
        <w:t xml:space="preserve">и реставрационных исследований, реставрационных работ.</w:t>
      </w:r>
      <w:r>
        <w:rPr>
          <w:i/>
          <w:iCs/>
          <w:sz w:val="26"/>
          <w:szCs w:val="26"/>
          <w:highlight w:val="none"/>
        </w:rPr>
      </w:r>
      <w:r>
        <w:rPr>
          <w:i/>
          <w:iCs/>
          <w:sz w:val="26"/>
          <w:szCs w:val="26"/>
          <w:highlight w:val="none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pStyle w:val="920"/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822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Bookman Old Style">
    <w:panose1 w:val="0206060305060502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MS Mincho">
    <w:panose1 w:val="02070609020205090404"/>
  </w:font>
  <w:font w:name="Wingdings">
    <w:panose1 w:val="05010000000000000000"/>
  </w:font>
  <w:font w:name="Franklin Gothic Book">
    <w:panose1 w:val="020B0603020202020204"/>
  </w:font>
  <w:font w:name="Verdan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644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2" w:hanging="26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sz w:val="27"/>
        <w:szCs w:val="27"/>
        <w:lang w:val="ru-RU" w:eastAsia="en-US" w:bidi="ar-SA"/>
      </w:rPr>
    </w:lvl>
    <w:lvl w:ilvl="1">
      <w:start w:val="0"/>
      <w:numFmt w:val="bullet"/>
      <w:isLgl w:val="false"/>
      <w:suff w:val="tab"/>
      <w:lvlText w:val="-"/>
      <w:lvlJc w:val="left"/>
      <w:pPr>
        <w:ind w:left="1636" w:hanging="20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591" w:hanging="206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43" w:hanging="206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95" w:hanging="206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47" w:hanging="206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99" w:hanging="206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51" w:hanging="206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03" w:hanging="206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5"/>
  </w:num>
  <w:num w:numId="5">
    <w:abstractNumId w:val="0"/>
  </w:num>
  <w:num w:numId="6">
    <w:abstractNumId w:val="4"/>
  </w:num>
  <w:num w:numId="7">
    <w:abstractNumId w:val="2"/>
  </w:num>
  <w:num w:numId="8">
    <w:abstractNumId w:val="17"/>
  </w:num>
  <w:num w:numId="9">
    <w:abstractNumId w:val="7"/>
  </w:num>
  <w:num w:numId="10">
    <w:abstractNumId w:val="11"/>
  </w:num>
  <w:num w:numId="11">
    <w:abstractNumId w:val="10"/>
  </w:num>
  <w:num w:numId="12">
    <w:abstractNumId w:val="5"/>
  </w:num>
  <w:num w:numId="13">
    <w:abstractNumId w:val="12"/>
  </w:num>
  <w:num w:numId="14">
    <w:abstractNumId w:val="13"/>
  </w:num>
  <w:num w:numId="15">
    <w:abstractNumId w:val="16"/>
  </w:num>
  <w:num w:numId="16">
    <w:abstractNumId w:val="9"/>
  </w:num>
  <w:num w:numId="17">
    <w:abstractNumId w:val="8"/>
  </w:num>
  <w:num w:numId="18">
    <w:abstractNumId w:val="14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3">
    <w:name w:val="Heading 1"/>
    <w:basedOn w:val="920"/>
    <w:next w:val="920"/>
    <w:link w:val="74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4">
    <w:name w:val="Heading 1 Char"/>
    <w:link w:val="743"/>
    <w:uiPriority w:val="9"/>
    <w:rPr>
      <w:rFonts w:ascii="Arial" w:hAnsi="Arial" w:eastAsia="Arial" w:cs="Arial"/>
      <w:sz w:val="40"/>
      <w:szCs w:val="40"/>
    </w:rPr>
  </w:style>
  <w:style w:type="paragraph" w:styleId="745">
    <w:name w:val="Heading 2"/>
    <w:basedOn w:val="920"/>
    <w:next w:val="920"/>
    <w:link w:val="74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6">
    <w:name w:val="Heading 2 Char"/>
    <w:link w:val="745"/>
    <w:uiPriority w:val="9"/>
    <w:rPr>
      <w:rFonts w:ascii="Arial" w:hAnsi="Arial" w:eastAsia="Arial" w:cs="Arial"/>
      <w:sz w:val="34"/>
    </w:rPr>
  </w:style>
  <w:style w:type="paragraph" w:styleId="747">
    <w:name w:val="Heading 3"/>
    <w:basedOn w:val="920"/>
    <w:next w:val="920"/>
    <w:link w:val="7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8">
    <w:name w:val="Heading 3 Char"/>
    <w:link w:val="747"/>
    <w:uiPriority w:val="9"/>
    <w:rPr>
      <w:rFonts w:ascii="Arial" w:hAnsi="Arial" w:eastAsia="Arial" w:cs="Arial"/>
      <w:sz w:val="30"/>
      <w:szCs w:val="30"/>
    </w:rPr>
  </w:style>
  <w:style w:type="paragraph" w:styleId="749">
    <w:name w:val="Heading 4"/>
    <w:basedOn w:val="920"/>
    <w:next w:val="920"/>
    <w:link w:val="75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0">
    <w:name w:val="Heading 4 Char"/>
    <w:link w:val="749"/>
    <w:uiPriority w:val="9"/>
    <w:rPr>
      <w:rFonts w:ascii="Arial" w:hAnsi="Arial" w:eastAsia="Arial" w:cs="Arial"/>
      <w:b/>
      <w:bCs/>
      <w:sz w:val="26"/>
      <w:szCs w:val="26"/>
    </w:rPr>
  </w:style>
  <w:style w:type="paragraph" w:styleId="751">
    <w:name w:val="Heading 5"/>
    <w:basedOn w:val="920"/>
    <w:next w:val="920"/>
    <w:link w:val="75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2">
    <w:name w:val="Heading 5 Char"/>
    <w:link w:val="751"/>
    <w:uiPriority w:val="9"/>
    <w:rPr>
      <w:rFonts w:ascii="Arial" w:hAnsi="Arial" w:eastAsia="Arial" w:cs="Arial"/>
      <w:b/>
      <w:bCs/>
      <w:sz w:val="24"/>
      <w:szCs w:val="24"/>
    </w:rPr>
  </w:style>
  <w:style w:type="paragraph" w:styleId="753">
    <w:name w:val="Heading 6"/>
    <w:basedOn w:val="920"/>
    <w:next w:val="920"/>
    <w:link w:val="7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4">
    <w:name w:val="Heading 6 Char"/>
    <w:link w:val="753"/>
    <w:uiPriority w:val="9"/>
    <w:rPr>
      <w:rFonts w:ascii="Arial" w:hAnsi="Arial" w:eastAsia="Arial" w:cs="Arial"/>
      <w:b/>
      <w:bCs/>
      <w:sz w:val="22"/>
      <w:szCs w:val="22"/>
    </w:rPr>
  </w:style>
  <w:style w:type="paragraph" w:styleId="755">
    <w:name w:val="Heading 7"/>
    <w:basedOn w:val="920"/>
    <w:next w:val="920"/>
    <w:link w:val="75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6">
    <w:name w:val="Heading 7 Char"/>
    <w:link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7">
    <w:name w:val="Heading 8"/>
    <w:basedOn w:val="920"/>
    <w:next w:val="920"/>
    <w:link w:val="75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8">
    <w:name w:val="Heading 8 Char"/>
    <w:link w:val="757"/>
    <w:uiPriority w:val="9"/>
    <w:rPr>
      <w:rFonts w:ascii="Arial" w:hAnsi="Arial" w:eastAsia="Arial" w:cs="Arial"/>
      <w:i/>
      <w:iCs/>
      <w:sz w:val="22"/>
      <w:szCs w:val="22"/>
    </w:rPr>
  </w:style>
  <w:style w:type="paragraph" w:styleId="759">
    <w:name w:val="Heading 9"/>
    <w:basedOn w:val="920"/>
    <w:next w:val="920"/>
    <w:link w:val="76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0">
    <w:name w:val="Heading 9 Char"/>
    <w:link w:val="759"/>
    <w:uiPriority w:val="9"/>
    <w:rPr>
      <w:rFonts w:ascii="Arial" w:hAnsi="Arial" w:eastAsia="Arial" w:cs="Arial"/>
      <w:i/>
      <w:iCs/>
      <w:sz w:val="21"/>
      <w:szCs w:val="21"/>
    </w:rPr>
  </w:style>
  <w:style w:type="paragraph" w:styleId="761">
    <w:name w:val="No Spacing"/>
    <w:uiPriority w:val="1"/>
    <w:qFormat/>
    <w:pPr>
      <w:spacing w:before="0" w:after="0" w:line="240" w:lineRule="auto"/>
    </w:pPr>
  </w:style>
  <w:style w:type="paragraph" w:styleId="762">
    <w:name w:val="Title"/>
    <w:basedOn w:val="920"/>
    <w:next w:val="920"/>
    <w:link w:val="7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3">
    <w:name w:val="Title Char"/>
    <w:link w:val="762"/>
    <w:uiPriority w:val="10"/>
    <w:rPr>
      <w:sz w:val="48"/>
      <w:szCs w:val="48"/>
    </w:rPr>
  </w:style>
  <w:style w:type="paragraph" w:styleId="764">
    <w:name w:val="Subtitle"/>
    <w:basedOn w:val="920"/>
    <w:next w:val="920"/>
    <w:link w:val="765"/>
    <w:uiPriority w:val="11"/>
    <w:qFormat/>
    <w:pPr>
      <w:spacing w:before="200" w:after="200"/>
    </w:pPr>
    <w:rPr>
      <w:sz w:val="24"/>
      <w:szCs w:val="24"/>
    </w:rPr>
  </w:style>
  <w:style w:type="character" w:styleId="765">
    <w:name w:val="Subtitle Char"/>
    <w:link w:val="764"/>
    <w:uiPriority w:val="11"/>
    <w:rPr>
      <w:sz w:val="24"/>
      <w:szCs w:val="24"/>
    </w:rPr>
  </w:style>
  <w:style w:type="paragraph" w:styleId="766">
    <w:name w:val="Quote"/>
    <w:basedOn w:val="920"/>
    <w:next w:val="920"/>
    <w:link w:val="767"/>
    <w:uiPriority w:val="29"/>
    <w:qFormat/>
    <w:pPr>
      <w:ind w:left="720" w:right="720"/>
    </w:pPr>
    <w:rPr>
      <w:i/>
    </w:rPr>
  </w:style>
  <w:style w:type="character" w:styleId="767">
    <w:name w:val="Quote Char"/>
    <w:link w:val="766"/>
    <w:uiPriority w:val="29"/>
    <w:rPr>
      <w:i/>
    </w:rPr>
  </w:style>
  <w:style w:type="paragraph" w:styleId="768">
    <w:name w:val="Intense Quote"/>
    <w:basedOn w:val="920"/>
    <w:next w:val="920"/>
    <w:link w:val="7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9">
    <w:name w:val="Intense Quote Char"/>
    <w:link w:val="768"/>
    <w:uiPriority w:val="30"/>
    <w:rPr>
      <w:i/>
    </w:rPr>
  </w:style>
  <w:style w:type="paragraph" w:styleId="770">
    <w:name w:val="Header"/>
    <w:basedOn w:val="920"/>
    <w:link w:val="7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1">
    <w:name w:val="Header Char"/>
    <w:link w:val="770"/>
    <w:uiPriority w:val="99"/>
  </w:style>
  <w:style w:type="paragraph" w:styleId="772">
    <w:name w:val="Footer"/>
    <w:basedOn w:val="920"/>
    <w:link w:val="7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3">
    <w:name w:val="Footer Char"/>
    <w:link w:val="772"/>
    <w:uiPriority w:val="99"/>
  </w:style>
  <w:style w:type="paragraph" w:styleId="774">
    <w:name w:val="Caption"/>
    <w:basedOn w:val="920"/>
    <w:next w:val="920"/>
    <w:link w:val="77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5">
    <w:name w:val="Caption Char"/>
    <w:link w:val="774"/>
    <w:uiPriority w:val="35"/>
    <w:rPr>
      <w:b/>
      <w:bCs/>
      <w:color w:val="4f81bd" w:themeColor="accent1"/>
      <w:sz w:val="18"/>
      <w:szCs w:val="18"/>
    </w:rPr>
  </w:style>
  <w:style w:type="table" w:styleId="77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2">
    <w:name w:val="Hyperlink"/>
    <w:uiPriority w:val="99"/>
    <w:unhideWhenUsed/>
    <w:rPr>
      <w:color w:val="0000ff" w:themeColor="hyperlink"/>
      <w:u w:val="single"/>
    </w:rPr>
  </w:style>
  <w:style w:type="paragraph" w:styleId="903">
    <w:name w:val="footnote text"/>
    <w:basedOn w:val="920"/>
    <w:link w:val="904"/>
    <w:uiPriority w:val="99"/>
    <w:semiHidden/>
    <w:unhideWhenUsed/>
    <w:pPr>
      <w:spacing w:after="40" w:line="240" w:lineRule="auto"/>
    </w:pPr>
    <w:rPr>
      <w:sz w:val="18"/>
    </w:rPr>
  </w:style>
  <w:style w:type="character" w:styleId="904">
    <w:name w:val="Footnote Text Char"/>
    <w:link w:val="903"/>
    <w:uiPriority w:val="99"/>
    <w:rPr>
      <w:sz w:val="18"/>
    </w:rPr>
  </w:style>
  <w:style w:type="character" w:styleId="905">
    <w:name w:val="footnote reference"/>
    <w:uiPriority w:val="99"/>
    <w:unhideWhenUsed/>
    <w:rPr>
      <w:vertAlign w:val="superscript"/>
    </w:rPr>
  </w:style>
  <w:style w:type="paragraph" w:styleId="906">
    <w:name w:val="endnote text"/>
    <w:basedOn w:val="920"/>
    <w:link w:val="907"/>
    <w:uiPriority w:val="99"/>
    <w:semiHidden/>
    <w:unhideWhenUsed/>
    <w:pPr>
      <w:spacing w:after="0" w:line="240" w:lineRule="auto"/>
    </w:pPr>
    <w:rPr>
      <w:sz w:val="20"/>
    </w:rPr>
  </w:style>
  <w:style w:type="character" w:styleId="907">
    <w:name w:val="Endnote Text Char"/>
    <w:link w:val="906"/>
    <w:uiPriority w:val="99"/>
    <w:rPr>
      <w:sz w:val="20"/>
    </w:rPr>
  </w:style>
  <w:style w:type="character" w:styleId="908">
    <w:name w:val="endnote reference"/>
    <w:uiPriority w:val="99"/>
    <w:semiHidden/>
    <w:unhideWhenUsed/>
    <w:rPr>
      <w:vertAlign w:val="superscript"/>
    </w:rPr>
  </w:style>
  <w:style w:type="paragraph" w:styleId="909">
    <w:name w:val="toc 1"/>
    <w:basedOn w:val="920"/>
    <w:next w:val="920"/>
    <w:uiPriority w:val="39"/>
    <w:unhideWhenUsed/>
    <w:pPr>
      <w:ind w:left="0" w:right="0" w:firstLine="0"/>
      <w:spacing w:after="57"/>
    </w:pPr>
  </w:style>
  <w:style w:type="paragraph" w:styleId="910">
    <w:name w:val="toc 2"/>
    <w:basedOn w:val="920"/>
    <w:next w:val="920"/>
    <w:uiPriority w:val="39"/>
    <w:unhideWhenUsed/>
    <w:pPr>
      <w:ind w:left="283" w:right="0" w:firstLine="0"/>
      <w:spacing w:after="57"/>
    </w:pPr>
  </w:style>
  <w:style w:type="paragraph" w:styleId="911">
    <w:name w:val="toc 3"/>
    <w:basedOn w:val="920"/>
    <w:next w:val="920"/>
    <w:uiPriority w:val="39"/>
    <w:unhideWhenUsed/>
    <w:pPr>
      <w:ind w:left="567" w:right="0" w:firstLine="0"/>
      <w:spacing w:after="57"/>
    </w:pPr>
  </w:style>
  <w:style w:type="paragraph" w:styleId="912">
    <w:name w:val="toc 4"/>
    <w:basedOn w:val="920"/>
    <w:next w:val="920"/>
    <w:uiPriority w:val="39"/>
    <w:unhideWhenUsed/>
    <w:pPr>
      <w:ind w:left="850" w:right="0" w:firstLine="0"/>
      <w:spacing w:after="57"/>
    </w:pPr>
  </w:style>
  <w:style w:type="paragraph" w:styleId="913">
    <w:name w:val="toc 5"/>
    <w:basedOn w:val="920"/>
    <w:next w:val="920"/>
    <w:uiPriority w:val="39"/>
    <w:unhideWhenUsed/>
    <w:pPr>
      <w:ind w:left="1134" w:right="0" w:firstLine="0"/>
      <w:spacing w:after="57"/>
    </w:pPr>
  </w:style>
  <w:style w:type="paragraph" w:styleId="914">
    <w:name w:val="toc 6"/>
    <w:basedOn w:val="920"/>
    <w:next w:val="920"/>
    <w:uiPriority w:val="39"/>
    <w:unhideWhenUsed/>
    <w:pPr>
      <w:ind w:left="1417" w:right="0" w:firstLine="0"/>
      <w:spacing w:after="57"/>
    </w:pPr>
  </w:style>
  <w:style w:type="paragraph" w:styleId="915">
    <w:name w:val="toc 7"/>
    <w:basedOn w:val="920"/>
    <w:next w:val="920"/>
    <w:uiPriority w:val="39"/>
    <w:unhideWhenUsed/>
    <w:pPr>
      <w:ind w:left="1701" w:right="0" w:firstLine="0"/>
      <w:spacing w:after="57"/>
    </w:pPr>
  </w:style>
  <w:style w:type="paragraph" w:styleId="916">
    <w:name w:val="toc 8"/>
    <w:basedOn w:val="920"/>
    <w:next w:val="920"/>
    <w:uiPriority w:val="39"/>
    <w:unhideWhenUsed/>
    <w:pPr>
      <w:ind w:left="1984" w:right="0" w:firstLine="0"/>
      <w:spacing w:after="57"/>
    </w:pPr>
  </w:style>
  <w:style w:type="paragraph" w:styleId="917">
    <w:name w:val="toc 9"/>
    <w:basedOn w:val="920"/>
    <w:next w:val="920"/>
    <w:uiPriority w:val="39"/>
    <w:unhideWhenUsed/>
    <w:pPr>
      <w:ind w:left="2268" w:right="0" w:firstLine="0"/>
      <w:spacing w:after="57"/>
    </w:pPr>
  </w:style>
  <w:style w:type="paragraph" w:styleId="918">
    <w:name w:val="TOC Heading"/>
    <w:uiPriority w:val="39"/>
    <w:unhideWhenUsed/>
  </w:style>
  <w:style w:type="paragraph" w:styleId="919">
    <w:name w:val="table of figures"/>
    <w:basedOn w:val="920"/>
    <w:next w:val="920"/>
    <w:uiPriority w:val="99"/>
    <w:unhideWhenUsed/>
    <w:pPr>
      <w:spacing w:after="0" w:afterAutospacing="0"/>
    </w:pPr>
  </w:style>
  <w:style w:type="paragraph" w:styleId="920" w:default="1">
    <w:name w:val="Normal"/>
    <w:next w:val="920"/>
    <w:link w:val="920"/>
    <w:qFormat/>
    <w:rPr>
      <w:sz w:val="24"/>
      <w:szCs w:val="24"/>
      <w:lang w:val="ru-RU" w:eastAsia="ru-RU" w:bidi="ar-SA"/>
    </w:rPr>
  </w:style>
  <w:style w:type="paragraph" w:styleId="921">
    <w:name w:val="Заголовок 1"/>
    <w:basedOn w:val="920"/>
    <w:next w:val="920"/>
    <w:link w:val="920"/>
    <w:qFormat/>
    <w:pPr>
      <w:jc w:val="center"/>
      <w:keepNext/>
      <w:outlineLvl w:val="0"/>
    </w:pPr>
    <w:rPr>
      <w:b/>
      <w:sz w:val="22"/>
      <w:szCs w:val="20"/>
    </w:rPr>
  </w:style>
  <w:style w:type="paragraph" w:styleId="922">
    <w:name w:val="Заголовок 2"/>
    <w:basedOn w:val="920"/>
    <w:next w:val="920"/>
    <w:link w:val="945"/>
    <w:qFormat/>
    <w:pPr>
      <w:jc w:val="both"/>
      <w:keepNext/>
      <w:outlineLvl w:val="1"/>
    </w:pPr>
    <w:rPr>
      <w:sz w:val="28"/>
      <w:szCs w:val="20"/>
      <w:lang w:val="en-US" w:eastAsia="en-US"/>
    </w:rPr>
  </w:style>
  <w:style w:type="paragraph" w:styleId="923">
    <w:name w:val="Заголовок 3"/>
    <w:basedOn w:val="920"/>
    <w:next w:val="920"/>
    <w:link w:val="946"/>
    <w:qFormat/>
    <w:pPr>
      <w:ind w:right="-381"/>
      <w:keepNext/>
      <w:tabs>
        <w:tab w:val="left" w:pos="-142" w:leader="none"/>
      </w:tabs>
      <w:outlineLvl w:val="2"/>
    </w:pPr>
    <w:rPr>
      <w:sz w:val="28"/>
      <w:szCs w:val="20"/>
      <w:lang w:val="en-US" w:eastAsia="en-US"/>
    </w:rPr>
  </w:style>
  <w:style w:type="paragraph" w:styleId="924">
    <w:name w:val="Заголовок 4"/>
    <w:basedOn w:val="920"/>
    <w:next w:val="920"/>
    <w:link w:val="942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925">
    <w:name w:val="Заголовок 5"/>
    <w:basedOn w:val="920"/>
    <w:next w:val="920"/>
    <w:link w:val="947"/>
    <w:qFormat/>
    <w:pPr>
      <w:ind w:right="567"/>
      <w:keepNext/>
      <w:tabs>
        <w:tab w:val="left" w:pos="-142" w:leader="none"/>
      </w:tabs>
      <w:outlineLvl w:val="4"/>
    </w:pPr>
    <w:rPr>
      <w:sz w:val="28"/>
      <w:szCs w:val="20"/>
      <w:lang w:val="en-US" w:eastAsia="en-US"/>
    </w:rPr>
  </w:style>
  <w:style w:type="paragraph" w:styleId="926">
    <w:name w:val="Заголовок 6"/>
    <w:basedOn w:val="920"/>
    <w:next w:val="920"/>
    <w:link w:val="948"/>
    <w:qFormat/>
    <w:pPr>
      <w:ind w:left="112" w:hanging="112"/>
      <w:keepNext/>
      <w:outlineLvl w:val="5"/>
    </w:pPr>
    <w:rPr>
      <w:color w:val="000000"/>
      <w:szCs w:val="20"/>
      <w:lang w:val="en-US" w:eastAsia="en-US"/>
    </w:rPr>
  </w:style>
  <w:style w:type="paragraph" w:styleId="927">
    <w:name w:val="Заголовок 7"/>
    <w:basedOn w:val="920"/>
    <w:next w:val="920"/>
    <w:link w:val="949"/>
    <w:qFormat/>
    <w:pPr>
      <w:jc w:val="center"/>
      <w:keepNext/>
      <w:outlineLvl w:val="6"/>
    </w:pPr>
    <w:rPr>
      <w:b/>
      <w:color w:val="000000"/>
      <w:szCs w:val="20"/>
      <w:lang w:val="en-US" w:eastAsia="en-US"/>
    </w:rPr>
  </w:style>
  <w:style w:type="paragraph" w:styleId="928">
    <w:name w:val="Заголовок 8"/>
    <w:basedOn w:val="920"/>
    <w:next w:val="920"/>
    <w:link w:val="950"/>
    <w:qFormat/>
    <w:pPr>
      <w:ind w:right="-99"/>
      <w:keepNext/>
      <w:outlineLvl w:val="7"/>
    </w:pPr>
    <w:rPr>
      <w:b/>
      <w:sz w:val="28"/>
      <w:szCs w:val="20"/>
      <w:lang w:val="en-US" w:eastAsia="en-US"/>
    </w:rPr>
  </w:style>
  <w:style w:type="paragraph" w:styleId="929">
    <w:name w:val="Заголовок 9"/>
    <w:basedOn w:val="920"/>
    <w:next w:val="920"/>
    <w:link w:val="951"/>
    <w:qFormat/>
    <w:pPr>
      <w:jc w:val="both"/>
      <w:keepNext/>
      <w:outlineLvl w:val="8"/>
    </w:pPr>
    <w:rPr>
      <w:b/>
      <w:sz w:val="28"/>
      <w:szCs w:val="20"/>
      <w:lang w:val="en-US" w:eastAsia="en-US"/>
    </w:rPr>
  </w:style>
  <w:style w:type="character" w:styleId="930">
    <w:name w:val="Основной шрифт абзаца"/>
    <w:next w:val="930"/>
    <w:link w:val="920"/>
    <w:semiHidden/>
  </w:style>
  <w:style w:type="table" w:styleId="931">
    <w:name w:val="Обычная таблица"/>
    <w:next w:val="931"/>
    <w:link w:val="920"/>
    <w:semiHidden/>
    <w:tblPr/>
  </w:style>
  <w:style w:type="numbering" w:styleId="932">
    <w:name w:val="Нет списка"/>
    <w:next w:val="932"/>
    <w:link w:val="920"/>
    <w:semiHidden/>
  </w:style>
  <w:style w:type="paragraph" w:styleId="933">
    <w:name w:val=" Знак Знак1 Знак Знак"/>
    <w:basedOn w:val="920"/>
    <w:next w:val="933"/>
    <w:link w:val="920"/>
    <w:pPr>
      <w:keepLines/>
      <w:spacing w:after="160" w:line="240" w:lineRule="exact"/>
    </w:pPr>
    <w:rPr>
      <w:rFonts w:ascii="Verdana" w:hAnsi="Verdana" w:eastAsia="MS Mincho" w:cs="Franklin Gothic Book"/>
      <w:sz w:val="20"/>
      <w:szCs w:val="20"/>
      <w:lang w:val="en-US" w:eastAsia="en-US"/>
    </w:rPr>
  </w:style>
  <w:style w:type="paragraph" w:styleId="934">
    <w:name w:val="ConsPlusNonformat"/>
    <w:next w:val="934"/>
    <w:link w:val="920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35">
    <w:name w:val="List Paragraph"/>
    <w:basedOn w:val="920"/>
    <w:next w:val="935"/>
    <w:link w:val="920"/>
    <w:pPr>
      <w:ind w:left="708"/>
    </w:pPr>
  </w:style>
  <w:style w:type="paragraph" w:styleId="936">
    <w:name w:val="Текст выноски"/>
    <w:basedOn w:val="920"/>
    <w:next w:val="936"/>
    <w:link w:val="937"/>
    <w:rPr>
      <w:rFonts w:ascii="Tahoma" w:hAnsi="Tahoma"/>
      <w:sz w:val="16"/>
      <w:szCs w:val="16"/>
      <w:lang w:val="en-US" w:eastAsia="en-US"/>
    </w:rPr>
  </w:style>
  <w:style w:type="character" w:styleId="937">
    <w:name w:val="Текст выноски Знак"/>
    <w:next w:val="937"/>
    <w:link w:val="936"/>
    <w:rPr>
      <w:rFonts w:ascii="Tahoma" w:hAnsi="Tahoma" w:cs="Tahoma"/>
      <w:sz w:val="16"/>
      <w:szCs w:val="16"/>
    </w:rPr>
  </w:style>
  <w:style w:type="paragraph" w:styleId="938">
    <w:name w:val="Основной текст с отступом"/>
    <w:basedOn w:val="920"/>
    <w:next w:val="938"/>
    <w:link w:val="939"/>
    <w:pPr>
      <w:ind w:left="-284"/>
      <w:jc w:val="center"/>
      <w:spacing w:before="60"/>
    </w:pPr>
    <w:rPr>
      <w:b/>
      <w:spacing w:val="30"/>
      <w:szCs w:val="20"/>
      <w:lang w:val="en-US" w:eastAsia="en-US"/>
    </w:rPr>
  </w:style>
  <w:style w:type="character" w:styleId="939">
    <w:name w:val="Основной текст с отступом Знак"/>
    <w:next w:val="939"/>
    <w:link w:val="938"/>
    <w:rPr>
      <w:b/>
      <w:spacing w:val="30"/>
      <w:sz w:val="24"/>
      <w:lang w:val="en-US" w:eastAsia="en-US"/>
    </w:rPr>
  </w:style>
  <w:style w:type="paragraph" w:styleId="940">
    <w:name w:val="Знак Знак Знак1 Знак Знак Знак Знак Знак Знак1 Знак Знак Знак Знак"/>
    <w:basedOn w:val="920"/>
    <w:next w:val="940"/>
    <w:link w:val="920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 w:eastAsia="en-US"/>
    </w:rPr>
  </w:style>
  <w:style w:type="table" w:styleId="941">
    <w:name w:val="Сетка таблицы"/>
    <w:basedOn w:val="931"/>
    <w:next w:val="941"/>
    <w:link w:val="920"/>
    <w:uiPriority w:val="39"/>
    <w:tblPr/>
  </w:style>
  <w:style w:type="character" w:styleId="942">
    <w:name w:val="Заголовок 4 Знак"/>
    <w:next w:val="942"/>
    <w:link w:val="924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943">
    <w:name w:val="Основной текст"/>
    <w:basedOn w:val="920"/>
    <w:next w:val="943"/>
    <w:link w:val="944"/>
    <w:pPr>
      <w:spacing w:after="120"/>
    </w:pPr>
    <w:rPr>
      <w:lang w:val="en-US" w:eastAsia="en-US"/>
    </w:rPr>
  </w:style>
  <w:style w:type="character" w:styleId="944">
    <w:name w:val="Основной текст Знак"/>
    <w:next w:val="944"/>
    <w:link w:val="943"/>
    <w:rPr>
      <w:sz w:val="24"/>
      <w:szCs w:val="24"/>
    </w:rPr>
  </w:style>
  <w:style w:type="character" w:styleId="945">
    <w:name w:val="Заголовок 2 Знак"/>
    <w:next w:val="945"/>
    <w:link w:val="922"/>
    <w:rPr>
      <w:sz w:val="28"/>
    </w:rPr>
  </w:style>
  <w:style w:type="character" w:styleId="946">
    <w:name w:val="Заголовок 3 Знак"/>
    <w:next w:val="946"/>
    <w:link w:val="923"/>
    <w:rPr>
      <w:sz w:val="28"/>
    </w:rPr>
  </w:style>
  <w:style w:type="character" w:styleId="947">
    <w:name w:val="Заголовок 5 Знак"/>
    <w:next w:val="947"/>
    <w:link w:val="925"/>
    <w:rPr>
      <w:sz w:val="28"/>
    </w:rPr>
  </w:style>
  <w:style w:type="character" w:styleId="948">
    <w:name w:val="Заголовок 6 Знак"/>
    <w:next w:val="948"/>
    <w:link w:val="926"/>
    <w:rPr>
      <w:color w:val="000000"/>
      <w:sz w:val="24"/>
    </w:rPr>
  </w:style>
  <w:style w:type="character" w:styleId="949">
    <w:name w:val="Заголовок 7 Знак"/>
    <w:next w:val="949"/>
    <w:link w:val="927"/>
    <w:rPr>
      <w:b/>
      <w:color w:val="000000"/>
      <w:sz w:val="24"/>
    </w:rPr>
  </w:style>
  <w:style w:type="character" w:styleId="950">
    <w:name w:val="Заголовок 8 Знак"/>
    <w:next w:val="950"/>
    <w:link w:val="928"/>
    <w:rPr>
      <w:b/>
      <w:sz w:val="28"/>
    </w:rPr>
  </w:style>
  <w:style w:type="character" w:styleId="951">
    <w:name w:val="Заголовок 9 Знак"/>
    <w:next w:val="951"/>
    <w:link w:val="929"/>
    <w:rPr>
      <w:b/>
      <w:sz w:val="28"/>
    </w:rPr>
  </w:style>
  <w:style w:type="paragraph" w:styleId="952">
    <w:name w:val="Основной текст 2"/>
    <w:basedOn w:val="920"/>
    <w:next w:val="952"/>
    <w:link w:val="953"/>
    <w:pPr>
      <w:jc w:val="center"/>
    </w:pPr>
    <w:rPr>
      <w:sz w:val="32"/>
      <w:szCs w:val="20"/>
      <w:lang w:val="en-US" w:eastAsia="en-US"/>
    </w:rPr>
  </w:style>
  <w:style w:type="character" w:styleId="953">
    <w:name w:val="Основной текст 2 Знак"/>
    <w:next w:val="953"/>
    <w:link w:val="952"/>
    <w:rPr>
      <w:sz w:val="32"/>
    </w:rPr>
  </w:style>
  <w:style w:type="paragraph" w:styleId="954">
    <w:name w:val="Цитата"/>
    <w:basedOn w:val="920"/>
    <w:next w:val="954"/>
    <w:link w:val="920"/>
    <w:pPr>
      <w:ind w:left="993" w:right="567" w:hanging="633"/>
    </w:pPr>
    <w:rPr>
      <w:sz w:val="28"/>
      <w:szCs w:val="20"/>
    </w:rPr>
  </w:style>
  <w:style w:type="paragraph" w:styleId="955">
    <w:name w:val="Основной текст с отступом 3"/>
    <w:basedOn w:val="920"/>
    <w:next w:val="955"/>
    <w:link w:val="956"/>
    <w:pPr>
      <w:ind w:left="28" w:hanging="28"/>
    </w:pPr>
    <w:rPr>
      <w:szCs w:val="20"/>
      <w:lang w:val="en-US" w:eastAsia="en-US"/>
    </w:rPr>
  </w:style>
  <w:style w:type="character" w:styleId="956">
    <w:name w:val="Основной текст с отступом 3 Знак"/>
    <w:next w:val="956"/>
    <w:link w:val="955"/>
    <w:rPr>
      <w:sz w:val="24"/>
    </w:rPr>
  </w:style>
  <w:style w:type="paragraph" w:styleId="957">
    <w:name w:val="Верхний колонтитул"/>
    <w:basedOn w:val="920"/>
    <w:next w:val="957"/>
    <w:link w:val="958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58">
    <w:name w:val="Верхний колонтитул Знак"/>
    <w:basedOn w:val="930"/>
    <w:next w:val="958"/>
    <w:link w:val="957"/>
  </w:style>
  <w:style w:type="paragraph" w:styleId="959">
    <w:name w:val="Основной текст с отступом 2"/>
    <w:basedOn w:val="920"/>
    <w:next w:val="959"/>
    <w:link w:val="960"/>
    <w:pPr>
      <w:ind w:firstLine="709"/>
      <w:jc w:val="both"/>
    </w:pPr>
    <w:rPr>
      <w:sz w:val="28"/>
      <w:szCs w:val="20"/>
      <w:lang w:val="en-US" w:eastAsia="en-US"/>
    </w:rPr>
  </w:style>
  <w:style w:type="character" w:styleId="960">
    <w:name w:val="Основной текст с отступом 2 Знак"/>
    <w:next w:val="960"/>
    <w:link w:val="959"/>
    <w:rPr>
      <w:sz w:val="28"/>
    </w:rPr>
  </w:style>
  <w:style w:type="paragraph" w:styleId="961">
    <w:name w:val="Нижний колонтитул"/>
    <w:basedOn w:val="920"/>
    <w:next w:val="961"/>
    <w:link w:val="962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62">
    <w:name w:val="Нижний колонтитул Знак"/>
    <w:basedOn w:val="930"/>
    <w:next w:val="962"/>
    <w:link w:val="961"/>
  </w:style>
  <w:style w:type="paragraph" w:styleId="963">
    <w:name w:val="Основной текст 3"/>
    <w:basedOn w:val="920"/>
    <w:next w:val="963"/>
    <w:link w:val="964"/>
    <w:rPr>
      <w:sz w:val="28"/>
      <w:szCs w:val="20"/>
      <w:lang w:val="en-US" w:eastAsia="en-US"/>
    </w:rPr>
  </w:style>
  <w:style w:type="character" w:styleId="964">
    <w:name w:val="Основной текст 3 Знак"/>
    <w:next w:val="964"/>
    <w:link w:val="963"/>
    <w:rPr>
      <w:sz w:val="28"/>
    </w:rPr>
  </w:style>
  <w:style w:type="paragraph" w:styleId="965">
    <w:name w:val="Схема документа"/>
    <w:basedOn w:val="920"/>
    <w:next w:val="965"/>
    <w:link w:val="966"/>
    <w:pPr>
      <w:shd w:val="clear" w:color="auto" w:fill="000080"/>
    </w:pPr>
    <w:rPr>
      <w:rFonts w:ascii="Tahoma" w:hAnsi="Tahoma"/>
      <w:sz w:val="20"/>
      <w:szCs w:val="20"/>
      <w:lang w:val="en-US" w:eastAsia="en-US"/>
    </w:rPr>
  </w:style>
  <w:style w:type="character" w:styleId="966">
    <w:name w:val="Схема документа Знак"/>
    <w:next w:val="966"/>
    <w:link w:val="965"/>
    <w:rPr>
      <w:rFonts w:ascii="Tahoma" w:hAnsi="Tahoma" w:cs="Tahoma"/>
      <w:shd w:val="clear" w:color="auto" w:fill="000080"/>
    </w:rPr>
  </w:style>
  <w:style w:type="character" w:styleId="967">
    <w:name w:val="Номер страницы"/>
    <w:next w:val="967"/>
    <w:link w:val="920"/>
  </w:style>
  <w:style w:type="paragraph" w:styleId="968">
    <w:name w:val="Style5"/>
    <w:basedOn w:val="920"/>
    <w:next w:val="968"/>
    <w:link w:val="920"/>
    <w:pPr>
      <w:ind w:firstLine="734"/>
      <w:jc w:val="both"/>
      <w:spacing w:line="259" w:lineRule="exact"/>
      <w:widowControl w:val="off"/>
    </w:pPr>
    <w:rPr>
      <w:rFonts w:ascii="Bookman Old Style" w:hAnsi="Bookman Old Style" w:cs="Bookman Old Style"/>
    </w:rPr>
  </w:style>
  <w:style w:type="paragraph" w:styleId="969">
    <w:name w:val="Style6"/>
    <w:basedOn w:val="920"/>
    <w:next w:val="969"/>
    <w:link w:val="920"/>
    <w:pPr>
      <w:spacing w:line="288" w:lineRule="exact"/>
      <w:widowControl w:val="off"/>
    </w:pPr>
    <w:rPr>
      <w:rFonts w:ascii="Bookman Old Style" w:hAnsi="Bookman Old Style" w:cs="Bookman Old Style"/>
    </w:rPr>
  </w:style>
  <w:style w:type="paragraph" w:styleId="970">
    <w:name w:val="Style2"/>
    <w:basedOn w:val="920"/>
    <w:next w:val="970"/>
    <w:link w:val="920"/>
    <w:pPr>
      <w:widowControl w:val="off"/>
    </w:pPr>
  </w:style>
  <w:style w:type="paragraph" w:styleId="971">
    <w:name w:val="Style7"/>
    <w:basedOn w:val="920"/>
    <w:next w:val="971"/>
    <w:link w:val="920"/>
    <w:pPr>
      <w:jc w:val="center"/>
      <w:spacing w:line="255" w:lineRule="exact"/>
      <w:widowControl w:val="off"/>
    </w:pPr>
  </w:style>
  <w:style w:type="character" w:styleId="972">
    <w:name w:val="Font Style11"/>
    <w:next w:val="972"/>
    <w:link w:val="920"/>
    <w:rPr>
      <w:rFonts w:ascii="Times New Roman" w:hAnsi="Times New Roman" w:cs="Times New Roman"/>
      <w:sz w:val="22"/>
      <w:szCs w:val="22"/>
    </w:rPr>
  </w:style>
  <w:style w:type="character" w:styleId="973">
    <w:name w:val="Font Style12"/>
    <w:next w:val="973"/>
    <w:link w:val="920"/>
    <w:rPr>
      <w:rFonts w:ascii="Times New Roman" w:hAnsi="Times New Roman" w:cs="Times New Roman"/>
      <w:sz w:val="20"/>
      <w:szCs w:val="20"/>
    </w:rPr>
  </w:style>
  <w:style w:type="paragraph" w:styleId="974">
    <w:name w:val="Абзац списка"/>
    <w:basedOn w:val="920"/>
    <w:next w:val="974"/>
    <w:link w:val="920"/>
    <w:uiPriority w:val="99"/>
    <w:qFormat/>
    <w:pPr>
      <w:contextualSpacing/>
      <w:ind w:left="720"/>
    </w:pPr>
  </w:style>
  <w:style w:type="paragraph" w:styleId="975">
    <w:name w:val="Table Paragraph"/>
    <w:basedOn w:val="920"/>
    <w:next w:val="975"/>
    <w:link w:val="920"/>
    <w:uiPriority w:val="1"/>
    <w:qFormat/>
    <w:pPr>
      <w:ind w:left="105"/>
      <w:spacing w:line="270" w:lineRule="exact"/>
      <w:widowControl w:val="off"/>
    </w:pPr>
    <w:rPr>
      <w:sz w:val="22"/>
      <w:szCs w:val="22"/>
      <w:lang w:bidi="ru-RU"/>
    </w:rPr>
  </w:style>
  <w:style w:type="character" w:styleId="976">
    <w:name w:val="Body text_"/>
    <w:next w:val="976"/>
    <w:link w:val="977"/>
    <w:uiPriority w:val="99"/>
    <w:rPr>
      <w:sz w:val="23"/>
      <w:shd w:val="clear" w:color="auto" w:fill="ffffff"/>
    </w:rPr>
  </w:style>
  <w:style w:type="paragraph" w:styleId="977">
    <w:name w:val="Основной текст2"/>
    <w:basedOn w:val="920"/>
    <w:next w:val="977"/>
    <w:link w:val="976"/>
    <w:uiPriority w:val="99"/>
    <w:pPr>
      <w:spacing w:before="240" w:after="3360" w:line="240" w:lineRule="atLeast"/>
      <w:shd w:val="clear" w:color="auto" w:fill="ffffff"/>
    </w:pPr>
    <w:rPr>
      <w:sz w:val="23"/>
      <w:szCs w:val="20"/>
      <w:lang w:val="en-US" w:eastAsia="en-US"/>
    </w:rPr>
  </w:style>
  <w:style w:type="character" w:styleId="978">
    <w:name w:val="Знак примечания"/>
    <w:next w:val="978"/>
    <w:link w:val="920"/>
    <w:rPr>
      <w:sz w:val="16"/>
      <w:szCs w:val="16"/>
    </w:rPr>
  </w:style>
  <w:style w:type="paragraph" w:styleId="979">
    <w:name w:val="Текст примечания"/>
    <w:basedOn w:val="920"/>
    <w:next w:val="979"/>
    <w:link w:val="980"/>
    <w:rPr>
      <w:sz w:val="20"/>
      <w:szCs w:val="20"/>
    </w:rPr>
  </w:style>
  <w:style w:type="character" w:styleId="980">
    <w:name w:val="Текст примечания Знак"/>
    <w:basedOn w:val="930"/>
    <w:next w:val="980"/>
    <w:link w:val="979"/>
  </w:style>
  <w:style w:type="paragraph" w:styleId="981">
    <w:name w:val="Тема примечания"/>
    <w:basedOn w:val="979"/>
    <w:next w:val="979"/>
    <w:link w:val="982"/>
    <w:rPr>
      <w:b/>
      <w:bCs/>
    </w:rPr>
  </w:style>
  <w:style w:type="character" w:styleId="982">
    <w:name w:val="Тема примечания Знак"/>
    <w:next w:val="982"/>
    <w:link w:val="981"/>
    <w:rPr>
      <w:b/>
      <w:bCs/>
    </w:rPr>
  </w:style>
  <w:style w:type="table" w:styleId="983">
    <w:name w:val="Сетка таблицы1"/>
    <w:basedOn w:val="931"/>
    <w:next w:val="941"/>
    <w:link w:val="920"/>
    <w:uiPriority w:val="3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84">
    <w:name w:val="Style1"/>
    <w:basedOn w:val="920"/>
    <w:next w:val="984"/>
    <w:link w:val="920"/>
    <w:qFormat/>
    <w:pPr>
      <w:jc w:val="both"/>
      <w:spacing w:line="276" w:lineRule="auto"/>
    </w:pPr>
    <w:rPr>
      <w:rFonts w:eastAsia="Calibri" w:cs="Times New Roman"/>
      <w:sz w:val="27"/>
      <w:lang w:eastAsia="en-US"/>
    </w:rPr>
  </w:style>
  <w:style w:type="character" w:styleId="985" w:default="1">
    <w:name w:val="Default Paragraph Font"/>
    <w:uiPriority w:val="1"/>
    <w:semiHidden/>
    <w:unhideWhenUsed/>
  </w:style>
  <w:style w:type="numbering" w:styleId="986" w:default="1">
    <w:name w:val="No List"/>
    <w:uiPriority w:val="99"/>
    <w:semiHidden/>
    <w:unhideWhenUsed/>
  </w:style>
  <w:style w:type="table" w:styleId="987" w:default="1">
    <w:name w:val="Normal Table"/>
    <w:uiPriority w:val="99"/>
    <w:semiHidden/>
    <w:unhideWhenUsed/>
    <w:tblPr/>
  </w:style>
  <w:style w:type="paragraph" w:styleId="988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7"/>
      <w:szCs w:val="27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Слободская Е.</dc:creator>
  <cp:lastModifiedBy>ma_gribkova</cp:lastModifiedBy>
  <cp:revision>25</cp:revision>
  <dcterms:created xsi:type="dcterms:W3CDTF">2025-06-06T06:16:00Z</dcterms:created>
  <dcterms:modified xsi:type="dcterms:W3CDTF">2026-10-20T09:25:08Z</dcterms:modified>
  <cp:version>983040</cp:version>
</cp:coreProperties>
</file>