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27"/>
        <w:ind w:right="141"/>
        <w:jc w:val="center"/>
        <w:spacing w:after="0" w:line="240" w:lineRule="auto"/>
        <w:tabs>
          <w:tab w:val="right" w:pos="7655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1684" cy="714295"/>
                <wp:effectExtent l="0" t="0" r="0" b="0"/>
                <wp:docPr id="1" name="_x0000_i10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1684" cy="714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.01pt;height:56.24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727"/>
        <w:ind w:right="141"/>
        <w:jc w:val="center"/>
        <w:spacing w:after="0" w:line="240" w:lineRule="auto"/>
        <w:rPr>
          <w:rFonts w:ascii="Times New Roman" w:hAnsi="Times New Roman" w:eastAsia="Times New Roman"/>
          <w:spacing w:val="3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pacing w:val="30"/>
          <w:sz w:val="28"/>
          <w:szCs w:val="28"/>
          <w:lang w:eastAsia="ru-RU"/>
        </w:rPr>
        <w:t xml:space="preserve">АДМИНИСТРАЦИЯ ЛЕНИНГРАДСКОЙ ОБЛАСТИ</w:t>
      </w:r>
      <w:r>
        <w:rPr>
          <w:rFonts w:ascii="Times New Roman" w:hAnsi="Times New Roman" w:eastAsia="Times New Roman"/>
          <w:spacing w:val="30"/>
          <w:sz w:val="28"/>
          <w:szCs w:val="28"/>
          <w:lang w:eastAsia="ru-RU"/>
        </w:rPr>
      </w:r>
      <w:r>
        <w:rPr>
          <w:rFonts w:ascii="Times New Roman" w:hAnsi="Times New Roman" w:eastAsia="Times New Roman"/>
          <w:spacing w:val="30"/>
          <w:sz w:val="28"/>
          <w:szCs w:val="28"/>
          <w:lang w:eastAsia="ru-RU"/>
        </w:rPr>
      </w:r>
    </w:p>
    <w:p>
      <w:pPr>
        <w:pStyle w:val="727"/>
        <w:ind w:right="-1"/>
        <w:jc w:val="center"/>
        <w:spacing w:after="0" w:line="240" w:lineRule="auto"/>
        <w:rPr>
          <w:rFonts w:ascii="Times New Roman" w:hAnsi="Times New Roman" w:eastAsia="Times New Roman"/>
          <w:b/>
          <w:spacing w:val="30"/>
          <w:sz w:val="28"/>
          <w:szCs w:val="28"/>
        </w:rPr>
      </w:pPr>
      <w:r>
        <w:rPr>
          <w:rFonts w:ascii="Times New Roman" w:hAnsi="Times New Roman" w:eastAsia="Times New Roman"/>
          <w:b/>
          <w:spacing w:val="30"/>
          <w:sz w:val="28"/>
          <w:szCs w:val="28"/>
        </w:rPr>
        <w:t xml:space="preserve">КОМИТЕТ ПО СОХРАНЕНИЮ КУЛЬТУРНОГО НАСЛЕДИЯ ЛЕНИНГРАДСКОЙ ОБЛАСТИ</w:t>
      </w:r>
      <w:r>
        <w:rPr>
          <w:rFonts w:ascii="Times New Roman" w:hAnsi="Times New Roman" w:eastAsia="Times New Roman"/>
          <w:b/>
          <w:spacing w:val="30"/>
          <w:sz w:val="28"/>
          <w:szCs w:val="28"/>
        </w:rPr>
      </w:r>
      <w:r>
        <w:rPr>
          <w:rFonts w:ascii="Times New Roman" w:hAnsi="Times New Roman" w:eastAsia="Times New Roman"/>
          <w:b/>
          <w:spacing w:val="30"/>
          <w:sz w:val="28"/>
          <w:szCs w:val="28"/>
        </w:rPr>
      </w:r>
    </w:p>
    <w:p>
      <w:pPr>
        <w:pStyle w:val="727"/>
        <w:jc w:val="center"/>
        <w:spacing w:after="0"/>
        <w:rPr>
          <w:rFonts w:ascii="Times New Roman" w:hAnsi="Times New Roman"/>
          <w:sz w:val="32"/>
          <w:szCs w:val="32"/>
        </w:rPr>
        <w:pBdr>
          <w:bottom w:val="single" w:color="000000" w:sz="12" w:space="1"/>
        </w:pBd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pStyle w:val="727"/>
        <w:ind w:right="-286"/>
        <w:jc w:val="center"/>
        <w:spacing w:after="0"/>
        <w:rPr>
          <w:rFonts w:ascii="Times New Roman" w:hAnsi="Times New Roman"/>
          <w:spacing w:val="80"/>
          <w:sz w:val="28"/>
          <w:szCs w:val="28"/>
        </w:rPr>
      </w:pPr>
      <w:r>
        <w:rPr>
          <w:rFonts w:ascii="Times New Roman" w:hAnsi="Times New Roman"/>
          <w:spacing w:val="80"/>
          <w:sz w:val="32"/>
          <w:szCs w:val="32"/>
        </w:rPr>
      </w:r>
      <w:r>
        <w:rPr>
          <w:rFonts w:ascii="Times New Roman" w:hAnsi="Times New Roman"/>
          <w:spacing w:val="80"/>
          <w:sz w:val="28"/>
          <w:szCs w:val="28"/>
        </w:rPr>
      </w:r>
      <w:r>
        <w:rPr>
          <w:rFonts w:ascii="Times New Roman" w:hAnsi="Times New Roman"/>
          <w:spacing w:val="80"/>
          <w:sz w:val="28"/>
          <w:szCs w:val="28"/>
        </w:rPr>
      </w:r>
    </w:p>
    <w:p>
      <w:pPr>
        <w:pStyle w:val="727"/>
        <w:ind w:right="-286"/>
        <w:jc w:val="center"/>
        <w:spacing w:after="0" w:line="240" w:lineRule="auto"/>
        <w:tabs>
          <w:tab w:val="right" w:pos="9356" w:leader="none"/>
        </w:tabs>
        <w:rPr>
          <w:rFonts w:ascii="Times New Roman" w:hAnsi="Times New Roman" w:eastAsia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/>
          <w:b/>
          <w:sz w:val="32"/>
          <w:szCs w:val="32"/>
          <w:lang w:eastAsia="ru-RU"/>
        </w:rPr>
        <w:t xml:space="preserve">ПРИКАЗ</w:t>
      </w:r>
      <w:r>
        <w:rPr>
          <w:rFonts w:ascii="Times New Roman" w:hAnsi="Times New Roman" w:eastAsia="Times New Roman"/>
          <w:b/>
          <w:sz w:val="32"/>
          <w:szCs w:val="32"/>
          <w:lang w:eastAsia="ru-RU"/>
        </w:rPr>
      </w:r>
      <w:r>
        <w:rPr>
          <w:rFonts w:ascii="Times New Roman" w:hAnsi="Times New Roman" w:eastAsia="Times New Roman"/>
          <w:b/>
          <w:sz w:val="32"/>
          <w:szCs w:val="32"/>
          <w:lang w:eastAsia="ru-RU"/>
        </w:rPr>
      </w:r>
    </w:p>
    <w:p>
      <w:pPr>
        <w:pStyle w:val="727"/>
        <w:ind w:right="-286"/>
        <w:jc w:val="center"/>
        <w:spacing w:after="0" w:line="240" w:lineRule="auto"/>
        <w:tabs>
          <w:tab w:val="right" w:pos="9356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727"/>
        <w:spacing w:after="0" w:line="240" w:lineRule="auto"/>
        <w:tabs>
          <w:tab w:val="right" w:pos="9356" w:leader="none"/>
        </w:tabs>
        <w:rPr>
          <w:rFonts w:ascii="Times New Roman" w:hAnsi="Times New Roman" w:eastAsia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«___» ___________2026 года                                                         №_________________</w:t>
      </w:r>
      <w:r>
        <w:rPr>
          <w:rFonts w:ascii="Times New Roman" w:hAnsi="Times New Roman" w:eastAsia="Times New Roman"/>
          <w:sz w:val="32"/>
          <w:szCs w:val="32"/>
          <w:lang w:eastAsia="ru-RU"/>
        </w:rPr>
      </w:r>
      <w:r>
        <w:rPr>
          <w:rFonts w:ascii="Times New Roman" w:hAnsi="Times New Roman" w:eastAsia="Times New Roman"/>
          <w:sz w:val="32"/>
          <w:szCs w:val="32"/>
          <w:lang w:eastAsia="ru-RU"/>
        </w:rPr>
      </w:r>
    </w:p>
    <w:p>
      <w:pPr>
        <w:pStyle w:val="727"/>
        <w:ind w:right="284"/>
        <w:jc w:val="right"/>
        <w:spacing w:after="0" w:line="240" w:lineRule="auto"/>
        <w:tabs>
          <w:tab w:val="right" w:pos="9356" w:leader="none"/>
        </w:tabs>
        <w:rPr>
          <w:rFonts w:ascii="Times New Roman" w:hAnsi="Times New Roman" w:eastAsia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Санкт-Петербург</w:t>
      </w:r>
      <w:r>
        <w:rPr>
          <w:rFonts w:ascii="Times New Roman" w:hAnsi="Times New Roman" w:eastAsia="Times New Roman"/>
          <w:sz w:val="32"/>
          <w:szCs w:val="32"/>
          <w:lang w:eastAsia="ru-RU"/>
        </w:rPr>
      </w:r>
      <w:r>
        <w:rPr>
          <w:rFonts w:ascii="Times New Roman" w:hAnsi="Times New Roman" w:eastAsia="Times New Roman"/>
          <w:sz w:val="32"/>
          <w:szCs w:val="32"/>
          <w:lang w:eastAsia="ru-RU"/>
        </w:rPr>
      </w:r>
    </w:p>
    <w:p>
      <w:pPr>
        <w:pStyle w:val="727"/>
        <w:ind w:right="141"/>
        <w:jc w:val="center"/>
        <w:spacing w:after="0" w:line="240" w:lineRule="auto"/>
        <w:rPr>
          <w:rFonts w:ascii="Times New Roman" w:hAnsi="Times New Roman" w:eastAsia="Times New Roman"/>
          <w:sz w:val="22"/>
          <w:szCs w:val="20"/>
          <w:u w:val="single"/>
          <w:lang w:eastAsia="ru-RU"/>
        </w:rPr>
      </w:pPr>
      <w:r>
        <w:rPr>
          <w:rFonts w:ascii="Times New Roman" w:hAnsi="Times New Roman" w:eastAsia="Times New Roman"/>
          <w:sz w:val="24"/>
          <w:u w:val="single"/>
          <w:lang w:eastAsia="ru-RU"/>
        </w:rPr>
      </w:r>
      <w:r>
        <w:rPr>
          <w:rFonts w:ascii="Times New Roman" w:hAnsi="Times New Roman" w:eastAsia="Times New Roman"/>
          <w:sz w:val="22"/>
          <w:szCs w:val="20"/>
          <w:u w:val="single"/>
          <w:lang w:eastAsia="ru-RU"/>
        </w:rPr>
      </w:r>
      <w:r>
        <w:rPr>
          <w:rFonts w:ascii="Times New Roman" w:hAnsi="Times New Roman" w:eastAsia="Times New Roman"/>
          <w:sz w:val="22"/>
          <w:szCs w:val="20"/>
          <w:u w:val="single"/>
          <w:lang w:eastAsia="ru-RU"/>
        </w:rPr>
      </w:r>
    </w:p>
    <w:p>
      <w:pPr>
        <w:pStyle w:val="727"/>
        <w:jc w:val="center"/>
        <w:spacing w:after="0" w:line="240" w:lineRule="auto"/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Об установлении зон охраны объекта культурного наследия реги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онального значения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«Парк «Загородное», нач. ХХ в.»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, расположенного по адресу: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Ленинградская область,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Всеволожский район, Всеволожское городское поселение, Массив Ждановское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озеро, уч. 100 Д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, утверждении ограничений</w:t>
      </w:r>
      <w:r>
        <w:rPr>
          <w:rFonts w:ascii="Times New Roman" w:hAnsi="Times New Roman"/>
          <w:b/>
          <w:sz w:val="28"/>
          <w:szCs w:val="28"/>
        </w:rPr>
        <w:t xml:space="preserve"> использования земельных участков и требований к градостроительным регламентам в границах данных зон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/>
    </w:p>
    <w:p>
      <w:pPr>
        <w:pStyle w:val="727"/>
        <w:jc w:val="center"/>
        <w:spacing w:after="0" w:line="240" w:lineRule="auto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</w:r>
      <w:r>
        <w:rPr>
          <w:rFonts w:ascii="Times New Roman" w:hAnsi="Times New Roman" w:eastAsia="Times New Roman"/>
          <w:b/>
          <w:sz w:val="24"/>
          <w:szCs w:val="24"/>
        </w:rPr>
      </w:r>
      <w:r>
        <w:rPr>
          <w:rFonts w:ascii="Times New Roman" w:hAnsi="Times New Roman" w:eastAsia="Times New Roman"/>
          <w:b/>
          <w:sz w:val="24"/>
          <w:szCs w:val="24"/>
        </w:rPr>
      </w:r>
    </w:p>
    <w:p>
      <w:pPr>
        <w:pStyle w:val="727"/>
        <w:ind w:firstLine="708"/>
        <w:jc w:val="both"/>
        <w:spacing w:after="0" w:line="240" w:lineRule="auto"/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соответствии со статьями 9.2,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33, 34 Федерального закона </w:t>
        <w:br/>
        <w:t xml:space="preserve">от 25 июня 2002 года № 73-Ф3 «Об объектах культурного наследия (памятниках истории и культуры) народов Российской Федерации», статьями 4, 10 областного закона Ленинградской области от 25 декабря 2015 года № 140-03 «О государстве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области», Положением о зонах охраны объектов культурного наследия (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памятников истории и культуры) народов Российской Федерации, утвержденным постановлением Правительства Российской Федерации от 12 сентября 2015 года № 972, постановлением Правительства Ленинградской области от 21 декабря 2020 года № 839 «Об органах исполни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тельной власти Ленинградской области в сфере культуры и туризма», пунктами 2.1.2, 2.3.7 Положения о комитете по сохранению культурного наследия Ленинградской области, утвержденного постановлением Правительства Ленинградской области от 24 декабря 2020 года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№ 850</w:t>
      </w:r>
      <w:r>
        <w:rPr>
          <w:rFonts w:ascii="Times New Roman" w:hAnsi="Times New Roman"/>
          <w:sz w:val="28"/>
          <w:szCs w:val="28"/>
        </w:rPr>
        <w:t xml:space="preserve">, на основании проекта зон охраны </w:t>
      </w:r>
      <w:r>
        <w:rPr>
          <w:rFonts w:ascii="Times New Roman" w:hAnsi="Times New Roman"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Всеволожское городское поселение, Массив Ждановское озеро, уч. 100 Д, </w:t>
      </w:r>
      <w:r>
        <w:rPr>
          <w:rFonts w:ascii="Times New Roman" w:hAnsi="Times New Roman"/>
          <w:sz w:val="28"/>
          <w:szCs w:val="28"/>
        </w:rPr>
        <w:t xml:space="preserve">разработанного о</w:t>
      </w:r>
      <w:r>
        <w:rPr>
          <w:rFonts w:ascii="Times New Roman" w:hAnsi="Times New Roman"/>
          <w:sz w:val="28"/>
          <w:szCs w:val="28"/>
        </w:rPr>
        <w:t xml:space="preserve">бществом с ограниченной ответственностью </w:t>
      </w:r>
      <w:r>
        <w:rPr>
          <w:rFonts w:ascii="Times New Roman" w:hAnsi="Times New Roman"/>
          <w:sz w:val="28"/>
          <w:szCs w:val="28"/>
        </w:rPr>
        <w:t xml:space="preserve">«Валбэк-ру»</w:t>
      </w:r>
      <w:r>
        <w:rPr>
          <w:rFonts w:ascii="Times New Roman" w:hAnsi="Times New Roman"/>
          <w:sz w:val="28"/>
          <w:szCs w:val="28"/>
        </w:rPr>
        <w:t xml:space="preserve"> в 2026 году,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положительного заключения государственной историко-культурной экспертизы проекта зон охраны, приказываю: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908"/>
        <w:numPr>
          <w:ilvl w:val="0"/>
          <w:numId w:val="7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Установить зоны охраны объекта культурного наследия ре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гионального значения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«Парк «Загородное», нач. ХХ в.», расположенного по адресу: Ленинградская область, Всеволожский район, Всеволожское городское поселение, Массив Ждановское озеро, уч. 100 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согласно приложению </w:t>
      </w:r>
      <w:r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 настоящему приказу.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numPr>
          <w:ilvl w:val="0"/>
          <w:numId w:val="7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Утвердить ограничения использования земельных участков и требования </w:t>
        <w:br w:type="textWrapping" w:clear="all"/>
        <w:t xml:space="preserve">к градостроительным регламентам в границах зон охраны объекта культурного наследия регионального значения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«Парк «Загородное», нач. ХХ в.», расположенного по адресу: Ленинградская область, Всеволожский район, Всеволожское городское поселение, Массив Ждановское озеро, уч. 100 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согласно приложению 2 </w:t>
        <w:br/>
        <w:t xml:space="preserve">к настоящему приказу.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7"/>
        <w:numPr>
          <w:ilvl w:val="0"/>
          <w:numId w:val="7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Отделу по осуществлению полномочий Ленинградской области в сфере объектов культурного наследия комитета по сохранению культурного наследия Ленинградской области обеспечить:</w:t>
      </w:r>
      <w:r>
        <w:rPr>
          <w:rFonts w:ascii="Times New Roman" w:hAnsi="Times New Roman" w:eastAsia="Times New Roman"/>
          <w:sz w:val="28"/>
          <w:szCs w:val="28"/>
          <w:highlight w:val="white"/>
        </w:rPr>
      </w:r>
      <w:r>
        <w:rPr>
          <w:rFonts w:ascii="Times New Roman" w:hAnsi="Times New Roman" w:eastAsia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9"/>
        </w:numPr>
        <w:contextualSpacing/>
        <w:ind w:left="0" w:righ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внесение сведений об объекте культурного наследия регионального значения, указанном в п. 1 настоящего приказа, в единый государственный реестр объектов культурного наследия (памятников истории и культуры) народов Российской Федерации;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727"/>
        <w:numPr>
          <w:ilvl w:val="0"/>
          <w:numId w:val="9"/>
        </w:numPr>
        <w:contextualSpacing/>
        <w:ind w:left="0" w:righ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направление копии настоящего приказа в сроки, установленные действующим законодательством, в территориальный орган федерального органа исполнительной власти, уполномоченного Правитель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</w:t>
        <w:br/>
        <w:t xml:space="preserve"> и предоставление сведений, содержащихся в Едином государственном реестре недвижимости;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727"/>
        <w:numPr>
          <w:ilvl w:val="0"/>
          <w:numId w:val="9"/>
        </w:numPr>
        <w:contextualSpacing/>
        <w:ind w:left="0" w:righ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направление копии настоящего приказа в соответствующий 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 местного самоуправления городского округа или муниципального района, </w:t>
        <w:br/>
        <w:t xml:space="preserve">на территории которого расположен объект культурного наследия, указанный </w:t>
        <w:br/>
        <w:t xml:space="preserve">в п. 1 настоящего приказа, для размещения в информационной системе обеспечения градостроительной деятельности.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727"/>
        <w:numPr>
          <w:ilvl w:val="0"/>
          <w:numId w:val="7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Убытки лицам, указанным в пункте 2 статьи 57.1 Земельного кодекса Российской Федерации, возмещаются в срок, установленный частью 11 статьи 57.1 Земельного кодекса Российской Федерации.</w:t>
      </w:r>
      <w:r>
        <w:rPr>
          <w:rFonts w:ascii="Times New Roman" w:hAnsi="Times New Roman" w:eastAsia="Times New Roman"/>
          <w:sz w:val="28"/>
          <w:szCs w:val="28"/>
          <w:highlight w:val="white"/>
        </w:rPr>
      </w:r>
      <w:r>
        <w:rPr>
          <w:rFonts w:ascii="Times New Roman" w:hAnsi="Times New Roman" w:eastAsia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7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Убытки лицам, указанным в пункте 2 статьи 57.1 Земельного кодекса Российской Федерации, возмещаются органом, указанным в пункте 3 части 8 статьи 57.1 Земельного кодекса Российской Федерации.</w:t>
      </w:r>
      <w:r>
        <w:rPr>
          <w:rFonts w:ascii="Times New Roman" w:hAnsi="Times New Roman" w:eastAsia="Times New Roman"/>
          <w:sz w:val="28"/>
          <w:szCs w:val="28"/>
          <w:highlight w:val="white"/>
        </w:rPr>
      </w:r>
      <w:r>
        <w:rPr>
          <w:rFonts w:ascii="Times New Roman" w:hAnsi="Times New Roman" w:eastAsia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7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Сектору делопроиз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водства и информационного обеспечения комитета </w:t>
        <w:br/>
        <w:t xml:space="preserve">по сохранению культурного наследия Ленинградской области обеспечить размещение настоящего приказа в сетевом издании «Электронное опубликование документов» в информационно-телекоммуникационной сети «Интернет».</w:t>
      </w:r>
      <w:r>
        <w:rPr>
          <w:rFonts w:ascii="Times New Roman" w:hAnsi="Times New Roman" w:eastAsia="Times New Roman"/>
          <w:sz w:val="28"/>
          <w:szCs w:val="28"/>
          <w:highlight w:val="white"/>
        </w:rPr>
      </w:r>
      <w:r>
        <w:rPr>
          <w:rFonts w:ascii="Times New Roman" w:hAnsi="Times New Roman" w:eastAsia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7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Контроль за исполнением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настоящего приказа </w:t>
      </w:r>
      <w:r>
        <w:rPr>
          <w:sz w:val="28"/>
          <w:szCs w:val="28"/>
        </w:rPr>
        <w:t xml:space="preserve">оставляю за собой.</w:t>
      </w:r>
      <w:r>
        <w:rPr>
          <w:rFonts w:ascii="Times New Roman" w:hAnsi="Times New Roman" w:eastAsia="Times New Roman"/>
          <w:sz w:val="28"/>
          <w:szCs w:val="28"/>
          <w:highlight w:val="white"/>
        </w:rPr>
      </w:r>
      <w:r>
        <w:rPr>
          <w:rFonts w:ascii="Times New Roman" w:hAnsi="Times New Roman" w:eastAsia="Times New Roman"/>
          <w:sz w:val="28"/>
          <w:szCs w:val="28"/>
          <w:highlight w:val="white"/>
        </w:rPr>
      </w:r>
    </w:p>
    <w:p>
      <w:pPr>
        <w:pStyle w:val="727"/>
        <w:numPr>
          <w:ilvl w:val="0"/>
          <w:numId w:val="7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Настоящий приказ вступает в силу со дня его официального опубликования.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727"/>
        <w:ind w:firstLine="540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727"/>
        <w:ind w:firstLine="540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tbl>
      <w:tblPr>
        <w:tblW w:w="0" w:type="auto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236"/>
        <w:gridCol w:w="396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6" w:type="dxa"/>
            <w:vAlign w:val="top"/>
            <w:textDirection w:val="lrTb"/>
            <w:noWrap w:val="false"/>
          </w:tcPr>
          <w:p>
            <w:pPr>
              <w:pStyle w:val="727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Заместитель председателя комитета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727"/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по сохранению культурного наследия Ленинградской области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Style w:val="727"/>
              <w:jc w:val="right"/>
              <w:spacing w:after="0"/>
              <w:rPr>
                <w:sz w:val="32"/>
                <w:szCs w:val="32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Г.Е. Лазарева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</w:tbl>
    <w:p>
      <w:pPr>
        <w:pStyle w:val="727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727"/>
        <w:jc w:val="both"/>
        <w:spacing w:after="0" w:line="240" w:lineRule="auto"/>
        <w:rPr>
          <w:rFonts w:ascii="Times New Roman" w:hAnsi="Times New Roman" w:eastAsia="Times New Roman"/>
          <w:sz w:val="26"/>
          <w:szCs w:val="26"/>
          <w:lang w:eastAsia="ru-RU"/>
        </w:rPr>
        <w:sectPr>
          <w:footnotePr/>
          <w:endnotePr/>
          <w:type w:val="nextPage"/>
          <w:pgSz w:w="11906" w:h="16838" w:orient="portrait"/>
          <w:pgMar w:top="850" w:right="567" w:bottom="850" w:left="1134" w:header="709" w:footer="709" w:gutter="0"/>
          <w:cols w:num="1" w:sep="0" w:space="708" w:equalWidth="1"/>
          <w:docGrid w:linePitch="360"/>
        </w:sectPr>
      </w:pPr>
      <w:r>
        <w:rPr>
          <w:rFonts w:ascii="Times New Roman" w:hAnsi="Times New Roman" w:eastAsia="Times New Roman"/>
          <w:sz w:val="26"/>
          <w:szCs w:val="26"/>
          <w:lang w:eastAsia="ru-RU"/>
        </w:rPr>
      </w:r>
      <w:r>
        <w:rPr>
          <w:rFonts w:ascii="Times New Roman" w:hAnsi="Times New Roman" w:eastAsia="Times New Roman"/>
          <w:sz w:val="26"/>
          <w:szCs w:val="26"/>
          <w:lang w:eastAsia="ru-RU"/>
        </w:rPr>
      </w:r>
      <w:r>
        <w:rPr>
          <w:rFonts w:ascii="Times New Roman" w:hAnsi="Times New Roman" w:eastAsia="Times New Roman"/>
          <w:sz w:val="26"/>
          <w:szCs w:val="26"/>
          <w:lang w:eastAsia="ru-RU"/>
        </w:rPr>
      </w:r>
    </w:p>
    <w:p>
      <w:pPr>
        <w:pStyle w:val="727"/>
        <w:jc w:val="right"/>
        <w:spacing w:after="0" w:line="240" w:lineRule="auto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Приложение 1</w:t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pStyle w:val="727"/>
        <w:contextualSpacing/>
        <w:jc w:val="right"/>
        <w:spacing w:after="0" w:line="240" w:lineRule="auto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к приказу комитета по сохранению</w:t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pStyle w:val="727"/>
        <w:contextualSpacing/>
        <w:jc w:val="right"/>
        <w:spacing w:after="0" w:line="240" w:lineRule="auto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культурного наследия Ленинградской области</w:t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pStyle w:val="727"/>
        <w:contextualSpacing/>
        <w:jc w:val="right"/>
        <w:spacing w:after="0" w:line="240" w:lineRule="auto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от «___» _____________ 2026 года </w:t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pStyle w:val="727"/>
        <w:contextualSpacing/>
        <w:jc w:val="right"/>
        <w:spacing w:after="0" w:line="240" w:lineRule="auto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№ ___________________________</w:t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8"/>
        <w:numPr>
          <w:ilvl w:val="0"/>
          <w:numId w:val="0"/>
        </w:numPr>
        <w:contextualSpacing/>
        <w:ind w:left="284"/>
        <w:spacing w:line="240" w:lineRule="auto"/>
      </w:pPr>
      <w:r>
        <w:rPr>
          <w:sz w:val="28"/>
          <w:szCs w:val="28"/>
        </w:rPr>
        <w:t xml:space="preserve">Карта (схема) границ зон охраны </w:t>
        <w:br w:type="textWrapping" w:clear="all"/>
      </w:r>
      <w:r>
        <w:rPr>
          <w:sz w:val="28"/>
          <w:szCs w:val="28"/>
        </w:rPr>
        <w:t xml:space="preserve">объекта культурного наследия регионального значения </w:t>
        <w:br/>
        <w:t xml:space="preserve">«Парк «Загородное», нач. ХХ в.», расположенного по адресу: Ленинградская область, Всеволожский район, Всеволожское городское поселение, </w:t>
        <w:br/>
        <w:t xml:space="preserve">Массив Ждановское озеро, уч. 100 Д</w:t>
      </w:r>
      <w:r>
        <w:rPr>
          <w:bCs/>
          <w:sz w:val="28"/>
          <w:szCs w:val="28"/>
        </w:rPr>
      </w:r>
      <w:r/>
    </w:p>
    <w:p>
      <w:pPr>
        <w:pStyle w:val="727"/>
        <w:spacing w:after="0" w:line="240" w:lineRule="auto"/>
      </w:pPr>
      <w:r>
        <w:rPr>
          <w:lang w:eastAsia="ru-RU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480175" cy="6883386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650802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480174" cy="68833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510.25pt;height:542.0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b/>
          <w:bCs/>
          <w:sz w:val="28"/>
          <w:szCs w:val="28"/>
        </w:rPr>
        <w:t xml:space="preserve">Карта (схема) границ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регулирования застройки и хозяйственной деятельности.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Тип 1 - зона усадебной застройки (ЗРЗ-1)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Всеволожское городское поселение, Массив Ждановское озеро, уч. 100 Д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eastAsia="Calibri" w:cs="Times New Roman"/>
          <w:highlight w:val="yellow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72541" cy="6733540"/>
                <wp:effectExtent l="0" t="0" r="0" b="0"/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0051469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rcRect l="1357" t="13755" r="2617" b="2373"/>
                        <a:stretch/>
                      </pic:blipFill>
                      <pic:spPr bwMode="auto">
                        <a:xfrm rot="0" flipH="0" flipV="0">
                          <a:off x="0" y="0"/>
                          <a:ext cx="5872539" cy="67335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2.40pt;height:530.20pt;mso-wrap-distance-left:0.00pt;mso-wrap-distance-top:0.00pt;mso-wrap-distance-right:0.00pt;mso-wrap-distance-bottom:0.00pt;rotation:0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contextualSpacing w:val="0"/>
        <w:jc w:val="center"/>
        <w:spacing w:before="0" w:after="0" w:line="276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</w:rPr>
        <w:br w:type="page" w:clear="all"/>
      </w:r>
      <w:r>
        <w:rPr>
          <w:rFonts w:ascii="Times New Roman" w:hAnsi="Times New Roman"/>
          <w:b/>
          <w:bCs/>
          <w:sz w:val="28"/>
          <w:szCs w:val="28"/>
        </w:rPr>
        <w:t xml:space="preserve">Координаты характерных (</w:t>
      </w:r>
      <w:r>
        <w:rPr>
          <w:rFonts w:ascii="Times New Roman" w:hAnsi="Times New Roman"/>
          <w:b/>
          <w:bCs/>
          <w:sz w:val="28"/>
          <w:szCs w:val="28"/>
        </w:rPr>
        <w:t xml:space="preserve">поворотных</w:t>
      </w:r>
      <w:r>
        <w:rPr>
          <w:rFonts w:ascii="Times New Roman" w:hAnsi="Times New Roman"/>
          <w:b/>
          <w:bCs/>
          <w:sz w:val="28"/>
          <w:szCs w:val="28"/>
        </w:rPr>
        <w:t xml:space="preserve">) точек границ </w:t>
        <w:br/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регулирования застройки и хозяйственной деятельности. </w:t>
        <w:br/>
        <w:t xml:space="preserve">Тип 1 - зона усадебной застройки (ЗРЗ-1) </w:t>
        <w:br/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</w:t>
      </w:r>
      <w:r>
        <w:rPr>
          <w:rFonts w:ascii="Times New Roman" w:hAnsi="Times New Roman"/>
          <w:b/>
          <w:bCs/>
          <w:sz w:val="28"/>
          <w:szCs w:val="28"/>
        </w:rPr>
        <w:t xml:space="preserve">ложское городское поселение, Массив Ждановское озеро, уч. 100 Д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contextualSpacing w:val="0"/>
        <w:jc w:val="center"/>
        <w:spacing w:before="0" w:after="0" w:line="276" w:lineRule="auto"/>
        <w:rPr>
          <w:rFonts w:ascii="Times New Roman" w:hAnsi="Times New Roman"/>
          <w:b w:val="0"/>
          <w:bCs w:val="0"/>
          <w:sz w:val="20"/>
          <w:szCs w:val="20"/>
        </w:rPr>
        <w:suppressLineNumbers w:val="0"/>
      </w:pPr>
      <w:r>
        <w:rPr>
          <w:rFonts w:ascii="Times New Roman" w:hAnsi="Times New Roman"/>
          <w:b w:val="0"/>
          <w:bCs w:val="0"/>
          <w:sz w:val="20"/>
          <w:szCs w:val="20"/>
          <w:highlight w:val="none"/>
        </w:rPr>
      </w:r>
      <w:r>
        <w:rPr>
          <w:rFonts w:ascii="Times New Roman" w:hAnsi="Times New Roman"/>
          <w:b w:val="0"/>
          <w:bCs w:val="0"/>
          <w:sz w:val="20"/>
          <w:szCs w:val="20"/>
        </w:rPr>
      </w:r>
      <w:r>
        <w:rPr>
          <w:rFonts w:ascii="Times New Roman" w:hAnsi="Times New Roman"/>
          <w:b w:val="0"/>
          <w:bCs w:val="0"/>
          <w:sz w:val="20"/>
          <w:szCs w:val="20"/>
        </w:rPr>
      </w:r>
    </w:p>
    <w:tbl>
      <w:tblPr>
        <w:tblW w:w="4996" w:type="pc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8"/>
        <w:gridCol w:w="1417"/>
        <w:gridCol w:w="1559"/>
        <w:gridCol w:w="2086"/>
        <w:gridCol w:w="1779"/>
        <w:gridCol w:w="1662"/>
      </w:tblGrid>
      <w:tr>
        <w:tblPrEx/>
        <w:trPr/>
        <w:tc>
          <w:tcPr>
            <w:gridSpan w:val="6"/>
            <w:tcW w:w="10212" w:type="dxa"/>
            <w:textDirection w:val="lrTb"/>
            <w:noWrap w:val="false"/>
          </w:tcPr>
          <w:p>
            <w:pPr>
              <w:ind w:left="0" w:right="0" w:firstLine="142"/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Сведения о местоположении границ подзоны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  <w14:ligatures w14:val="none"/>
              </w:rPr>
              <w:t xml:space="preserve"> ЗРЗ. Участок ЗРЗ-1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6"/>
            <w:tcW w:w="10212" w:type="dxa"/>
            <w:textDirection w:val="lrTb"/>
            <w:noWrap w:val="false"/>
          </w:tcPr>
          <w:p>
            <w:pPr>
              <w:ind w:left="0" w:right="0" w:firstLine="142"/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1. Система координат МСК-47 Зона 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6"/>
            <w:tcW w:w="10212" w:type="dxa"/>
            <w:textDirection w:val="lrTb"/>
            <w:noWrap w:val="false"/>
          </w:tcPr>
          <w:p>
            <w:pPr>
              <w:ind w:left="0" w:right="0" w:firstLine="142"/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2. Сведения о характерных точках границ объекта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>
          <w:trHeight w:val="735"/>
        </w:trPr>
        <w:tc>
          <w:tcPr>
            <w:tcW w:w="1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Обозначение характерных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точек границ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gridSpan w:val="2"/>
            <w:tcW w:w="2976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Координаты, м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0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Метод определения координат характерной точки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7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Средняя квадратическая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погрешность положения характерной точки (Mt), м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6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Описание обозначения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точки на местности (при наличии)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70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X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Y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086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66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442166.82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2234847.81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Картометрический метод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—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442156.14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2234872.12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442152.37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2234880.72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442143.62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2234900.62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442109.09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2234898.89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442099.46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2234896.18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442076.74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2234889.80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442062.78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2234890.72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442037.83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2234892.34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442038.58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2234895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78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442022.82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2234898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441975.21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2234910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441946.47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2234927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441931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72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2234938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441918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71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2234948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441880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71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2234964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441874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77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2234969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37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441862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84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2234975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91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441845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67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2234994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441825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2235015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81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441804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2235037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58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441783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78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2235059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37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441769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33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2235074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62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441720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67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2235053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441712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2235062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94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441721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2235070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98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441721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2235098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28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441720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97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2235128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441720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93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2235158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441720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2235172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441719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2235177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441713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77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2235193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74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33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441677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2235184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34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441572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2235156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07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441586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2235115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34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441583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2235097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37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441584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93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2235095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84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38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441588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08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2235093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33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39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441614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98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2235071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88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441633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71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2235048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41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441652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2235031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42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441661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2235023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43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441664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2235025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88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44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441665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80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2235024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441668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2235023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82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46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441672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2235020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76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47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441675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2235017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441691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73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2234999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68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49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441712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37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2234977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92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441733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2234956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51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441755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2234932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63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52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441755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2234932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61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53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441756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2234884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59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54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441781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2234852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55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441772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53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2234830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56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441784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2234797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57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441812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37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2234785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51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58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441842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2234772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94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59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441845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2234771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441847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97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2234771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69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61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441844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2234760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62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441863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68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2234746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69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63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441891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78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2234733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76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64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441921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2234727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65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441960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2234728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66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441992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94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2234741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90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67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441993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82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2234741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68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441995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2234742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53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69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442009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77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2234752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70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442034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2234767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71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442057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2234782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72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442080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93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2234799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>
          <w:trHeight w:val="204"/>
        </w:trPr>
        <w:tc>
          <w:tcPr>
            <w:tcW w:w="170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442166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82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2234847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.</w:t>
            </w: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81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08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6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</w:tbl>
    <w:p>
      <w:pPr>
        <w:shd w:val="nil" w:color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Текстовое описание границ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зоны регулирования застройки и хозяйственной деятельности. </w:t>
        <w:br/>
        <w:t xml:space="preserve">Тип 1 - зона усадебной застройки (ЗРЗ-1)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</w:t>
      </w:r>
      <w:r>
        <w:rPr>
          <w:rFonts w:ascii="Times New Roman" w:hAnsi="Times New Roman"/>
          <w:b/>
          <w:bCs/>
          <w:sz w:val="28"/>
          <w:szCs w:val="28"/>
        </w:rPr>
        <w:t xml:space="preserve">он, Всеволожское городское поселение, Массив Ждановское озеро, уч. 100 Д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 на юго-восток на расстоянии 26,55 м по незастроенной территории, пересекая линию электропередач, до точки 2, лежащей на границе земельного участка с кадастровым номером 47:09:0101001:452.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2 на юго-восток на расстоянии 31,13 м вдоль границы д. Озерки-1 </w:t>
        <w:br/>
        <w:t xml:space="preserve">до точки 4, лежащей на границе земельного участка с кадастровым номером 47:09:0101001:3.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4 на юго-запад на расстоянии 68,17 м вдоль границы д. Озерки-1 </w:t>
        <w:br/>
        <w:t xml:space="preserve">до точки 7, лежащей на границе земельного участка с кадастровым номером 47:09:0101001:456.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7 на юго-восток на расстоянии 38,99 м вдоль границы д. Озерки-1 </w:t>
        <w:br/>
        <w:t xml:space="preserve">до точки 9, лежащей на границе земельного участка с кадастровым номером 47:09:0101001:48.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9 на северо-восток на расстоянии 3,52 м вдоль границы д. Озерки-1 до точки 10, лежащей на границе земельного участка с кадастровым номером 47:09:0101001:48.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10 на юго-восток на расстоянии 331,89 м вдоль границы д. Озерки-1 до точки 23, лежащей на границе земельного участка с кадастровым номером 47:09:0101001:12.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23 на юго-запад на расстоянии 53,13 м вдоль границы д. Озерки-1 </w:t>
        <w:br/>
        <w:t xml:space="preserve">до точки 24, лежащей на границе земельного участка с кадастровым номером 47:09:0101001:12.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24 на юго-восток на расстоянии 12,77 м вдоль границы д. Озерки-1 до точки 25, лежащей на границе земельного участка с кадастровым номером 47:07:1302035:56.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25 на северо-восток на расстоянии 11,87 м вдоль ручья до точки 26, лежащей на границе земельного участка с кадастровым номером 47:07:1302035:56.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26 на юго-восток на расстоянии 27,22 м вдоль границы </w:t>
        <w:br/>
        <w:t xml:space="preserve">г. Всеволожск и вдоль границы земельного участка с кадастровым номером 47:07:1302035:56 до точки 27, лежащей на границе земельного участка </w:t>
        <w:br/>
        <w:t xml:space="preserve">с кадастровым номером 47:07:1302035:49.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27 на юго-восток на расстоянии 96,54 м вдоль существующей застройки г. Всеволожск (д.37, 38, 39 улицы 2-е Ждановское озеро) до точки 32, лежащей на границе земельного участка д. 39 улицы 2-е Ждановское озеро.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32 на юго-запад на расстоянии 146,64 м вдоль границы </w:t>
        <w:br/>
        <w:t xml:space="preserve">г. Всеволожск до точки 34, лежащей вблизи границы земельного участка </w:t>
        <w:br/>
        <w:t xml:space="preserve">с кадастровым номером 47:07:1302157:1. 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34 на северо-запад на расстоянии 43,21 м по земельному участку </w:t>
        <w:br/>
        <w:t xml:space="preserve">д.42 улицы 2-е Ждановское озеро до точки 35, лежащей на границе земельного участка с кадастровым номером 47:07:1302157:1.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35 на юго-запад на расстоянии 18,54 м, пересекая улицу </w:t>
        <w:br/>
        <w:t xml:space="preserve">2-ю Ждановское озеро, до точки 36, лежащей на границе г. Всеволожск.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36 на северо-запад на расстоянии 107,85 м вдоль границы </w:t>
        <w:br/>
        <w:t xml:space="preserve">г. Всеволожск до точки 42, лежащей на границе земельного участка с кадастровым номером 47:07:1302035:59.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42 на северо-восток на расстоянии 4,12 м вдоль границы </w:t>
        <w:br/>
        <w:t xml:space="preserve">г. Всеволожск до точки 43, лежащей на границе земельного участка с кадастровым номером 47:07:1302035:59.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43 на северо-запад на расстоянии 9,72 м вдоль границы </w:t>
        <w:br/>
        <w:t xml:space="preserve">г. Всеволожск до точки 46, лежащей на границе земельного участка с кадастровым номером 47:07:1302035:59.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46 на северо-запад на расстоянии 4,62 м по незастроенной территории до точки 47, лежащей на границе земельного участка с кадастровым номером 47:09:0101001:9.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47 на северо-запад на расстоянии 205,20 м вдоль границы д. Озерки-1 до точки 54, лежащей на границе земельного участка с кадастровым номером 47:09:0101001:452.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54 на юго-запад на расстоянии 23,76 м вдоль границы д. Озерки-1 </w:t>
        <w:br/>
        <w:t xml:space="preserve">до точки 55, лежащей на границе земельного участка с кадастровым номером 47:09:0101001:452.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55 на северо-запад на расстоянии 101,20 м вдоль границы </w:t>
        <w:br/>
        <w:t xml:space="preserve">д. Озерки-1 до точки 59, лежащей вблизи границы земельного участка </w:t>
        <w:br/>
        <w:t xml:space="preserve">с кадастровым номером 47:09:0101001:16.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59 на северо-восток на расстоянии 2,56 м вдоль границы д. Озерки-1 до точки 60, лежащей на границе земельного участка с кадастровым номером 47:09:0101001:452.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60 на юго-запад на расстоянии 12,18 м вдоль границы д. Озерки-1 </w:t>
        <w:br/>
        <w:t xml:space="preserve">до точки 61, лежащей на границе земельного участка с кадастровым номером 47:09:0101001:452.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61 на северо-запад на расстоянии 85,08 м вдоль границы д. Озерки-1 до точки 64, лежащей на границе земельного участка с кадастровым номером 47:09:0101001:452.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64 на северо-восток на расстоянии 74,20 м вдоль границы д. Озерки-1 до точки 66, лежащей на границе земельного участка с кадастровым номером 47:09:0101001:452.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66 на северо-запад на расстоянии 1,03 м вдоль границы д. Озерки-1 до точки 67, лежащей на границе земельного участка с кадастровым номером 47:09:0101001:452.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67 на северо-восток на расстоянии 104,60 м вдоль границы </w:t>
        <w:br/>
        <w:t xml:space="preserve">д. Озерки-1 до точки 72, лежащей на границе земельного участка с кадастровым номером 47:09:0101001:452.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27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точки 72 на северо-восток на расстоянии 98,69 м по незастроенной территории вдоль линии электропередач до точки 1, лежащей вблизи линии электропередач.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b/>
          <w:bCs/>
          <w:sz w:val="28"/>
          <w:szCs w:val="28"/>
        </w:rPr>
        <w:t xml:space="preserve">Карта (схема) границ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регулирования застройки и хозяйственной деятельности.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contextualSpacing w:val="0"/>
        <w:jc w:val="center"/>
        <w:spacing w:before="0" w:after="0" w:line="276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</w:rPr>
        <w:t xml:space="preserve">Тип 2 - зона малоэтажной жилой застройки (ЗРЗ-2). Участок ЗРЗ-2.1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Всеволожское городское поселение, Массив Ждановское озеро, уч. 100 Д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lang w:eastAsia="ru-RU"/>
        </w:rPr>
      </w:r>
      <w:r>
        <w:rPr>
          <w:rFonts w:eastAsia="Calibri" w:cs="Times New Roman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09840" cy="4058509"/>
                <wp:effectExtent l="6350" t="6350" r="6350" b="6350"/>
                <wp:docPr id="4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204613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10803" t="27678" r="8914" b="14373"/>
                        <a:stretch/>
                      </pic:blipFill>
                      <pic:spPr bwMode="auto">
                        <a:xfrm rot="0" flipH="0" flipV="0">
                          <a:off x="0" y="0"/>
                          <a:ext cx="6309840" cy="40585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96.84pt;height:319.57pt;mso-wrap-distance-left:0.00pt;mso-wrap-distance-top:0.00pt;mso-wrap-distance-right:0.00pt;mso-wrap-distance-bottom:0.00pt;rotation:0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hd w:val="nil" w:color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Координаты характерных (</w:t>
      </w:r>
      <w:r>
        <w:rPr>
          <w:rFonts w:ascii="Times New Roman" w:hAnsi="Times New Roman"/>
          <w:b/>
          <w:bCs/>
          <w:sz w:val="28"/>
          <w:szCs w:val="28"/>
        </w:rPr>
        <w:t xml:space="preserve">поворотных</w:t>
      </w:r>
      <w:r>
        <w:rPr>
          <w:rFonts w:ascii="Times New Roman" w:hAnsi="Times New Roman"/>
          <w:b/>
          <w:bCs/>
          <w:sz w:val="28"/>
          <w:szCs w:val="28"/>
        </w:rPr>
        <w:t xml:space="preserve">) точек границ </w:t>
        <w:br/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регулирования застройки и хозяйственной деятельности.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2 - зона малоэтажной жилой застройки </w:t>
      </w:r>
      <w:r>
        <w:rPr>
          <w:rFonts w:ascii="Times New Roman" w:hAnsi="Times New Roman"/>
          <w:b/>
          <w:bCs/>
          <w:sz w:val="28"/>
          <w:szCs w:val="28"/>
        </w:rPr>
        <w:t xml:space="preserve">(ЗРЗ-2)</w:t>
      </w:r>
      <w:r>
        <w:rPr>
          <w:rFonts w:ascii="Times New Roman" w:hAnsi="Times New Roman"/>
          <w:b/>
          <w:bCs/>
          <w:sz w:val="28"/>
          <w:szCs w:val="28"/>
        </w:rPr>
        <w:t xml:space="preserve">. Участок ЗРЗ-2.1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</w:t>
      </w:r>
      <w:r>
        <w:rPr>
          <w:rFonts w:ascii="Times New Roman" w:hAnsi="Times New Roman"/>
          <w:b/>
          <w:bCs/>
          <w:sz w:val="28"/>
          <w:szCs w:val="28"/>
        </w:rPr>
        <w:t xml:space="preserve">ложское городское поселение, Массив Ждановское озеро, уч. 100 Д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5000" w:type="pc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0"/>
        <w:gridCol w:w="1392"/>
        <w:gridCol w:w="1417"/>
        <w:gridCol w:w="2468"/>
        <w:gridCol w:w="1770"/>
        <w:gridCol w:w="1722"/>
      </w:tblGrid>
      <w:tr>
        <w:tblPrEx/>
        <w:trPr/>
        <w:tc>
          <w:tcPr>
            <w:gridSpan w:val="6"/>
            <w:tcW w:w="1022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Сведения о местоположении границ подзоны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  <w14:ligatures w14:val="none"/>
              </w:rPr>
              <w:t xml:space="preserve"> ЗРЗ. Участок ЗРЗ-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  <w14:ligatures w14:val="none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6"/>
            <w:tcW w:w="1022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1. Система координат МСК-47 Зона 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6"/>
            <w:tcW w:w="1022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2. Сведения о характерных точках границ объекта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>
          <w:trHeight w:val="735"/>
        </w:trPr>
        <w:tc>
          <w:tcPr>
            <w:tcW w:w="14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Обозначение характерных точек границ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gridSpan w:val="2"/>
            <w:tcW w:w="280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Координаты, м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4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Метод определения координат характерной точки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Средняя квадратическая погрешность положения характерной точки (Mt), м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Описание обозначения точки на местности (при наличии)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X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Y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46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2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442571.23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2235023.20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Картометрический метод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  <w:p>
            <w:pPr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>
              <w:rPr>
                <w:rFonts w:eastAsia="Times New Roman"/>
                <w:sz w:val="22"/>
                <w:szCs w:val="24"/>
                <w:lang w:eastAsia="ru-RU"/>
              </w:rPr>
            </w:r>
            <w:r>
              <w:rPr>
                <w:rFonts w:eastAsia="Times New Roman"/>
                <w:sz w:val="22"/>
                <w:szCs w:val="24"/>
                <w:lang w:eastAsia="ru-RU"/>
              </w:rPr>
            </w:r>
            <w:r>
              <w:rPr>
                <w:rFonts w:eastAsia="Times New Roman"/>
                <w:sz w:val="22"/>
                <w:szCs w:val="24"/>
                <w:lang w:eastAsia="ru-RU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—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442597.97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2235047.11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442607.32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2235055.47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442607.01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2235077.32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442606.34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2235123.32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442605.77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2235163.30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442605.07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2235212.32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442604.88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2235225.30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442604.32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2235264.28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442596.62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2235265.76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442585.00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2235266.96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442569.45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2235266.23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442519.93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2235263.92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442511.88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2235263.53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442467.40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2235249.69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442470.41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2235197.72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442473.24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2235148.69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442474.48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2235127.11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442449.62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2235103.84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442449.76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2235093.38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442449.96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2235079.84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442450.46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2235044.90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442495.79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2235022.12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442557.78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2235023.01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442571.23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2235023.20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6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hd w:val="nil" w:color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Текстовое описание границ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регулирования застройки и хозяйственной деятельности.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2 - зона малоэтажной жилой застройки </w:t>
      </w:r>
      <w:r>
        <w:rPr>
          <w:rFonts w:ascii="Times New Roman" w:hAnsi="Times New Roman"/>
          <w:b/>
          <w:bCs/>
          <w:sz w:val="28"/>
          <w:szCs w:val="28"/>
        </w:rPr>
        <w:t xml:space="preserve">(ЗРЗ-2)</w:t>
      </w:r>
      <w:r>
        <w:rPr>
          <w:rFonts w:ascii="Times New Roman" w:hAnsi="Times New Roman"/>
          <w:b/>
          <w:bCs/>
          <w:sz w:val="28"/>
          <w:szCs w:val="28"/>
        </w:rPr>
        <w:t xml:space="preserve">. Участок ЗРЗ-2.1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</w:t>
      </w:r>
      <w:r>
        <w:rPr>
          <w:rFonts w:ascii="Times New Roman" w:hAnsi="Times New Roman"/>
          <w:b/>
          <w:bCs/>
          <w:sz w:val="28"/>
          <w:szCs w:val="28"/>
        </w:rPr>
        <w:t xml:space="preserve">он, Всеволожское городское поселение, Массив Ждановское озеро, уч. 100 Д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От точки 1 на северо-восток на расстоянии 48,41 м вдоль границы д. Озерки-1 до точки 3, лежащей на границе земельного участка с кадастровым номером 47:09:0101001:26.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От точки 3 на юго-восток на расстоянии 156,85 м вдоль границы д. Озерки-1 до точки 7, лежащей на границе земельного участка с кадастровым номером 47:09:0101001:22.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От точки 7 на юго-восток на расстоянии 12,98 м вдоль Южного шоссе </w:t>
        <w:br/>
        <w:t xml:space="preserve">до точки 8, лежащей на границе земельного участка с кадастровым номером 47:09:0101001:113.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От точки 8 на юго-восток на расстоянии 58,50 м вдоль границы д. Озерки-1 </w:t>
        <w:br/>
        <w:t xml:space="preserve">до точки 11, лежащей на границе земельного участка с кадастровым номером 47:09:0101001:113.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От точки 11 на юго-запад на расстоянии 119,78 м вдоль границы д. Озерки-1 до точки 15, лежащей на границе земельного участка с кадастровым номером 47:09:0101001:441.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От точки 15 на северо-запад на расстоянии 122,79 м вдоль границы д. Озерки-1 до точки 18, лежащей на границе земельного участка с кадастровым номером 47:09:0101001:427.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От точки 18 на юго-запад на расстоянии 34,05 м вдоль границы д. Озерки-1 </w:t>
        <w:br/>
        <w:t xml:space="preserve">до точки 19, лежащей на границе земельного участка с кадастровым номером 47:09:0101001:428.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От точки 19 на северо-запад на расстоянии 109,67 м вдоль границы </w:t>
        <w:br/>
        <w:t xml:space="preserve">д. Озерки-1 до точки 23, лежащей на границе земельного участка с кадастровым номером 47:09:0101001:21.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От точки 23 на северо-восток на расстоянии 75,45 м вдоль границы </w:t>
        <w:br/>
        <w:t xml:space="preserve">д. Озерки-1 до точки 1, лежащей на границе земельного участка с кадастровым номером 47:09:0101001:26.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contextualSpacing w:val="0"/>
        <w:jc w:val="center"/>
        <w:spacing w:before="0" w:after="0" w:line="276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Карта (схема) границ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регулирования застройки и хозяйственной деятельности.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contextualSpacing w:val="0"/>
        <w:jc w:val="center"/>
        <w:spacing w:before="0" w:after="0" w:line="276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</w:rPr>
        <w:t xml:space="preserve">Тип 2 - зона малоэтажной жилой застройки </w:t>
      </w:r>
      <w:r>
        <w:rPr>
          <w:rFonts w:ascii="Times New Roman" w:hAnsi="Times New Roman"/>
          <w:b/>
          <w:bCs/>
          <w:sz w:val="28"/>
          <w:szCs w:val="28"/>
        </w:rPr>
        <w:t xml:space="preserve">(ЗРЗ-2)</w:t>
      </w:r>
      <w:r>
        <w:rPr>
          <w:rFonts w:ascii="Times New Roman" w:hAnsi="Times New Roman"/>
          <w:b/>
          <w:bCs/>
          <w:sz w:val="28"/>
          <w:szCs w:val="28"/>
        </w:rPr>
        <w:t xml:space="preserve">. Участок </w:t>
      </w:r>
      <w:r>
        <w:rPr>
          <w:rFonts w:ascii="Times New Roman" w:hAnsi="Times New Roman"/>
          <w:b/>
          <w:bCs/>
          <w:sz w:val="28"/>
          <w:szCs w:val="28"/>
        </w:rPr>
        <w:t xml:space="preserve">ЗРЗ-2.2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Всеволожское городское поселение, Массив Ждановское озеро, уч. 100 Д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lang w:eastAsia="ru-RU"/>
        </w:rPr>
      </w:r>
      <w:r>
        <w:rPr>
          <w:rFonts w:eastAsia="Calibri" w:cs="Times New Roman"/>
          <w:highlight w:val="yellow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24457" cy="6011134"/>
                <wp:effectExtent l="0" t="0" r="0" b="0"/>
                <wp:docPr id="5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0122422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rcRect l="14921" t="21132" r="21674" b="5450"/>
                        <a:stretch/>
                      </pic:blipFill>
                      <pic:spPr bwMode="auto">
                        <a:xfrm rot="0" flipH="0" flipV="0">
                          <a:off x="0" y="0"/>
                          <a:ext cx="5824456" cy="6011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58.62pt;height:473.32pt;mso-wrap-distance-left:0.00pt;mso-wrap-distance-top:0.00pt;mso-wrap-distance-right:0.00pt;mso-wrap-distance-bottom:0.00pt;rotation:0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hd w:val="nil" w:color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Координаты характерных (</w:t>
      </w:r>
      <w:r>
        <w:rPr>
          <w:rFonts w:ascii="Times New Roman" w:hAnsi="Times New Roman"/>
          <w:b/>
          <w:bCs/>
          <w:sz w:val="28"/>
          <w:szCs w:val="28"/>
        </w:rPr>
        <w:t xml:space="preserve">поворотных</w:t>
      </w:r>
      <w:r>
        <w:rPr>
          <w:rFonts w:ascii="Times New Roman" w:hAnsi="Times New Roman"/>
          <w:b/>
          <w:bCs/>
          <w:sz w:val="28"/>
          <w:szCs w:val="28"/>
        </w:rPr>
        <w:t xml:space="preserve">) точек границ </w:t>
        <w:br/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регулирования застройки и хозяйственной деятельности.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2 - зона малоэтажной жилой застройки </w:t>
      </w:r>
      <w:r>
        <w:rPr>
          <w:rFonts w:ascii="Times New Roman" w:hAnsi="Times New Roman"/>
          <w:b/>
          <w:bCs/>
          <w:sz w:val="28"/>
          <w:szCs w:val="28"/>
        </w:rPr>
        <w:t xml:space="preserve">(ЗРЗ-2)</w:t>
      </w:r>
      <w:r>
        <w:rPr>
          <w:rFonts w:ascii="Times New Roman" w:hAnsi="Times New Roman"/>
          <w:b/>
          <w:bCs/>
          <w:sz w:val="28"/>
          <w:szCs w:val="28"/>
        </w:rPr>
        <w:t xml:space="preserve">. Участок</w:t>
      </w:r>
      <w:r>
        <w:rPr>
          <w:rFonts w:ascii="Times New Roman" w:hAnsi="Times New Roman"/>
          <w:b/>
          <w:bCs/>
          <w:sz w:val="28"/>
          <w:szCs w:val="28"/>
        </w:rPr>
        <w:t xml:space="preserve"> ЗРЗ-2.2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</w:t>
      </w:r>
      <w:r>
        <w:rPr>
          <w:rFonts w:ascii="Times New Roman" w:hAnsi="Times New Roman"/>
          <w:b/>
          <w:bCs/>
          <w:sz w:val="28"/>
          <w:szCs w:val="28"/>
        </w:rPr>
        <w:t xml:space="preserve">ложское городское поселение, Массив Ждановское озеро, уч. 100 Д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5000" w:type="pc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0"/>
        <w:gridCol w:w="1392"/>
        <w:gridCol w:w="1417"/>
        <w:gridCol w:w="2126"/>
        <w:gridCol w:w="2112"/>
        <w:gridCol w:w="1722"/>
      </w:tblGrid>
      <w:tr>
        <w:tblPrEx/>
        <w:trPr/>
        <w:tc>
          <w:tcPr>
            <w:gridSpan w:val="6"/>
            <w:tcW w:w="1022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Сведения о местоположении границ подзоны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  <w14:ligatures w14:val="none"/>
              </w:rPr>
              <w:t xml:space="preserve"> ЗРЗ. Участок ЗРЗ-2.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6"/>
            <w:tcW w:w="1022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1. Система координат МСК-47 Зона 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6"/>
            <w:tcW w:w="1022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2. Сведения о характерных точках границ объекта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>
          <w:trHeight w:val="735"/>
        </w:trPr>
        <w:tc>
          <w:tcPr>
            <w:tcW w:w="14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Обозначение характерных точек границ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gridSpan w:val="2"/>
            <w:tcW w:w="280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Координаты, м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Метод определения координат характерной точки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11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Средняя квадратическая погрешность положения характерной точки (Mt), м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Описание обозначения точки на местности (при наличии)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X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Y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2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441783.14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2235384.63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1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Картометрический метод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—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441836.74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2235401.19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441863.10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2235503.00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441879.25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2235504.00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441884.70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2235544.50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441872.73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2235544.08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441871.10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2235565.82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441850.19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2235566.25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441773.67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2235559.23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441752.86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2235555.83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441747.00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2235552.89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441732.43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2235537.43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441701.67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2235521.04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441670.34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2235512.62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441668.84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2235495.07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441673.90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2235495.30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441671.70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2235478.65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441669.13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2235459.39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441668.03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2235451.13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441696.22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2235429.61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441709.68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2235419.34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441729.79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2235408.20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441736.24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2235404.30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441756.82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2235391.27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441776.18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2235384.58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441783.14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2235384.63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1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2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hd w:val="nil" w:color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Текстовое описание границ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регулирования застройки и хозяйственной деятельности.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2 - зона малоэтажной жилой застройки </w:t>
      </w:r>
      <w:r>
        <w:rPr>
          <w:rFonts w:ascii="Times New Roman" w:hAnsi="Times New Roman"/>
          <w:b/>
          <w:bCs/>
          <w:sz w:val="28"/>
          <w:szCs w:val="28"/>
        </w:rPr>
        <w:t xml:space="preserve">(ЗРЗ-2)</w:t>
      </w:r>
      <w:r>
        <w:rPr>
          <w:rFonts w:ascii="Times New Roman" w:hAnsi="Times New Roman"/>
          <w:b/>
          <w:bCs/>
          <w:sz w:val="28"/>
          <w:szCs w:val="28"/>
        </w:rPr>
        <w:t xml:space="preserve">. Участок </w:t>
      </w:r>
      <w:r>
        <w:rPr>
          <w:rFonts w:ascii="Times New Roman" w:hAnsi="Times New Roman"/>
          <w:b/>
          <w:bCs/>
          <w:sz w:val="28"/>
          <w:szCs w:val="28"/>
        </w:rPr>
        <w:t xml:space="preserve">ЗРЗ-2.2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</w:t>
      </w:r>
      <w:r>
        <w:rPr>
          <w:rFonts w:ascii="Times New Roman" w:hAnsi="Times New Roman"/>
          <w:b/>
          <w:bCs/>
          <w:sz w:val="28"/>
          <w:szCs w:val="28"/>
        </w:rPr>
        <w:t xml:space="preserve">он, Всеволожское городское поселение, Массив Ждановское озеро, уч. 100 Д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т точки 1 на северо-восток на расстоянии 56,1 м вдоль восточной границы территории объекта культурного наследия регионального значения «Парк «Загородное», нач. XX в.» до точки 2, лежащей на границе территории объекта культурного наследия регионального знач</w:t>
      </w:r>
      <w:r>
        <w:rPr>
          <w:rFonts w:ascii="Times New Roman" w:hAnsi="Times New Roman"/>
          <w:sz w:val="28"/>
          <w:szCs w:val="28"/>
        </w:rPr>
        <w:t xml:space="preserve">ения «Парк «Загородное», нач. XX в.».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2 на северо-восток на расстоянии 105,17 м вдоль существующей застройки СНТ «Полянка» (д.45, д.44, д.48) до точки 3, лежащей на границе земельного участка с кадастровым номером 47:07:1310001:44.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3 на северо-восток на расстоянии 57,05 м по незастроенной территории до точки 5, лежащей на границе земельного участка с кадастровым номером 47:07:1302156:345.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5 на юго-запад на расстоянии 11,98 м вдоль границы земельного участка с кадастровым номером 47:07:1302156:345 до точки 6, лежащей на границе земельного участка с кадастровым номером 47:07:1302156:345.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6 на юго-восток на расстоянии 21,80 м вдоль границы земельного участка с кадастровым номером 47:07:1302156:345 до точки 7, лежащей на границе земельного участка с кадастровым номером 47:07:1302156:345.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7 на юго-восток на расстоянии 20,91 м вдоль существующего ограждения до точки 8, лежащей вблизи проспекта Грибоедова.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8 на юго-запад на расстоянии 193,02 м вдоль проспекта Грибоедова до точки 14, лежащей вблизи моста через р. Лубья.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14 на юго-запад на расстоянии 17,61 м вдоль земельного участка </w:t>
        <w:br/>
        <w:t xml:space="preserve">д. 36 СНТ «Полянка» до точки 15, лежащей вблизи существующего ограждения.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15 на северо-восток на расстоянии 5,07 м вдоль земельного участка д. 36 СНТ «Полянка» до точки 16, лежащей вблизи д. 36 СНТ «Полянка».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16 на юго-запад на расстоянии 44,55 м вдоль существующей застройки СНТ «Полянка» (д.39, д.5) до точки 19, лежащей на незастроенной территории.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19 на северо-запад на расстоянии 127,77 м вдоль существующей застройки СНТ «Полянка» (д.42, д.146, д.23) до точки 25, лежащей на незастроенной территории.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От точки 25 на северо-восток на расстоянии 6,96 м по незастроенной территории до точки 1, лежащей на границе территории объекта культурного наследия регионального значения «Парк «Загородное», нач. XX в.».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shd w:val="nil" w:color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Карта (схема) границ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охраняемого природного ландшафта.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1 - зона открытых водных пространств </w:t>
      </w:r>
      <w:r>
        <w:rPr>
          <w:rFonts w:ascii="Times New Roman" w:hAnsi="Times New Roman"/>
          <w:b/>
          <w:bCs/>
          <w:sz w:val="28"/>
          <w:szCs w:val="28"/>
        </w:rPr>
        <w:t xml:space="preserve">(ЗОЛ-1)</w:t>
      </w:r>
      <w:r>
        <w:rPr>
          <w:rFonts w:ascii="Times New Roman" w:hAnsi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Всеволожское городское поселение, Массив Ждановское озеро, уч. 100 Д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lang w:eastAsia="ru-RU"/>
        </w:rPr>
      </w:r>
      <w:r>
        <w:rPr>
          <w:rFonts w:eastAsia="Calibri" w:cs="Times New Roman"/>
          <w:highlight w:val="yellow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00975" cy="7519345"/>
                <wp:effectExtent l="0" t="0" r="0" b="0"/>
                <wp:docPr id="6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1514374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rcRect l="26021" t="15828" r="21358" b="15676"/>
                        <a:stretch/>
                      </pic:blipFill>
                      <pic:spPr bwMode="auto">
                        <a:xfrm rot="0" flipH="0" flipV="0">
                          <a:off x="0" y="0"/>
                          <a:ext cx="4400974" cy="7519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46.53pt;height:592.07pt;mso-wrap-distance-left:0.00pt;mso-wrap-distance-top:0.00pt;mso-wrap-distance-right:0.00pt;mso-wrap-distance-bottom:0.00pt;rotation:0;" stroked="f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shd w:val="nil" w:color="0000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Координаты характерных (</w:t>
      </w:r>
      <w:r>
        <w:rPr>
          <w:rFonts w:ascii="Times New Roman" w:hAnsi="Times New Roman"/>
          <w:b/>
          <w:bCs/>
          <w:sz w:val="28"/>
          <w:szCs w:val="28"/>
        </w:rPr>
        <w:t xml:space="preserve">поворотных</w:t>
      </w:r>
      <w:r>
        <w:rPr>
          <w:rFonts w:ascii="Times New Roman" w:hAnsi="Times New Roman"/>
          <w:b/>
          <w:bCs/>
          <w:sz w:val="28"/>
          <w:szCs w:val="28"/>
        </w:rPr>
        <w:t xml:space="preserve">) точек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границ </w:t>
      </w: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охраняемого природного ландшафта.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1 - зона открытых водных пространств </w:t>
      </w:r>
      <w:r>
        <w:rPr>
          <w:rFonts w:ascii="Times New Roman" w:hAnsi="Times New Roman"/>
          <w:b/>
          <w:bCs/>
          <w:sz w:val="28"/>
          <w:szCs w:val="28"/>
        </w:rPr>
        <w:t xml:space="preserve">(ЗОЛ-1)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</w:t>
      </w:r>
      <w:r>
        <w:rPr>
          <w:rFonts w:ascii="Times New Roman" w:hAnsi="Times New Roman"/>
          <w:b/>
          <w:bCs/>
          <w:sz w:val="28"/>
          <w:szCs w:val="28"/>
        </w:rPr>
        <w:t xml:space="preserve">ложское городское поселение, Массив Ждановское озеро, уч. 100 Д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5000" w:type="pc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0"/>
        <w:gridCol w:w="1392"/>
        <w:gridCol w:w="1559"/>
        <w:gridCol w:w="2326"/>
        <w:gridCol w:w="1770"/>
        <w:gridCol w:w="1722"/>
      </w:tblGrid>
      <w:tr>
        <w:tblPrEx/>
        <w:trPr/>
        <w:tc>
          <w:tcPr>
            <w:gridSpan w:val="6"/>
            <w:tcW w:w="1022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Сведения о местоположении границ подзоны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  <w14:ligatures w14:val="none"/>
              </w:rPr>
              <w:t xml:space="preserve"> ЗОЛ. Участок ЗОЛ-1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6"/>
            <w:tcW w:w="1022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1. Система координат МСК-47 Зона 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6"/>
            <w:tcW w:w="1022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2. Сведения о характерных точках границ объекта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>
          <w:trHeight w:val="735"/>
        </w:trPr>
        <w:tc>
          <w:tcPr>
            <w:tcW w:w="14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Обозначение характерных точек границ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gridSpan w:val="2"/>
            <w:tcW w:w="2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Координаты, м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3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Метод определения координат характерной точки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Средняя квадратическая погрешность положения характерной точки (Mt), м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Описание обозначения точки на местности (при наличии)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X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Y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326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2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442210.96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2234974.95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Картометрический метод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—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442259.70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2235012.46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442267.65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2235021.20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442268.82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2235028.12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442267.93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2235034.22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442264.54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2235041.15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442256.10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2235047.19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442244.11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2235048.60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442236.06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2235048.28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442227.51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2235047.15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442219.72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2235037.94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442209.12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2235035.23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442198.42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2235032.98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442187.26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2235033.96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442178.01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2235032.41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442163.61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2235031.61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442156.58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2235026.13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442146.67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2235021.53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442134.76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2235013.29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442123.44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2235006.71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442114.19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2235005.16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442100.34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2235025.63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442088.06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2235036.86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442069.99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2235052.99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442055.57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2235064.19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442021.80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2235081.53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442008.85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2235088.48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442000.22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2235094.06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441988.79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2235094.61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441976.00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2235090.87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441959.58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2235092.07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441945.90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2235101.14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441937.90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2235111.72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441926.35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2235121.53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441909.87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2235126.29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441890.60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2235126.73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441879.12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2235131.56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441870.37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2235144.98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441858.12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2235153.36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441852.40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2235154.70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441840.94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2235157.39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441829.39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2235167.20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441815.81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2235169.16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441799.54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2235159.66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441797.69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2235150.27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441792.91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2235144.81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441791.94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2235128.76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441796.31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2235117.15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441795.76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2235109.51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441798.44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2235100.82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441810.74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2235082.60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441835.62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2235052.79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441850.89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2235039.37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441870.54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2235032.65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441882.74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2235024.04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441892.41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2235003.01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441902.75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2234997.85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441910.72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2234992.41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441909.27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2234983.95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441903.08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2234978.22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441902.24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2234970.78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441906.48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2234960.36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441912.95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2234954.35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441963.95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2234921.06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441997.58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2234910.83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442016.72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2234908.24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442034.27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2234909.07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442047.62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2234906.89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442077.90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2234910.59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442102.98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2234921.02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442132.03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2234919.65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72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442164.23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2234929.00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73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442173.30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2234934.22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74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442191.63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2234949.48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442210.96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2234974.95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hd w:val="nil" w:color="0000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Текстовое описание границ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охраняемого природного ландшафта.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1 - зона открытых водных пространств </w:t>
      </w:r>
      <w:r>
        <w:rPr>
          <w:rFonts w:ascii="Times New Roman" w:hAnsi="Times New Roman"/>
          <w:b/>
          <w:bCs/>
          <w:sz w:val="28"/>
          <w:szCs w:val="28"/>
        </w:rPr>
        <w:t xml:space="preserve">(ЗОЛ-1)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</w:t>
      </w:r>
      <w:r>
        <w:rPr>
          <w:rFonts w:ascii="Times New Roman" w:hAnsi="Times New Roman"/>
          <w:b/>
          <w:bCs/>
          <w:sz w:val="28"/>
          <w:szCs w:val="28"/>
        </w:rPr>
        <w:t xml:space="preserve">он, Всеволожское городское поселение, Массив Ждановское озеро, уч. 100 Д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 на северо-восток на расстоянии 80,33 м по урезу воды озера 1-го Ждановского до точки 4,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4 на юго-восток на расстоянии 36,32 м по урезу воды озера 1-го Ждановского до точки 8,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8 на юго-запад на расстоянии 50,61 м по урезу воды озера 1-го Ждановского до точки 13,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13 на юго-восток на расстоянии 11,20 м по урезу воды озера 1-го Ждановского до точки 14,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14 на юго-запад на расстоянии 80,59 м по урезу воды озера 1-го Ждановского до точки 21,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21 на юго-восток на расстоянии 158,22 м по урезу воды озера 1-го Ждановского до точки 29,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29 на юго-запад на расстоянии 13,33 м по урезу воды озера 1-го Ждановского до точки 30,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30 на юго-восток на расстоянии 187,53 м по урезу воды озера 1-го Ждановского до точки 43,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43 на юго-запад на расстоянии 51,75 м по урезу воды озера 1-го Ждановского до точки 47,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47 на северо-запад на расстоянии 12,41 м по урезу воды озера 1-го Ждановского до точки 48,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48 на юго-запад на расстоянии 7,66 м по урезу воды озера 1-го Ждановского до точки 49,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49 на северо-запад на расстоянии 170,29 м по урезу воды озера 1-го Ждановского до точки 58,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58 на юго-запад на расстоянии 24,50 м по урезу воды озера 1-го Ждановского до точки 61,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61 на северо-запад на расстоянии 135,44 м по урезу воды озера 1-го Ждановского до точки 66,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66 на северо-восток на расстоянии 17,57 м по урезу воды озера 1-го Ждановского до точки 67,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67 на северо-запад на расстоянии 13,53 м по урезу воды озера 1-го Ждановского до точки 68,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68 на северо-восток на расстоянии 57,67 м по урезу воды озера 1-го Ждановского до точки 70,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70 на северо-запад на расстоянии 29,08 м по урезу воды озера 1-го Ждановского до точки 71,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точки 71 на северо-восток на расстоянии 99,81 м по урезу воды озера 1-го Ждановского до точки 1,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hd w:val="nil" w:color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Карта (схема) границ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охраняемого природного ландшафта.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2 - зона преимущественно открытых пространств </w:t>
      </w:r>
      <w:r>
        <w:rPr>
          <w:rFonts w:ascii="Times New Roman" w:hAnsi="Times New Roman"/>
          <w:b/>
          <w:bCs/>
          <w:sz w:val="28"/>
          <w:szCs w:val="28"/>
        </w:rPr>
        <w:t xml:space="preserve">(ЗОЛ-2)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Всеволожское городское поселение, Массив Ждановское озеро, уч. 100 Д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lang w:eastAsia="ru-RU"/>
        </w:rPr>
      </w:r>
      <w:r>
        <w:rPr>
          <w:rFonts w:eastAsia="Calibri" w:cs="Times New Roman"/>
          <w:highlight w:val="yellow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73791" cy="7723081"/>
                <wp:effectExtent l="0" t="0" r="0" b="0"/>
                <wp:docPr id="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6992867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6888" t="8728" r="4069" b="1391"/>
                        <a:stretch/>
                      </pic:blipFill>
                      <pic:spPr bwMode="auto">
                        <a:xfrm rot="0" flipH="0" flipV="0">
                          <a:off x="0" y="0"/>
                          <a:ext cx="5773790" cy="772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54.63pt;height:608.12pt;mso-wrap-distance-left:0.00pt;mso-wrap-distance-top:0.00pt;mso-wrap-distance-right:0.00pt;mso-wrap-distance-bottom:0.00pt;rotation:0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Координаты характерных (</w:t>
      </w:r>
      <w:r>
        <w:rPr>
          <w:rFonts w:ascii="Times New Roman" w:hAnsi="Times New Roman"/>
          <w:b/>
          <w:bCs/>
          <w:sz w:val="28"/>
          <w:szCs w:val="28"/>
        </w:rPr>
        <w:t xml:space="preserve">поворотных</w:t>
      </w:r>
      <w:r>
        <w:rPr>
          <w:rFonts w:ascii="Times New Roman" w:hAnsi="Times New Roman"/>
          <w:b/>
          <w:bCs/>
          <w:sz w:val="28"/>
          <w:szCs w:val="28"/>
        </w:rPr>
        <w:t xml:space="preserve">) точек границ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охраняемого природного ландшафта.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2 - зона преимущественно открытых пространств (ЗОЛ-2). 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</w:t>
      </w:r>
      <w:r>
        <w:rPr>
          <w:rFonts w:ascii="Times New Roman" w:hAnsi="Times New Roman"/>
          <w:b/>
          <w:bCs/>
          <w:sz w:val="28"/>
          <w:szCs w:val="28"/>
        </w:rPr>
        <w:t xml:space="preserve">ложское городское поселение, Массив Ждановское озеро, уч. 100 Д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4932" w:type="pc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0"/>
        <w:gridCol w:w="1310"/>
        <w:gridCol w:w="1427"/>
        <w:gridCol w:w="2405"/>
        <w:gridCol w:w="1770"/>
        <w:gridCol w:w="1717"/>
      </w:tblGrid>
      <w:tr>
        <w:tblPrEx/>
        <w:trPr/>
        <w:tc>
          <w:tcPr>
            <w:gridSpan w:val="6"/>
            <w:tcW w:w="1008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Сведения о местоположении границ подзоны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  <w14:ligatures w14:val="none"/>
              </w:rPr>
              <w:t xml:space="preserve"> ЗОЛ. Участок ЗОЛ-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6"/>
            <w:tcW w:w="1008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1. Система координат МСК-47 Зона 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6"/>
            <w:tcW w:w="1008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2. Сведения о характерных точках границ объекта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>
          <w:trHeight w:val="735"/>
        </w:trPr>
        <w:tc>
          <w:tcPr>
            <w:tcW w:w="14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Обозначение характерных точек границ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gridSpan w:val="2"/>
            <w:tcW w:w="273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Координаты, м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40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Метод определения координат характерной точки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Средняя квадратическая погрешность положения характерной точки (Mt), м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Описание обозначения точки на местности (при наличии)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X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Y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40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1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442509.51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2234950.30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Картометрический метод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—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442571.23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2235023.20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442557.78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2235023.01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442495.79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2235022.12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442450.46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2235044.90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442449.96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2235079.84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442449.76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2235093.38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442449.62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2235103.84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442474.48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2235127.11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442473.24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2235148.69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442470.41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2235197.72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442467.40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2235249.69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442511.88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2235263.53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442519.93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2235263.92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442569.45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2235266.23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442585.00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2235266.96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442596.62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2235265.76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442604.32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2235264.28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442605.28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2235280.94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442605.00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2235280.81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442602.01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2235279.63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442580.59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2235277.73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442505.95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2235274.40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442473.90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2235273.74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442374.53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2235319.86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442295.92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2235332.01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442127.75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2235344.00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442055.65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2235375.33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442033.61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2235498.63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442015.21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2235499.27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442040.10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2235360.06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442050.26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2235358.05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442123.40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2235326.26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442293.90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2235314.11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442369.26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2235302.46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442461.97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2235259.44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442465.45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2235141.38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442343.55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2235121.26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442305.94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2235038.72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442278.43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2235047.20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442264.54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2235041.15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442267.93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2235034.22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442268.82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2235028.12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442267.65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2235021.20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442266.26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2235019.67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442259.70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2235012.46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442210.96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2234974.95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442191.63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2234949.48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442173.30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2234934.22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442164.23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2234929.00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442132.03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2234919.65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442102.98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2234921.02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442077.90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2234910.59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442047.62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2234906.89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442034.27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2234909.07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442016.72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2234908.24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441997.58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2234910.83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441963.95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2234921.06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441912.95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2234954.35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441906.48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2234960.36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441902.24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2234970.78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441903.08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2234978.22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441909.27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2234983.95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441910.72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2234992.41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441902.75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2234997.85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441892.41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2235003.01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441882.74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2235024.04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441870.54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2235032.65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441850.89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2235039.37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441835.62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2235052.79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441810.74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2235082.60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441798.44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2235100.82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441795.76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2235109.51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441796.31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2235117.15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441791.94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2235128.76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441792.91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2235144.81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441797.69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2235150.27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441749.67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2235177.18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441719.40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2235177.16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441720.11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2235172.21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81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441720.93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2235158.20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82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441720.97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2235128.20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83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441721.01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2235098.20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84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441721.04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2235070.98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85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441712.31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2235062.94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86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441720.67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2235053.29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87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441769.33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2235074.62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88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441783.78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2235059.37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89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441804.40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2235037.58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90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441825.04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2235015.81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91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441845.67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2234994.04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92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441862.84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2234975.91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93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441874.77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2234969.37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94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441880.71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2234964.46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95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441918.71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2234948.05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96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441931.72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2234938.14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97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441946.47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2234927.01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98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441975.21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2234910.01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99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442022.82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2234898.35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442038.58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2234895.78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101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442037.83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2234892.34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102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442062.78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2234890.72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103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442076.74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2234889.80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104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442099.46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2234896.18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105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442109.09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2234898.89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106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442143.62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2234900.62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107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442152.37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2234880.72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108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442156.14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2234872.12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109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442166.82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2234847.81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110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442173.84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2234851.79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111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442308.12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2234938.72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112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442425.49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2235012.31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1002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auto"/>
              </w:rPr>
            </w:r>
            <w:r>
              <w:rPr>
                <w:rFonts w:ascii="Times New Roman" w:hAnsi="Times New Roman" w:cs="Times New Roman"/>
                <w:color w:val="auto"/>
              </w:rPr>
            </w:r>
          </w:p>
        </w:tc>
        <w:tc>
          <w:tcPr>
            <w:tcW w:w="131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442509.51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3"/>
                <w:rFonts w:eastAsia="Calibri"/>
                <w:color w:val="auto"/>
                <w:sz w:val="24"/>
                <w:szCs w:val="24"/>
              </w:rPr>
              <w:t xml:space="preserve">2234950.30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1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hd w:val="nil" w:color="0000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Текстовое описание границ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охраняемого природного ландшафта.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2 - зона преимущественно открытых пространств (ЗОЛ-2)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</w:t>
      </w:r>
      <w:r>
        <w:rPr>
          <w:rFonts w:ascii="Times New Roman" w:hAnsi="Times New Roman"/>
          <w:b/>
          <w:bCs/>
          <w:sz w:val="28"/>
          <w:szCs w:val="28"/>
        </w:rPr>
        <w:t xml:space="preserve">он, Всеволожское городское поселение, Массив Ждановское озеро, уч. 100 Д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 на северо-восток на расстоянии 95,52 м по незастроенной территории, пересекая линии электропередач, до точки 2, лежащей на границе земельного участка с кадастровым номером 47:09:0101001:26.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2 на юго-запад на расстоянии 75,45 м вдоль границы д. Озерки-1 </w:t>
        <w:br/>
        <w:t xml:space="preserve">до точки 4, лежащей на границе земельного участка с кадастровым номером 47:09:0101001:425.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4 на юго-восток на расстоянии 109,67 м вдоль границы д. Озерки-1 до точки 8, лежащей на границе земельного участка с кадастровым номером 47:09:0101001:428.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8 на северо-восток на расстоянии 34,05 м вдоль границы д. Озерки-1 до точки 9, лежащей на границе земельного участка с кадастровым номером 47:09:0101001:427.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9 на юго-восток на расстоянии 122,79 м вдоль границы д. Озерки-1 до точки 12, лежащей на границе земельного участка с кадастровым номером 47:09:0101001:441.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12 на северо-восток на расстоянии 119,78 м вдоль границы </w:t>
        <w:br/>
        <w:t xml:space="preserve">д. Озерки-1 и вдоль проспекта Грибоедова до точки 16, лежащей на границе земельного участка с кадастровым номером 47:09:0101001:113.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16 на северо-запад на расстоянии 19,52 м вдоль границы д. Озерки-1 и вдоль проспекта Грибоедова до точки 18, лежащей на границе земельного участка с кадастровым номером 47:09:0101001:113.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18 на северо-восток на расстоянии 16,69 м, пересекая проспект Грибоедова до точки 19, лежащей вблизи проспекта Грибоедова на незастроенной территории.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19 на юго-запад на расстоянии 131,79 м вдоль проспекта Грибоедова до точки 24, лежащей вблизи проспекта Грибоедова на незастроенной территории.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24 на юго-восток на расстоянии 561,55 м вдоль проспекта Грибоедова до точки 29, лежащей вблизи проспекта Грибоедова на незастроенной территории.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29 на юго-восток на расстоянии 18,41 м, пересекая проспект Грибоедова до точки 30, лежащей вблизи проспекта Грибоедова на незастроенной территории.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30 на северо-запад на расстоянии 141,42 м вдоль проспекта Грибоедова до точки 31, лежащей на восточной границе территории объекта культурного наследия регионального значения «Парк «Загородное», нач. XX в.».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т точки 31 на северо-запад на расстоянии 439,51 м вдоль восточной границы территории объекта культурного наследия регионального значения «Парк «Загородное», нач. XX в.» до точки 36, лежащей на границе территории объекта культурного наследия регионального з</w:t>
      </w:r>
      <w:r>
        <w:rPr>
          <w:rFonts w:ascii="Times New Roman" w:hAnsi="Times New Roman"/>
          <w:sz w:val="28"/>
          <w:szCs w:val="28"/>
        </w:rPr>
        <w:t xml:space="preserve">начения «Парк «Загородное», нач. XX в.».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т точки 36 на северо-запад на расстоянии 118,11 м вдоль северной границы территории объекта культурного наследия регионального значения «Парк «Загородное», нач. XX в.» до точки 37, лежащей на границе территории объекта культурного наследия регионального зн</w:t>
      </w:r>
      <w:r>
        <w:rPr>
          <w:rFonts w:ascii="Times New Roman" w:hAnsi="Times New Roman"/>
          <w:sz w:val="28"/>
          <w:szCs w:val="28"/>
        </w:rPr>
        <w:t xml:space="preserve">ачения «Парк «Загородное», нач. XX в.».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т точки 37 на юго-запад на расстоянии 214,25 м вдоль западной границы территории объекта культурного наследия регионального значения «Парк «Загородное», нач. XX в.» до точки 39, лежащей на границе территории объекта культурного наследия регионального значе</w:t>
      </w:r>
      <w:r>
        <w:rPr>
          <w:rFonts w:ascii="Times New Roman" w:hAnsi="Times New Roman"/>
          <w:sz w:val="28"/>
          <w:szCs w:val="28"/>
        </w:rPr>
        <w:t xml:space="preserve">ния «Парк «Загородное», нач. XX в.».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т точки 39 на юго-восток на расстоянии 28,79 м вдоль западной границы территории объекта культурного наследия регионального значения «Парк «Загородное», нач. XX в.» до точки 40, лежащей на границе территории объекта культурного наследия регионального значе</w:t>
      </w:r>
      <w:r>
        <w:rPr>
          <w:rFonts w:ascii="Times New Roman" w:hAnsi="Times New Roman"/>
          <w:sz w:val="28"/>
          <w:szCs w:val="28"/>
        </w:rPr>
        <w:t xml:space="preserve">ния «Парк «Загородное», нач. XX в.».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т точки 40 на юго-запад на расстоянии 15,15 м вдоль западной границы территории объекта культурного наследия регионального значения «Парк «Загородное», нач. XX в.» до точки 41, лежащей на границе территории объекта культурного наследия регионального значен</w:t>
      </w:r>
      <w:r>
        <w:rPr>
          <w:rFonts w:ascii="Times New Roman" w:hAnsi="Times New Roman"/>
          <w:sz w:val="28"/>
          <w:szCs w:val="28"/>
        </w:rPr>
        <w:t xml:space="preserve">ия «Парк «Загородное», нач. XX в.».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41 на северо-запад на расстоянии 13,87 м по урезу воды озера 1-го Ждановского до точки 43,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43 на юго-запад на расстоянии 9,09 м по урезу воды озера 1-го Ждановского до точки 45,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45 на юго-запад на расстоянии 171,06 м по урезу воды озера 1-го Ждановского до точки 51,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51 на юго-восток на расстоянии 29,08 м по урезу воды озера 1-го Ждановского до точки 52,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52 на юго-запад на расстоянии 57,67 м по урезу воды озера 1-го Ждановского до точки 54,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54 на юго-восток на расстоянии 13,53 м по урезу воды озера 1-го Ждановского до точки 55,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55 на юго-запад на расстоянии 17,57 м по урезу воды озера 1-го Ждановского до точки 56,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56 на юго-восток на расстоянии 135,44 м по урезу воды озера 1-го Ждановского до точки 61,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61 на северо-восток на расстоянии 24,50 м по урезу воды озера 1-го Ждановского до точки 64,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64 на юго-восток на расстоянии 170,29 м по урезу воды озера 1-го Ждановского до точки 73,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73 на северо-восток на расстоянии 7,66 м по урезу воды озера 1-го Ждановского до точки 74,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74 на юго-восток на расстоянии 12,41 м по урезу воды озера 1-го Ждановского до точки 75,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75 на северо-восток на расстоянии 23,34 м по урезу воды озера 1-го Ждановского до точки 77, лежащей на береговой линии озера 1-го Ждановского.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т точки 77 на юго-восток на расстоянии 55,05 м вдоль юго-западной границы территории объекта культурного наследия регионального значения «Парк «Загородное», нач. XX в.» до точки 78, лежащей на границе территории объекта культурного наследия регионального з</w:t>
      </w:r>
      <w:r>
        <w:rPr>
          <w:rFonts w:ascii="Times New Roman" w:hAnsi="Times New Roman"/>
          <w:sz w:val="28"/>
          <w:szCs w:val="28"/>
        </w:rPr>
        <w:t xml:space="preserve">начения «Парк «Загородное», нач. XX в.».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78 на юго-запад на расстоянии 30,27 м по незастроенной территории до точки 79, лежащей на границе участка д. 39 улицы 2-й Ждановское озеро.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79 на северо-запад на расстоянии 106,25 м вдоль существующей застройки г. Всеволожск (д.39, д.38, д.37 улицы 2-й Ждановское озеро) до точки 84, лежащей на границе г. Всеволожск.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84 на юго-запад на расстоянии 11,87 м вдоль ручья до точки 85, лежащей вблизи улицы 2-й Ждановское озеро.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85 на северо-запад на расстоянии 12,77 м вдоль границы д. Озерки-1 до точки 86, лежащей на границе земельного участка с кадастровым номером 47:09:0101001:12.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86 на северо-восток на расстоянии 53,13 м вдоль границы </w:t>
        <w:br/>
        <w:t xml:space="preserve">д. Озерки-1 до точки 87, лежащей на границе земельного участка с кадастровым номером 47:09:0101001:12.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87 на северо-запад на расстоянии 331,89 м вдоль границы д. Озерки-1 до точки 100, лежащей на границе земельного участка с кадастровым номером 47:09:0101001:48.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100 на юго-запад на расстоянии 3,52 м вдоль границы д. Озерки-1 </w:t>
        <w:br/>
        <w:t xml:space="preserve">до точки 101, лежащей на границе земельного участка с кадастровым номером 47:09:0101001:48.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101 на северо-запад на расстоянии 38,99 м вдоль границы </w:t>
        <w:br/>
        <w:t xml:space="preserve">д. Озерки-1 до точки 103, лежащей на границе земельного участка с кадастровым номером 47:09:0101001:3.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103 на северо-восток на расстоянии 68,17 м вдоль границы </w:t>
        <w:br/>
        <w:t xml:space="preserve">д. Озерки-1 до точки 106, лежащей на границе земельного участка с кадастровым номером 47:09:0101001:3.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106 на северо-запад на расстоянии 31,13 м вдоль границы </w:t>
        <w:br/>
        <w:t xml:space="preserve">д. Озерки-1 до точки 108, лежащей на границе земельного участка с кадастровым номером 47:09:0101001:452.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108 на северо-запад на расстоянии 26,55 м по незастроенной территории, пересекая линию электропередач, до точки 109, лежащей </w:t>
        <w:br/>
        <w:t xml:space="preserve">на незастроенной территории.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109 на северо-восток на расстоянии 306,56 м по незастроенной территории до точки 112, лежащей вблизи линии электропередач.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точки 112 на северо-запад на расстоянии 104,43 м по незастроенной территории вдоль линии электропередач до точки 1, лежащей вблизи линии электропередач.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hd w:val="nil" w:color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Карта (схема) границ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охраняемого природного ландшафта.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3 - зона высокоствольной растительности </w:t>
      </w:r>
      <w:r>
        <w:rPr>
          <w:rFonts w:ascii="Times New Roman" w:hAnsi="Times New Roman"/>
          <w:b/>
          <w:bCs/>
          <w:sz w:val="28"/>
          <w:szCs w:val="28"/>
        </w:rPr>
        <w:t xml:space="preserve">(ЗОЛ-3)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Участок ЗОЛ-3.1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Всеволожское городское поселение, Массив Ждановское озеро, уч. 100 Д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eastAsia="Calibri" w:cs="Times New Roman"/>
          <w:highlight w:val="yellow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09570" cy="6353175"/>
                <wp:effectExtent l="0" t="0" r="0" b="0"/>
                <wp:docPr id="8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2650566" name="Picture 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rcRect l="26221" t="13293" r="26206" b="7676"/>
                        <a:stretch/>
                      </pic:blipFill>
                      <pic:spPr bwMode="auto">
                        <a:xfrm rot="0" flipH="0" flipV="0">
                          <a:off x="0" y="0"/>
                          <a:ext cx="2909569" cy="63531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229.10pt;height:500.25pt;mso-wrap-distance-left:0.00pt;mso-wrap-distance-top:0.00pt;mso-wrap-distance-right:0.00pt;mso-wrap-distance-bottom:0.00pt;rotation:0;" stroked="f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lang w:eastAsia="ru-RU"/>
        </w:rPr>
      </w: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Координаты характерных (</w:t>
      </w:r>
      <w:r>
        <w:rPr>
          <w:rFonts w:ascii="Times New Roman" w:hAnsi="Times New Roman"/>
          <w:b/>
          <w:bCs/>
          <w:sz w:val="28"/>
          <w:szCs w:val="28"/>
        </w:rPr>
        <w:t xml:space="preserve">поворотных</w:t>
      </w:r>
      <w:r>
        <w:rPr>
          <w:rFonts w:ascii="Times New Roman" w:hAnsi="Times New Roman"/>
          <w:b/>
          <w:bCs/>
          <w:sz w:val="28"/>
          <w:szCs w:val="28"/>
        </w:rPr>
        <w:t xml:space="preserve">) точек границ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охраняемого природного ландшафта.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3 - зона высокоствольной растительности </w:t>
      </w:r>
      <w:r>
        <w:rPr>
          <w:rFonts w:ascii="Times New Roman" w:hAnsi="Times New Roman"/>
          <w:b/>
          <w:bCs/>
          <w:sz w:val="28"/>
          <w:szCs w:val="28"/>
        </w:rPr>
        <w:t xml:space="preserve">(ЗОЛ-3)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Участок ЗОЛ-3.1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</w:t>
      </w:r>
      <w:r>
        <w:rPr>
          <w:rFonts w:ascii="Times New Roman" w:hAnsi="Times New Roman"/>
          <w:b/>
          <w:bCs/>
          <w:sz w:val="28"/>
          <w:szCs w:val="28"/>
        </w:rPr>
        <w:t xml:space="preserve">ложское городское поселение, Массив Ждановское озеро, уч. 100 Д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4961" w:type="pc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0"/>
        <w:gridCol w:w="1370"/>
        <w:gridCol w:w="1423"/>
        <w:gridCol w:w="2403"/>
        <w:gridCol w:w="1770"/>
        <w:gridCol w:w="1722"/>
      </w:tblGrid>
      <w:tr>
        <w:tblPrEx/>
        <w:trPr/>
        <w:tc>
          <w:tcPr>
            <w:gridSpan w:val="6"/>
            <w:tcW w:w="1014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Сведения о местоположении границ подзоны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  <w14:ligatures w14:val="none"/>
              </w:rPr>
              <w:t xml:space="preserve"> ЗОЛ. Участок ЗОЛ-3.1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6"/>
            <w:tcW w:w="1014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1. Система координат МСК-47 Зона 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6"/>
            <w:tcW w:w="1014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2. Сведения о характерных точках границ объекта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>
          <w:trHeight w:val="735"/>
        </w:trPr>
        <w:tc>
          <w:tcPr>
            <w:tcW w:w="14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Обозначение характерных точек границ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gridSpan w:val="2"/>
            <w:tcW w:w="2793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Координаты, м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4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Метод определения координат характерной точки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Средняя квадратическая погрешность положения характерной точки (Mt), м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Описание обозначения точки на местности (при наличии)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X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Y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403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2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442505.95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2235274.40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Картометрический метод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—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442580.59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2235277.73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442602.01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2235279.63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442605.00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2235280.81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442605.28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2235280.94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442605.77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2235297.45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442605.07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2235336.36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442594.38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2235489.56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442450.06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2235492.50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442164.23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2235491.32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442033.61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2235498.63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442055.65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2235375.33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442127.75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2235344.00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442295.92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2235332.01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442374.53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2235319.86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442473.90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2235273.74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70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442505.95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23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2235274.40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72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hd w:val="nil" w:color="0000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Текстовое описание границ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охраняемого природного ландшафта.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3 - зона высокоствольной растительности </w:t>
      </w:r>
      <w:r>
        <w:rPr>
          <w:rFonts w:ascii="Times New Roman" w:hAnsi="Times New Roman"/>
          <w:b/>
          <w:bCs/>
          <w:sz w:val="28"/>
          <w:szCs w:val="28"/>
        </w:rPr>
        <w:t xml:space="preserve">(ЗОЛ-3)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Участок ЗОЛ-3.1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</w:t>
      </w:r>
      <w:r>
        <w:rPr>
          <w:rFonts w:ascii="Times New Roman" w:hAnsi="Times New Roman"/>
          <w:b/>
          <w:bCs/>
          <w:sz w:val="28"/>
          <w:szCs w:val="28"/>
        </w:rPr>
        <w:t xml:space="preserve">он, Всеволожское городское поселение, Массив Ждановское озеро, уч. 100 Д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От точки 1 на северо-восток на расстоянии 99,42 м вдоль проспекта Грибоедова до точки 4, лежащей вблизи пересечения проспекта Грибоедова </w:t>
        <w:br/>
        <w:t xml:space="preserve">и Южного шоссе.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От точки 4 на северо-восток на расстоянии 16,83 м вдоль Южного шоссе </w:t>
        <w:br/>
        <w:t xml:space="preserve">до точки 6, лежащей на незастроенной территории вблизи Южного шоссе.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От точки 6 на юго-восток на расстоянии 192,49 м вдоль Южного шоссе </w:t>
        <w:br/>
        <w:t xml:space="preserve">до точки 8, лежащей на незастроенной территории вблизи Южного шоссе.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От точки 8 на юго-восток на расстоянии 561,00 м по незастроенной территории вдоль проложенного газопровода до точки 11, лежащей вблизи проспекта Грибоедова.</w:t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От точки 11 на северо-запад на расстоянии 593,61 м вдоль проспекта Грибоедова до точки 1, лежащей вблизи проспекта Грибоедова.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shd w:val="nil" w:color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Карта (схема) границ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охраняемого природного ландшафта.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3 - зона высокоствольной растительности </w:t>
      </w:r>
      <w:r>
        <w:rPr>
          <w:rFonts w:ascii="Times New Roman" w:hAnsi="Times New Roman"/>
          <w:b/>
          <w:bCs/>
          <w:sz w:val="28"/>
          <w:szCs w:val="28"/>
        </w:rPr>
        <w:t xml:space="preserve">(ЗОЛ-3)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Участок ЗОЛ-3.2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Всеволожское городское поселение, Массив Ждановское озеро, уч. 100 Д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eastAsia="Calibri" w:cs="Times New Roman"/>
          <w:highlight w:val="yellow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39373" cy="4677129"/>
                <wp:effectExtent l="0" t="0" r="0" b="0"/>
                <wp:docPr id="9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9560815" name="Picture 8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rcRect l="22324" t="19991" r="20194" b="10756"/>
                        <a:stretch/>
                      </pic:blipFill>
                      <pic:spPr bwMode="auto">
                        <a:xfrm rot="0" flipH="0" flipV="0">
                          <a:off x="0" y="0"/>
                          <a:ext cx="4539372" cy="4677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357.43pt;height:368.28pt;mso-wrap-distance-left:0.00pt;mso-wrap-distance-top:0.00pt;mso-wrap-distance-right:0.00pt;mso-wrap-distance-bottom:0.00pt;rotation:0;" stroked="f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lang w:eastAsia="ru-RU"/>
        </w:rPr>
      </w: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Координаты характерных (</w:t>
      </w:r>
      <w:r>
        <w:rPr>
          <w:rFonts w:ascii="Times New Roman" w:hAnsi="Times New Roman"/>
          <w:b/>
          <w:bCs/>
          <w:sz w:val="28"/>
          <w:szCs w:val="28"/>
        </w:rPr>
        <w:t xml:space="preserve">поворотных</w:t>
      </w:r>
      <w:r>
        <w:rPr>
          <w:rFonts w:ascii="Times New Roman" w:hAnsi="Times New Roman"/>
          <w:b/>
          <w:bCs/>
          <w:sz w:val="28"/>
          <w:szCs w:val="28"/>
        </w:rPr>
        <w:t xml:space="preserve">) точек границ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охраняемого природного ландшафта.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3 - зона высокоствольной растительности </w:t>
      </w:r>
      <w:r>
        <w:rPr>
          <w:rFonts w:ascii="Times New Roman" w:hAnsi="Times New Roman"/>
          <w:b/>
          <w:bCs/>
          <w:sz w:val="28"/>
          <w:szCs w:val="28"/>
        </w:rPr>
        <w:t xml:space="preserve">(ЗОЛ-3)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Участок ЗОЛ-3.2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</w:t>
      </w:r>
      <w:r>
        <w:rPr>
          <w:rFonts w:ascii="Times New Roman" w:hAnsi="Times New Roman"/>
          <w:b/>
          <w:bCs/>
          <w:sz w:val="28"/>
          <w:szCs w:val="28"/>
        </w:rPr>
        <w:t xml:space="preserve">ложское городское поселение, Массив Ждановское озеро, уч. 100 Д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4958" w:type="pc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0"/>
        <w:gridCol w:w="1365"/>
        <w:gridCol w:w="1421"/>
        <w:gridCol w:w="2402"/>
        <w:gridCol w:w="1770"/>
        <w:gridCol w:w="1726"/>
      </w:tblGrid>
      <w:tr>
        <w:tblPrEx/>
        <w:trPr/>
        <w:tc>
          <w:tcPr>
            <w:gridSpan w:val="6"/>
            <w:tcW w:w="10135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Сведения о местоположении границ подзоны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  <w14:ligatures w14:val="none"/>
              </w:rPr>
              <w:t xml:space="preserve"> ЗОЛ. Участок ЗОЛ-3.2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6"/>
            <w:tcW w:w="10135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1. Система координат МСК-47 Зона 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6"/>
            <w:tcW w:w="10135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2. Сведения о характерных точках границ объекта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>
          <w:trHeight w:val="735"/>
        </w:trPr>
        <w:tc>
          <w:tcPr>
            <w:tcW w:w="14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Обозначение характерных точек границ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gridSpan w:val="2"/>
            <w:tcW w:w="2786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Координаты, м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Метод определения координат характерной точки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Средняя квадратическая погрешность положения характерной точки (Mt), м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Описание обозначения точки на местности (при наличии)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36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X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42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Y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40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36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42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40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26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6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442040.10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21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2235360.06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Картометрический метод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—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6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442011.88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21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2235517.87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0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6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442009.69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21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2235525.30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0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6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441995.55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21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2235550.65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0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6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441983.80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21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2235550.00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0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6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441884.70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21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2235544.50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0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6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441879.25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21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2235504.00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0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6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441863.10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21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2235503.00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0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6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441836.74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21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2235401.19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0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6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441914.56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21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2235399.47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0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6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441963.70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21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2235375.13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0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36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442040.10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21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2235360.06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0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hd w:val="nil" w:color="0000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Текстовое описание границ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охраняемого природного ландшафта.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3 - зона высокоствольной растительности </w:t>
      </w:r>
      <w:r>
        <w:rPr>
          <w:rFonts w:ascii="Times New Roman" w:hAnsi="Times New Roman"/>
          <w:b/>
          <w:bCs/>
          <w:sz w:val="28"/>
          <w:szCs w:val="28"/>
        </w:rPr>
        <w:t xml:space="preserve">(ЗОЛ-3)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Участок ЗОЛ-3.2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</w:t>
      </w:r>
      <w:r>
        <w:rPr>
          <w:rFonts w:ascii="Times New Roman" w:hAnsi="Times New Roman"/>
          <w:b/>
          <w:bCs/>
          <w:sz w:val="28"/>
          <w:szCs w:val="28"/>
        </w:rPr>
        <w:t xml:space="preserve">он, Всеволожское городское поселение, Массив Ждановское озеро, уч. 100 Д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 на юго-восток на расстоянии 197,09 м вдоль проспекта Грибоедова до точки 4, лежащей вблизи проспекта Грибоедова.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4 на юго-запад на расстоянии 111,02 м вдоль существующей застройки г. Всеволожск (д.110д проспекта Грибоедова) до точки 6, лежащей </w:t>
        <w:br/>
        <w:t xml:space="preserve">на границе земельного участка с кадастровым номером 47:07:1302156:345.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6 на юго-запад на расстоянии 57,05 м по незастроенной территории до точки 8, лежащей на границе земельного участка с кадастровым номером 47:07:1310001:44.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8 на юго-запад на расстоянии 105,17 м вдоль существующей застройки СНТ «Полянка» (д.48, д.44, д.45) до точки 9, лежащей на границе территории объекта культурного наследия регионального значения «Парк «Загородное», нач. XX в.».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т точки 9 на северо-запад на расстоянии 210,55 м вдоль восточной границы территории объекта культурного наследия регионального значения «Парк «Загородное», нач. XX в.» до точки 1, лежащей на границе территории объекта культурного наследия регионального зна</w:t>
      </w:r>
      <w:r>
        <w:rPr>
          <w:rFonts w:ascii="Times New Roman" w:hAnsi="Times New Roman"/>
          <w:sz w:val="28"/>
          <w:szCs w:val="28"/>
        </w:rPr>
        <w:t xml:space="preserve">чения «Парк «Загородное», нач. XX в.».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hd w:val="nil" w:color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Карта (схема) границ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охраняемого природного ландшафта.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3 - зона высокоствольной растительности </w:t>
      </w:r>
      <w:r>
        <w:rPr>
          <w:rFonts w:ascii="Times New Roman" w:hAnsi="Times New Roman"/>
          <w:b/>
          <w:bCs/>
          <w:sz w:val="28"/>
          <w:szCs w:val="28"/>
        </w:rPr>
        <w:t xml:space="preserve">(ЗОЛ-3)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Участок ЗОЛ-3.3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Всеволожское городское поселение, Массив Ждановское озеро, уч. 100 Д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eastAsia="Calibri" w:cs="Times New Roman"/>
          <w:highlight w:val="yellow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685" cy="5557520"/>
                <wp:effectExtent l="0" t="0" r="0" b="0"/>
                <wp:docPr id="10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5242317" name="Picture 9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rcRect l="0" t="12659" r="0" b="3917"/>
                        <a:stretch/>
                      </pic:blipFill>
                      <pic:spPr bwMode="auto">
                        <a:xfrm rot="0" flipH="0" flipV="0">
                          <a:off x="0" y="0"/>
                          <a:ext cx="6115684" cy="5557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81.55pt;height:437.60pt;mso-wrap-distance-left:0.00pt;mso-wrap-distance-top:0.00pt;mso-wrap-distance-right:0.00pt;mso-wrap-distance-bottom:0.00pt;rotation:0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lang w:eastAsia="ru-RU"/>
        </w:rPr>
      </w: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Координаты характерных (</w:t>
      </w:r>
      <w:r>
        <w:rPr>
          <w:rFonts w:ascii="Times New Roman" w:hAnsi="Times New Roman"/>
          <w:b/>
          <w:bCs/>
          <w:sz w:val="28"/>
          <w:szCs w:val="28"/>
        </w:rPr>
        <w:t xml:space="preserve">поворотных</w:t>
      </w:r>
      <w:r>
        <w:rPr>
          <w:rFonts w:ascii="Times New Roman" w:hAnsi="Times New Roman"/>
          <w:b/>
          <w:bCs/>
          <w:sz w:val="28"/>
          <w:szCs w:val="28"/>
        </w:rPr>
        <w:t xml:space="preserve">) точек границ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охраняемого природного ландшафта.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3 - зона высокоствольной растительности </w:t>
      </w:r>
      <w:r>
        <w:rPr>
          <w:rFonts w:ascii="Times New Roman" w:hAnsi="Times New Roman"/>
          <w:b/>
          <w:bCs/>
          <w:sz w:val="28"/>
          <w:szCs w:val="28"/>
        </w:rPr>
        <w:t xml:space="preserve">(ЗОЛ-3)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Участок ЗОЛ-3.3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</w:t>
      </w:r>
      <w:r>
        <w:rPr>
          <w:rFonts w:ascii="Times New Roman" w:hAnsi="Times New Roman"/>
          <w:b/>
          <w:bCs/>
          <w:sz w:val="28"/>
          <w:szCs w:val="28"/>
        </w:rPr>
        <w:t xml:space="preserve">ложское городское поселение, Массив Ждановское озеро, уч. 100 Д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5003" w:type="pc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0"/>
        <w:gridCol w:w="1495"/>
        <w:gridCol w:w="1479"/>
        <w:gridCol w:w="2473"/>
        <w:gridCol w:w="1770"/>
        <w:gridCol w:w="1559"/>
      </w:tblGrid>
      <w:tr>
        <w:tblPrEx/>
        <w:trPr/>
        <w:tc>
          <w:tcPr>
            <w:gridSpan w:val="6"/>
            <w:tcW w:w="10227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Сведения о местоположении границ подзоны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  <w14:ligatures w14:val="none"/>
              </w:rPr>
              <w:t xml:space="preserve"> ЗОЛ. Участок ЗОЛ-3.3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6"/>
            <w:tcW w:w="10227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1. Система координат МСК-47 Зона 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6"/>
            <w:tcW w:w="10227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2. Сведения о характерных точках границ объекта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>
          <w:trHeight w:val="735"/>
        </w:trPr>
        <w:tc>
          <w:tcPr>
            <w:tcW w:w="14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Обозначение характерных точек границ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gridSpan w:val="2"/>
            <w:tcW w:w="297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Координаты, м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47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Метод определения координат характерной точки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Средняя квадратическая погрешность положения характерной точки (Mt), м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Описание обозначения точки на местности (при наличии)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X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Y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473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441749.67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2235177.18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7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Картометрический метод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—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441785.49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2235241.09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441779.98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2235383.66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441783.14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2235384.63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441776.18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2235384.58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441756.82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2235391.27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441736.24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2235404.30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441729.79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2235408.20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441709.68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2235419.34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441696.22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2235429.61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441668.03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2235451.13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441669.13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2235459.39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441671.70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2235478.65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441673.90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2235495.30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441629.84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2235493.26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441611.61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2235483.88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441527.30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2235406.18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441480.03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2235359.72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441475.81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2235351.77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441473.22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2235346.88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441470.62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2235337.25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441472.25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2235329.20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441480.06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2235315.31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24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441494.51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2235298.86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441495.38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2235297.87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441508.42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2235280.85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441507.53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2235268.97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28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441493.53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2235259.99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441485.20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2235254.64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441482.13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2235246.07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441483.30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2235239.09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441499.63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2235224.85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33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441529.16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2235208.67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34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441529.40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2235208.54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441530.34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2235207.10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441537.65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2235195.87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37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441541.44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2235174.94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38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441572.05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2235156.07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39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441677.26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2235184.04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441713.77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2235193.74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41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441719.40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2235177.16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trike/>
                <w:sz w:val="20"/>
                <w:szCs w:val="20"/>
                <w14:ligatures w14:val="none"/>
              </w:rPr>
            </w:r>
          </w:p>
        </w:tc>
        <w:tc>
          <w:tcPr>
            <w:tcW w:w="1495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441749.67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147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  <w:strike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2235177.18</w:t>
            </w:r>
            <w:r>
              <w:rPr>
                <w:rFonts w:ascii="Times New Roman" w:hAnsi="Times New Roman"/>
                <w:strike/>
              </w:rPr>
            </w:r>
            <w:r>
              <w:rPr>
                <w:rFonts w:ascii="Times New Roman" w:hAnsi="Times New Roman"/>
                <w:strike/>
              </w:rPr>
            </w:r>
          </w:p>
        </w:tc>
        <w:tc>
          <w:tcPr>
            <w:tcW w:w="247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trike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trike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  <w:r>
              <w:rPr>
                <w:rFonts w:ascii="Times New Roman" w:hAnsi="Times New Roman"/>
                <w:strike/>
                <w:sz w:val="22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hd w:val="nil" w:color="0000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Текстовое описание границ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охраняемого природного ландшафта.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3 - зона высокоствольной растительности </w:t>
      </w:r>
      <w:r>
        <w:rPr>
          <w:rFonts w:ascii="Times New Roman" w:hAnsi="Times New Roman"/>
          <w:b/>
          <w:bCs/>
          <w:sz w:val="28"/>
          <w:szCs w:val="28"/>
        </w:rPr>
        <w:t xml:space="preserve">(ЗОЛ-3)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Участок ЗОЛ-3.3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</w:t>
      </w:r>
      <w:r>
        <w:rPr>
          <w:rFonts w:ascii="Times New Roman" w:hAnsi="Times New Roman"/>
          <w:b/>
          <w:bCs/>
          <w:sz w:val="28"/>
          <w:szCs w:val="28"/>
        </w:rPr>
        <w:t xml:space="preserve">он, Всеволожское городское поселение, Массив Ждановское озеро, уч. 100 Д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т точки 1 на северо-восток на расстоянии 73,26 м вдоль южной границы территории объекта культурного наследия регионального значения «Парк «Загородное», нач. XX в.» до точки 2, лежащей на границе территории объекта культурного наследия регионального значени</w:t>
      </w:r>
      <w:r>
        <w:rPr>
          <w:rFonts w:ascii="Times New Roman" w:hAnsi="Times New Roman"/>
          <w:sz w:val="28"/>
          <w:szCs w:val="28"/>
        </w:rPr>
        <w:t xml:space="preserve">я «Парк «Загородное», нач. XX в.».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т точки 2 на юго-восток на расстоянии 142,68 м вдоль южной границы территории объекта культурного наследия регионального значения «Парк «Загородное», нач. XX в.» до точки 3, лежащей на границе территории объекта культурного наследия регионального значения </w:t>
      </w:r>
      <w:r>
        <w:rPr>
          <w:rFonts w:ascii="Times New Roman" w:hAnsi="Times New Roman"/>
          <w:sz w:val="28"/>
          <w:szCs w:val="28"/>
        </w:rPr>
        <w:t xml:space="preserve">«Парк «Загородное», нач. XX в.».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т точки 3 на северо-восток на расстоянии 3,31 м вдоль южной границы территории объекта культурного наследия регионального значения «Парк «Загородное», нач. XX в.» до точки 4, лежащей на границе территории объекта культурного наследия регионального значения</w:t>
      </w:r>
      <w:r>
        <w:rPr>
          <w:rFonts w:ascii="Times New Roman" w:hAnsi="Times New Roman"/>
          <w:sz w:val="28"/>
          <w:szCs w:val="28"/>
        </w:rPr>
        <w:t xml:space="preserve"> «Парк «Загородное», нач. XX в.».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4 на юго-восток на расстоянии 134,73 м вдоль существующей застройки СНТ «Полянка» (д.23, д.146, д.42) до точки 11, лежащей вблизи д.5 СНТ «Полянка».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11 на северо-восток на расстоянии 44,55 м вдоль существующей застройки СНТ «Полянка» (д.5, д.39) до точки 14, лежащей вблизи д.39 СНТ «Полянка».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14 на юго-запад на расстоянии 179,26 м по незастроенной территории вдоль улицы 2-й Ждановское озеро до точки 17, лежащей вблизи границы земельного участка с кадастровым номером 47:07:1302035:65.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17 на юго-запад на расстоянии 66,28 м вдоль границы земельного участка с кадастровым номером 47:07:1302035:65 до точки 18, лежащей вблизи улицы 2-й Ждановское озеро.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18 на юго-запад на расстоянии 24,50 м по границе г. Всеволожск </w:t>
        <w:br/>
        <w:t xml:space="preserve">до точки 21, лежащей вблизи улицы 2-й Ждановское озеро.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21 на северо-запад на расстоянии 68,81 м по границе г. Всеволожск до точки 26, лежащей на незастроенной территории.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26 на юго-запад на расстоянии 47,54 м по границе г. Всеволожск </w:t>
        <w:br/>
        <w:t xml:space="preserve">до точки 30, лежащей на незастроенной территории.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30 на северо-запад на расстоянии 135,04 м по границе г. Всеволожск до точки 38, лежащей вблизи границы земельного участка с кадастровым номером 47:07:1302157:1.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38 на северо-восток на расстоянии 146,64 м по границе </w:t>
        <w:br/>
        <w:t xml:space="preserve">г. Всеволожск до точки 40, лежащей вблизи существующего ограждения земельного участка д.39 улицы 2-й Ждановское озеро.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40 на северо-запад на расстоянии 17,51 м вдоль существующего ограждения земельного участка д.39 улицы 2-й Ждановское озеро до точки 41, лежащей вблизи д.39 улицы 2-й Ждановское озеро.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точки 41 на северо-восток на расстоянии 30,27 м по незастроенной территории до точки 1, лежащей на границе территории объекта культурного наследия регионального значения «Парк «Загородное», нач. XX в.».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hd w:val="nil" w:color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Карта (схема) границ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охраняемого природного ландшафта.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3 - зона высокоствольной растительности </w:t>
      </w:r>
      <w:r>
        <w:rPr>
          <w:rFonts w:ascii="Times New Roman" w:hAnsi="Times New Roman"/>
          <w:b/>
          <w:bCs/>
          <w:sz w:val="28"/>
          <w:szCs w:val="28"/>
        </w:rPr>
        <w:t xml:space="preserve">(ЗОЛ-3)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Участок ЗОЛ-3.4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Всеволожское городское поселение, Массив Ждановское озеро, уч. 100 Д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contextualSpacing w:val="0"/>
        <w:jc w:val="center"/>
        <w:spacing w:before="0" w:after="0" w:line="276" w:lineRule="auto"/>
        <w:rPr>
          <w:rFonts w:ascii="Times New Roman" w:hAnsi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eastAsia="Calibri" w:cs="Times New Roman"/>
          <w:highlight w:val="yellow"/>
          <w:lang w:eastAsia="ru-RU"/>
          <w14:ligatures w14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83366" cy="6022667"/>
                <wp:effectExtent l="6350" t="6350" r="6350" b="6350"/>
                <wp:docPr id="11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4756843" name="Picture 1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rcRect l="21365" t="11943" r="19810" b="5881"/>
                        <a:stretch/>
                      </pic:blipFill>
                      <pic:spPr bwMode="auto">
                        <a:xfrm rot="0" flipH="0" flipV="0">
                          <a:off x="0" y="0"/>
                          <a:ext cx="4483366" cy="60226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353.02pt;height:474.23pt;mso-wrap-distance-left:0.00pt;mso-wrap-distance-top:0.00pt;mso-wrap-distance-right:0.00pt;mso-wrap-distance-bottom:0.00pt;rotation:0;" stroked="f">
                <v:path textboxrect="0,0,0,0"/>
                <v:imagedata r:id="rId19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lang w:eastAsia="ru-RU"/>
        </w:rPr>
      </w: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Координаты характерных (</w:t>
      </w:r>
      <w:r>
        <w:rPr>
          <w:rFonts w:ascii="Times New Roman" w:hAnsi="Times New Roman"/>
          <w:b/>
          <w:bCs/>
          <w:sz w:val="28"/>
          <w:szCs w:val="28"/>
        </w:rPr>
        <w:t xml:space="preserve">поворотных</w:t>
      </w:r>
      <w:r>
        <w:rPr>
          <w:rFonts w:ascii="Times New Roman" w:hAnsi="Times New Roman"/>
          <w:b/>
          <w:bCs/>
          <w:sz w:val="28"/>
          <w:szCs w:val="28"/>
        </w:rPr>
        <w:t xml:space="preserve">) точек границ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охраняемого природного ландшафта.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3 - зона высокоствольной растительности </w:t>
      </w:r>
      <w:r>
        <w:rPr>
          <w:rFonts w:ascii="Times New Roman" w:hAnsi="Times New Roman"/>
          <w:b/>
          <w:bCs/>
          <w:sz w:val="28"/>
          <w:szCs w:val="28"/>
        </w:rPr>
        <w:t xml:space="preserve">(ЗОЛ-3)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Участок ЗОЛ-3.4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район, Всево</w:t>
      </w:r>
      <w:r>
        <w:rPr>
          <w:rFonts w:ascii="Times New Roman" w:hAnsi="Times New Roman"/>
          <w:b/>
          <w:bCs/>
          <w:sz w:val="28"/>
          <w:szCs w:val="28"/>
        </w:rPr>
        <w:t xml:space="preserve">ложское городское поселение, Массив Ждановское озеро, уч. 100 Д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5000" w:type="pc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0"/>
        <w:gridCol w:w="1392"/>
        <w:gridCol w:w="1559"/>
        <w:gridCol w:w="2325"/>
        <w:gridCol w:w="1770"/>
        <w:gridCol w:w="1724"/>
      </w:tblGrid>
      <w:tr>
        <w:tblPrEx/>
        <w:trPr/>
        <w:tc>
          <w:tcPr>
            <w:gridSpan w:val="6"/>
            <w:tcW w:w="1022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Сведения о местоположении границ подзоны</w:t>
            </w:r>
            <w:r>
              <w:rPr>
                <w:rFonts w:ascii="Times New Roman" w:hAnsi="Times New Roman" w:eastAsia="Times New Roman" w:cs="Times New Roman"/>
                <w:b/>
                <w:iCs/>
                <w:sz w:val="24"/>
                <w:szCs w:val="24"/>
                <w:lang w:eastAsia="ru-RU"/>
                <w14:ligatures w14:val="none"/>
              </w:rPr>
              <w:t xml:space="preserve"> ЗОЛ. Участок ЗОЛ-3.4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6"/>
            <w:tcW w:w="1022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1. Система координат МСК-47 Зона 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6"/>
            <w:tcW w:w="1022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2. Сведения о характерных точках границ объекта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>
          <w:trHeight w:val="735"/>
        </w:trPr>
        <w:tc>
          <w:tcPr>
            <w:tcW w:w="14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Обозначение характерных точек границ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gridSpan w:val="2"/>
            <w:tcW w:w="29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Координаты, м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3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Метод определения координат характерной точки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Средняя квадратическая погрешность положения характерной точки (Mt), м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2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Описание обозначения точки на местности (при наличии)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X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Y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3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b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2325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  <w:tc>
          <w:tcPr>
            <w:tcW w:w="172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442487.49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2234924.30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Картометрический метод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—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442509.51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2234950.30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442425.49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2235012.31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442308.12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2234938.72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442173.84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2234851.79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442080.93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2234799.21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442057.12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2234782.72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442034.43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2234767.40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442028.99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2234764.06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442188.52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2234707.19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442357.76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2234907.34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442393.45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2234924.73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145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Style w:val="1003"/>
                <w:rFonts w:ascii="Times New Roman" w:hAnsi="Times New Roman" w:eastAsia="Times New Roman" w:cs="Times New Roman" w:eastAsiaTheme="minorHAnsi"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W w:w="1392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442487.49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ind w:left="28" w:right="28"/>
              <w:jc w:val="center"/>
              <w:rPr>
                <w:rFonts w:ascii="Times New Roman" w:hAnsi="Times New Roman"/>
              </w:rPr>
            </w:pPr>
            <w:r>
              <w:rPr>
                <w:rStyle w:val="1004"/>
                <w:rFonts w:eastAsia="Calibri"/>
                <w:color w:val="auto"/>
                <w:sz w:val="24"/>
                <w:szCs w:val="24"/>
              </w:rPr>
              <w:t xml:space="preserve">2234924.30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32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  <w:tc>
          <w:tcPr>
            <w:tcW w:w="177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1.00</w: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</w:r>
          </w:p>
        </w:tc>
        <w:tc>
          <w:tcPr>
            <w:tcW w:w="17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  <w:r>
              <w:rPr>
                <w:rFonts w:eastAsia="Times New Roman" w:cs="Times New Roman"/>
                <w:sz w:val="22"/>
                <w:szCs w:val="24"/>
                <w:lang w:eastAsia="ru-RU"/>
                <w14:ligatures w14:val="none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hd w:val="nil" w:color="0000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Текстовое описание границ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з</w:t>
      </w:r>
      <w:r>
        <w:rPr>
          <w:rFonts w:ascii="Times New Roman" w:hAnsi="Times New Roman"/>
          <w:b/>
          <w:bCs/>
          <w:sz w:val="28"/>
          <w:szCs w:val="28"/>
        </w:rPr>
        <w:t xml:space="preserve">оны </w:t>
      </w:r>
      <w:r>
        <w:rPr>
          <w:rFonts w:ascii="Times New Roman" w:hAnsi="Times New Roman"/>
          <w:b/>
          <w:bCs/>
          <w:sz w:val="28"/>
          <w:szCs w:val="28"/>
        </w:rPr>
        <w:t xml:space="preserve">охраняемого природного ландшафта. </w:t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Тип 3 - зона высокоствольной растительности </w:t>
      </w:r>
      <w:r>
        <w:rPr>
          <w:rFonts w:ascii="Times New Roman" w:hAnsi="Times New Roman"/>
          <w:b/>
          <w:bCs/>
          <w:sz w:val="28"/>
          <w:szCs w:val="28"/>
        </w:rPr>
        <w:t xml:space="preserve">(ЗОЛ-3)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Участок ЗОЛ-3.4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</w:t>
      </w:r>
      <w:r>
        <w:rPr>
          <w:rFonts w:ascii="Times New Roman" w:hAnsi="Times New Roman"/>
          <w:b/>
          <w:bCs/>
          <w:sz w:val="28"/>
          <w:szCs w:val="28"/>
        </w:rPr>
        <w:t xml:space="preserve">он, Всеволожское городское поселение, Массив Ждановское озеро, уч. 100 Д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 на северо-восток на расстоянии 34,07 м по незастроенной территории до точки 2, лежащей вблизи линии электропередач.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2 на юго-восток на расстоянии 104,43 м вдоль линии электропередач до точки 3, лежащей вблизи линии электропередач.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3 на юго-запад на расстоянии 405,25 м по незастроенной территории до точки 6, лежащей на границе д. Озерки-1.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6 на юго-запад на расстоянии 62,72 м по границе д. Озерки-1 </w:t>
        <w:br/>
        <w:t xml:space="preserve">до точки 9, лежащей на границе д. Озерки-1.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9 на северо-запад на расстоянии 169,36 м по незастроенной территории до точки 10, лежащей на незастроенной территории.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От точки 10 на северо-восток на расстоянии 301,81 м по незастроенной территории до точки 12, лежащей на незастроенной территории.</w:t>
      </w:r>
      <w:r>
        <w:rPr>
          <w:rFonts w:ascii="Times New Roman" w:hAnsi="Times New Roman"/>
          <w:sz w:val="28"/>
          <w:szCs w:val="28"/>
        </w:rPr>
      </w:r>
      <w:r/>
    </w:p>
    <w:p>
      <w:p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точки 12 на северо-запад на расстоянии 94,04 м по незастроенной территории до точки 1, лежащей на незастроенной территории.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contextualSpacing w:val="0"/>
        <w:jc w:val="right"/>
        <w:spacing w:before="0" w:after="0" w:line="276" w:lineRule="auto"/>
        <w:rPr>
          <w:rFonts w:ascii="Times New Roman" w:hAnsi="Times New Roman" w:eastAsia="Times New Roman"/>
          <w:sz w:val="26"/>
          <w:szCs w:val="26"/>
          <w:highlight w:val="none"/>
          <w:lang w:eastAsia="ru-RU"/>
        </w:rPr>
        <w:suppressLineNumbers w:val="0"/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Приложение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2</w:t>
      </w:r>
      <w:r>
        <w:rPr>
          <w:rFonts w:ascii="Times New Roman" w:hAnsi="Times New Roman" w:eastAsia="Times New Roman"/>
          <w:sz w:val="26"/>
          <w:szCs w:val="26"/>
          <w:highlight w:val="none"/>
          <w:lang w:eastAsia="ru-RU"/>
        </w:rPr>
      </w:r>
      <w:r>
        <w:rPr>
          <w:rFonts w:ascii="Times New Roman" w:hAnsi="Times New Roman" w:eastAsia="Times New Roman"/>
          <w:sz w:val="26"/>
          <w:szCs w:val="26"/>
          <w:highlight w:val="none"/>
          <w:lang w:eastAsia="ru-RU"/>
        </w:rPr>
      </w:r>
    </w:p>
    <w:p>
      <w:pPr>
        <w:pStyle w:val="727"/>
        <w:contextualSpacing/>
        <w:jc w:val="right"/>
        <w:spacing w:after="0" w:line="240" w:lineRule="auto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к приказу комитета по сохранению</w:t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pStyle w:val="727"/>
        <w:contextualSpacing/>
        <w:jc w:val="right"/>
        <w:spacing w:after="0" w:line="240" w:lineRule="auto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культурного наследия Ленинградской области</w:t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pStyle w:val="727"/>
        <w:contextualSpacing/>
        <w:jc w:val="right"/>
        <w:spacing w:after="0" w:line="240" w:lineRule="auto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от «___» _____________ 2026 года </w:t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pStyle w:val="727"/>
        <w:contextualSpacing/>
        <w:jc w:val="right"/>
        <w:spacing w:after="0" w:line="240" w:lineRule="auto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№ ___________________________</w:t>
      </w:r>
      <w:r>
        <w:rPr>
          <w:rFonts w:ascii="Times New Roman" w:hAnsi="Times New Roman" w:eastAsia="Times New Roman"/>
          <w:sz w:val="26"/>
          <w:szCs w:val="26"/>
        </w:rPr>
      </w:r>
      <w:r>
        <w:rPr>
          <w:rFonts w:ascii="Times New Roman" w:hAnsi="Times New Roman" w:eastAsia="Times New Roman"/>
          <w:sz w:val="26"/>
          <w:szCs w:val="26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27"/>
        <w:jc w:val="center"/>
        <w:spacing w:after="0" w:line="240" w:lineRule="auto"/>
        <w:rPr>
          <w:rStyle w:val="905"/>
          <w:rFonts w:ascii="Times New Roman" w:hAnsi="Times New Roman"/>
          <w:b/>
          <w:bCs/>
          <w:color w:val="000000"/>
        </w:rPr>
      </w:pPr>
      <w:r>
        <w:rPr>
          <w:rStyle w:val="905"/>
          <w:rFonts w:ascii="Times New Roman" w:hAnsi="Times New Roman"/>
          <w:b/>
          <w:color w:val="000000"/>
        </w:rPr>
        <w:t xml:space="preserve">Ограничения использования земель, земельных участков </w:t>
        <w:br/>
        <w:t xml:space="preserve">и требования </w:t>
      </w:r>
      <w:r>
        <w:rPr>
          <w:rStyle w:val="905"/>
          <w:rFonts w:ascii="Times New Roman" w:hAnsi="Times New Roman"/>
          <w:b/>
          <w:color w:val="000000"/>
        </w:rPr>
        <w:t xml:space="preserve">к градостроительным регламентам в границах </w:t>
      </w:r>
      <w:r>
        <w:rPr>
          <w:rFonts w:ascii="Times New Roman" w:hAnsi="Times New Roman"/>
          <w:b/>
          <w:sz w:val="28"/>
          <w:szCs w:val="28"/>
        </w:rPr>
        <w:t xml:space="preserve">зон охраны </w:t>
      </w:r>
      <w:r>
        <w:rPr>
          <w:rStyle w:val="905"/>
          <w:rFonts w:ascii="Times New Roman" w:hAnsi="Times New Roman"/>
          <w:b/>
          <w:bCs/>
          <w:color w:val="000000"/>
        </w:rPr>
      </w:r>
      <w:r>
        <w:rPr>
          <w:rStyle w:val="905"/>
          <w:rFonts w:ascii="Times New Roman" w:hAnsi="Times New Roman"/>
          <w:b/>
          <w:bCs/>
          <w:color w:val="000000"/>
        </w:rPr>
      </w:r>
    </w:p>
    <w:p>
      <w:pPr>
        <w:jc w:val="center"/>
        <w:spacing w:after="0" w:line="240" w:lineRule="auto"/>
        <w:rPr>
          <w:rStyle w:val="905"/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объекта культурного наследия регионального значения «Парк «Загородное», нач. ХХ в.», расположенного по адресу: Ленинградская область, Всеволожский рай</w:t>
      </w:r>
      <w:r>
        <w:rPr>
          <w:rFonts w:ascii="Times New Roman" w:hAnsi="Times New Roman"/>
          <w:b/>
          <w:bCs/>
          <w:sz w:val="28"/>
          <w:szCs w:val="28"/>
        </w:rPr>
        <w:t xml:space="preserve">он, Всеволожское городское поселение, Массив Ждановское озеро, уч. 100 Д</w:t>
      </w:r>
      <w:r>
        <w:rPr>
          <w:rStyle w:val="905"/>
          <w:rFonts w:ascii="Times New Roman" w:hAnsi="Times New Roman"/>
          <w:b/>
          <w:bCs/>
          <w:color w:val="000000"/>
        </w:rPr>
      </w:r>
      <w:r>
        <w:rPr>
          <w:rStyle w:val="905"/>
          <w:rFonts w:ascii="Times New Roman" w:hAnsi="Times New Roman"/>
          <w:b/>
          <w:bCs/>
          <w:color w:val="000000"/>
        </w:rPr>
      </w:r>
    </w:p>
    <w:p>
      <w:pPr>
        <w:pStyle w:val="906"/>
        <w:ind w:firstLine="709"/>
        <w:jc w:val="both"/>
        <w:spacing w:line="240" w:lineRule="auto"/>
        <w:shd w:val="clear" w:color="auto" w:fill="auto"/>
        <w:tabs>
          <w:tab w:val="left" w:pos="1012" w:leader="none"/>
        </w:tabs>
        <w:rPr>
          <w:rStyle w:val="905"/>
          <w:rFonts w:ascii="Times New Roman" w:hAnsi="Times New Roman"/>
          <w:color w:val="000000"/>
        </w:rPr>
      </w:pPr>
      <w:r>
        <w:rPr>
          <w:rStyle w:val="905"/>
          <w:rFonts w:ascii="Times New Roman" w:hAnsi="Times New Roman"/>
          <w:color w:val="000000"/>
        </w:rPr>
      </w:r>
      <w:r>
        <w:rPr>
          <w:rStyle w:val="905"/>
          <w:rFonts w:ascii="Times New Roman" w:hAnsi="Times New Roman"/>
          <w:color w:val="000000"/>
        </w:rPr>
      </w:r>
      <w:r>
        <w:rPr>
          <w:rStyle w:val="905"/>
          <w:rFonts w:ascii="Times New Roman" w:hAnsi="Times New Roman"/>
          <w:color w:val="000000"/>
        </w:rPr>
      </w:r>
    </w:p>
    <w:p>
      <w:pPr>
        <w:ind w:left="0" w:right="0" w:firstLine="709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 Зон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регулирования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застройки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и хозяйственной деятельности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right="0" w:firstLine="709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0" w:right="0" w:firstLine="709"/>
        <w:rPr>
          <w:rFonts w:ascii="Times New Roman" w:hAnsi="Times New Roman" w:cs="Times New Roman"/>
          <w:b/>
          <w:bCs/>
          <w:szCs w:val="26"/>
          <w14:ligatures w14:val="none"/>
        </w:rPr>
        <w:outlineLvl w:val="1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. Зона регулирования застройки и хозяйственной деятельности. </w:t>
      </w:r>
      <w:bookmarkEnd w:id="0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br/>
        <w:t xml:space="preserve">Тип 1 - зона усадебной застройки (ЗРЗ-1)</w:t>
      </w:r>
      <w:r>
        <w:rPr>
          <w:rFonts w:ascii="Times New Roman" w:hAnsi="Times New Roman" w:cs="Times New Roman"/>
          <w:b/>
          <w:bCs/>
          <w:szCs w:val="26"/>
          <w14:ligatures w14:val="none"/>
        </w:rPr>
      </w:r>
      <w:r>
        <w:rPr>
          <w:rFonts w:ascii="Times New Roman" w:hAnsi="Times New Roman" w:cs="Times New Roman"/>
          <w:b/>
          <w:bCs/>
          <w:szCs w:val="26"/>
          <w14:ligatures w14:val="none"/>
        </w:rPr>
      </w:r>
    </w:p>
    <w:p>
      <w:pPr>
        <w:ind w:left="0" w:right="0" w:firstLine="709"/>
        <w:rPr>
          <w:rFonts w:ascii="Times New Roman" w:hAnsi="Times New Roman" w:cs="Times New Roman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left="0" w:right="0" w:firstLine="709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  <w14:ligatures w14:val="none"/>
        </w:rPr>
        <w:outlineLvl w:val="2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Ограничения использования земельных участков, водных объектов </w:t>
        <w:br/>
        <w:t xml:space="preserve">и их частей в границах зоны регулирования застройки и хозяйственной деятельности. Тип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 –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з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она усадебной застройки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(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учас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ток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 ЗРЗ-1)</w:t>
      </w:r>
      <w:bookmarkEnd w:id="0"/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  <w14:ligatures w14:val="none"/>
        </w:rPr>
      </w:r>
    </w:p>
    <w:p>
      <w:pPr>
        <w:ind w:left="0" w:right="0" w:firstLine="709"/>
        <w:rPr>
          <w:rFonts w:ascii="Times New Roman" w:hAnsi="Times New Roman" w:cs="Times New Roman"/>
          <w:b/>
          <w:bCs/>
          <w:sz w:val="28"/>
          <w:szCs w:val="28"/>
          <w14:ligatures w14:val="none"/>
        </w:rPr>
        <w:outlineLvl w:val="2"/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r>
      <w:r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r>
    </w:p>
    <w:p>
      <w:pPr>
        <w:ind w:left="0" w:right="0" w:firstLine="709"/>
        <w:rPr>
          <w:rFonts w:ascii="Times New Roman" w:hAnsi="Times New Roman" w:cs="Times New Roman"/>
          <w:b/>
          <w:bCs/>
          <w:szCs w:val="24"/>
          <w14:ligatures w14:val="none"/>
        </w:rPr>
        <w:outlineLvl w:val="2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.1. Запрещено:</w:t>
      </w:r>
      <w:bookmarkEnd w:id="0"/>
      <w:r>
        <w:rPr>
          <w:rFonts w:ascii="Times New Roman" w:hAnsi="Times New Roman" w:cs="Times New Roman"/>
          <w:b/>
          <w:bCs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Cs w:val="24"/>
          <w14:ligatures w14:val="none"/>
        </w:rPr>
      </w:r>
    </w:p>
    <w:p>
      <w:pPr>
        <w:contextualSpacing w:val="0"/>
        <w:ind w:firstLine="709"/>
        <w:jc w:val="both"/>
        <w:keepLines/>
        <w:keepNext/>
        <w:spacing w:before="200" w:after="0" w:line="240" w:lineRule="auto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  <w:suppressLineNumbers w:val="0"/>
      </w:pP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.1.1. использование строительных технологий, оказывающих негативное воздействие на объекты культурного наследия и историческую застройку, </w:t>
        <w:br/>
        <w:t xml:space="preserve">а именно:</w:t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contextualSpacing w:val="0"/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использование строительных технологий, оказывающих негативное воздействие на объекты культурного наследия и историческую застройку;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применение строительных технологий, оказывающих динамическое воздействие </w:t>
        <w:br/>
        <w:t xml:space="preserve">на объект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культурного наследия, сложившуюся застройку и приводящих </w:t>
        <w:br/>
        <w:t xml:space="preserve">к загрязнению природной среды; любая деятельность, оказывающая негативное воздействие на сох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анность почв и их плодородие, приводящая к деградации земель, наносящая ущерб сложившимся природным комплексам и объектам животного и растительного мира; размещение скотомогильников; добыча </w:t>
        <w:br/>
        <w:t xml:space="preserve">и разработка полезных ископаемых, в том числе устройство карьеров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, </w:t>
        <w:br/>
        <w:t xml:space="preserve">за исключением использования подземных источников водоснабжения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contextualSpacing w:val="0"/>
        <w:ind w:firstLine="709"/>
        <w:jc w:val="both"/>
        <w:keepLines/>
        <w:keepNext/>
        <w:spacing w:before="200" w:after="0" w:line="240" w:lineRule="auto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  <w:suppressLineNumbers w:val="0"/>
      </w:pP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.1.2. размещение 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взрыво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- и пожароопасных объектов, угрожающих сохранности объектов культурного наследия, выявленных объектов культурного наследия, а именно:</w:t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contextualSpacing w:val="0"/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размещение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взрыво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- и пожароопасных объектов, угрожающих сохранности объектов культурного наследия, выявленных объек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тов культурного наследия; накопление и размещение отходов производства и потребления, в том числе организация свалок бытового мусора, замусоривание территории, устройство складов и захоронений ядохимикатов, размещение огнеопасных и взрывоопасных материалов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.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keepLines/>
        <w:keepNext/>
        <w:spacing w:after="0" w:line="240" w:lineRule="auto"/>
        <w:rPr>
          <w:rFonts w:ascii="Times New Roman" w:hAnsi="Times New Roman" w:cs="Times New Roman"/>
          <w:b/>
          <w:bCs/>
          <w:szCs w:val="24"/>
          <w14:ligatures w14:val="none"/>
        </w:rPr>
        <w:outlineLvl w:val="2"/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.2.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З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апреты, устанавливаемые в зависимости от характеристик объекта культурного наследия и его историко-градостроительной среды, а именно:</w:t>
      </w:r>
      <w:bookmarkEnd w:id="0"/>
      <w:r>
        <w:rPr>
          <w:rFonts w:ascii="Times New Roman" w:hAnsi="Times New Roman" w:cs="Times New Roman"/>
          <w:b/>
          <w:bCs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Cs w:val="24"/>
          <w14:ligatures w14:val="none"/>
        </w:rPr>
      </w:r>
    </w:p>
    <w:p>
      <w:pPr>
        <w:ind w:firstLine="709"/>
        <w:jc w:val="both"/>
        <w:keepLines/>
        <w:keepNext/>
        <w:spacing w:before="200" w:after="0" w:line="240" w:lineRule="auto"/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  <w:u w:val="single"/>
          <w:lang w:eastAsia="ru-RU"/>
          <w14:ligatures w14:val="none"/>
        </w:rPr>
        <w:outlineLvl w:val="3"/>
      </w:pP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.2.1. В отношении строительства, реконструкции объектов капитального строительства в параметр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ах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, нарушающих характеристики </w:t>
        <w:br/>
        <w:t xml:space="preserve">историко-градостроительной среды или препятствующих ее сохранению </w:t>
        <w:br/>
        <w:t xml:space="preserve">и (или) восстановлению, за исключением случаев, если такие строительство, реконструкция необходимы для обеспечения функционирования объекта культурного наследия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, запрещено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:</w:t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  <w:u w:val="singl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  <w:highlight w:val="none"/>
          <w:u w:val="single"/>
          <w:lang w:eastAsia="ru-RU"/>
          <w14:ligatures w14:val="none"/>
        </w:rPr>
      </w:r>
    </w:p>
    <w:p>
      <w:pPr>
        <w:ind w:firstLine="709"/>
        <w:jc w:val="both"/>
        <w:keepLines/>
        <w:keepNext/>
        <w:spacing w:after="0" w:line="240" w:lineRule="auto"/>
        <w:rPr>
          <w:rFonts w:ascii="Times New Roman" w:hAnsi="Times New Roman" w:cs="Times New Roman"/>
          <w:b/>
          <w:bCs/>
          <w:i/>
          <w:szCs w:val="24"/>
          <w:u w:val="single"/>
          <w14:ligatures w14:val="none"/>
        </w:rPr>
        <w:outlineLvl w:val="4"/>
      </w:pP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.2.1.1. строительство </w:t>
      </w:r>
      <w:r>
        <w:rPr>
          <w:rFonts w:ascii="Times New Roman" w:hAnsi="Times New Roman" w:eastAsia="Times New Roman" w:cs="Times New Roman"/>
          <w:b/>
          <w:bCs/>
          <w:i/>
          <w:sz w:val="28"/>
          <w:szCs w:val="28"/>
          <w:u w:val="single"/>
          <w:lang w:eastAsia="ru-RU"/>
          <w14:ligatures w14:val="none"/>
        </w:rPr>
        <w:t xml:space="preserve">за исключением:</w:t>
      </w:r>
      <w:r>
        <w:rPr>
          <w:rFonts w:ascii="Times New Roman" w:hAnsi="Times New Roman" w:cs="Times New Roman"/>
          <w:b/>
          <w:bCs/>
          <w:i/>
          <w:szCs w:val="24"/>
          <w:u w:val="single"/>
          <w14:ligatures w14:val="none"/>
        </w:rPr>
      </w:r>
      <w:r>
        <w:rPr>
          <w:rFonts w:ascii="Times New Roman" w:hAnsi="Times New Roman" w:cs="Times New Roman"/>
          <w:b/>
          <w:bCs/>
          <w:i/>
          <w:szCs w:val="24"/>
          <w:u w:val="single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- строительства жилых и общественных 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двухэтажных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 зданий (до 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трех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 надземных этажей в случае наличия мансарды как этажа) при соблюдении предельных параметров, приведенных в настоящих требованиях; ограниченно возможна коммунальная функция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Разрешены следующие виды строительства: новое строительство; адаптационное строительство; восстановление (воссоздание) утраченных объектов на основе материалов историко-архивных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изысканий, необходимых и достаточных для их восстановления, в том числе хозяйственных построек (амбаров), изгородей, проездов, проходов, троп, малых форм, аллей, отражение первоначальных планировочных элементов при благоустройстве, </w:t>
        <w:br/>
        <w:t xml:space="preserve">и аналогичные действия.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i/>
          <w:szCs w:val="24"/>
          <w:u w:val="single"/>
          <w14:ligatures w14:val="none"/>
        </w:rPr>
        <w:outlineLvl w:val="4"/>
      </w:pP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.2.1.2. строительство и реконструкция в параметрах, нарушающих характеристики историко-градостроительной среды и препятствующих </w:t>
        <w:br/>
        <w:t xml:space="preserve">ее сохранению, а именно:</w:t>
      </w:r>
      <w:r>
        <w:rPr>
          <w:rFonts w:ascii="Times New Roman" w:hAnsi="Times New Roman" w:cs="Times New Roman"/>
          <w:i/>
          <w:szCs w:val="24"/>
          <w:u w:val="single"/>
          <w14:ligatures w14:val="none"/>
        </w:rPr>
      </w:r>
      <w:r>
        <w:rPr>
          <w:rFonts w:ascii="Times New Roman" w:hAnsi="Times New Roman" w:cs="Times New Roman"/>
          <w:i/>
          <w:szCs w:val="24"/>
          <w:u w:val="single"/>
          <w14:ligatures w14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- размещение объектов, параметры которых превышают установленные регламентом зоны предельно допустимые параметры;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trike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- строительство, приводящее к утрате либо повреждению элементов исторической среды объекта культурного наследия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«Парк «Загородное», </w:t>
        <w:br/>
        <w:t xml:space="preserve">нач. ХХ в.»;</w:t>
      </w:r>
      <w:r>
        <w:rPr>
          <w:rFonts w:ascii="Times New Roman" w:hAnsi="Times New Roman" w:cs="Times New Roman"/>
          <w:strike/>
          <w:szCs w:val="20"/>
          <w14:ligatures w14:val="none"/>
        </w:rPr>
      </w:r>
      <w:r>
        <w:rPr>
          <w:rFonts w:ascii="Times New Roman" w:hAnsi="Times New Roman" w:cs="Times New Roman"/>
          <w:strike/>
          <w:szCs w:val="20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- строительство производственных и коммунально-складских объектов </w:t>
        <w:br/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  <w14:ligatures w14:val="none"/>
        </w:rPr>
        <w:t xml:space="preserve">I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  <w14:ligatures w14:val="none"/>
        </w:rPr>
        <w:t xml:space="preserve">II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  <w14:ligatures w14:val="none"/>
        </w:rPr>
        <w:t xml:space="preserve">III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  <w14:ligatures w14:val="none"/>
        </w:rPr>
        <w:t xml:space="preserve">IV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классов опасности;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- строительство с нарушением линий застройки и красных линий; 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- строительство берегоукрепительных сооружений за исключением строительства берегоукрепительных сооружений (укрепления склонов) </w:t>
        <w:br/>
        <w:t xml:space="preserve">с применением традиционных берегоукрепительных конструкций: срубы, заполненные камнем, деревянные сваи;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берегоукрепление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(укрепление склона) </w:t>
        <w:br/>
        <w:t xml:space="preserve">с использованием современных конструкций в подземной (подводной) части </w:t>
        <w:br/>
        <w:t xml:space="preserve">с сохранением на поверхности берегоукрепительных конструкций задернованного слоя либо каменной наброски;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- подсыпка грунта при строительстве выше существующих отметок поверхности земли (вертикальная планировка нацелена на отвод воды от зданий </w:t>
        <w:br/>
        <w:t xml:space="preserve">и решается за счет срезки грунта, допустима засыпка локальных понижений);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  <w14:ligatures w14:val="none"/>
        </w:rPr>
        <w:t xml:space="preserve">строительство, приводящее к изменению контура (конфигурации) береговой линии водных объектов;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- строительство, приводящее к изменению гидрологического режима водных объектов, создающее потенциальную угрозу физической сохранности объект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культурного наследия;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- фрагментарная отделка и покраска фасадов;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- реконструкция и капитальный ремонт объектов, связанные с увеличением объемно-простра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нственных параметров зданий, сооружений или их частей, более установленных регламентом зоны. Примечание: реконструкция и капитальный ремонт объектов могут проводиться как с сохранением существующих параметров, так и с увеличением до разрешенных параметров;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- строительство, реконструкция, ремонт с применением ярких (фиолетовый, бирюзовый, ярко-зеленый, желтый, оранжевый, красный, синий, черный) цветов </w:t>
        <w:br/>
        <w:t xml:space="preserve">и контрас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тных цветовых сочетаний при покраске фасадов и кровель объектов капитального строительства, киосков, торговых павильонов и автобусных остановок, элементов уличного дизайна, малых архитектурных форм, детских площадок и прочих зданий, строений и сооружений; 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keepLines/>
        <w:keepNext/>
        <w:spacing w:before="200" w:after="0" w:line="240" w:lineRule="auto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.2.2. В отношении строительства линейных объектов, нарушающих характеристики историко-градостроительной среды, за исключением случае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в,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 если такое строительство направлено на минимизацию негативного воздействия </w:t>
        <w:br/>
        <w:t xml:space="preserve">на объект культурного наследия и его историко-градостроительную среду, </w:t>
        <w:br/>
        <w:t xml:space="preserve">или необходимо для обеспечения его функционирования или обеспечения жизнедеятельности населения, запрещено:</w:t>
      </w:r>
      <w:bookmarkEnd w:id="0"/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:u w:val="singl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- строительство линейных объектов, нарушающих характеристики историко-градостроительной среды,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  <w14:ligatures w14:val="none"/>
        </w:rPr>
        <w:t xml:space="preserve">в том числе:</w:t>
      </w:r>
      <w:r>
        <w:rPr>
          <w:rFonts w:ascii="Times New Roman" w:hAnsi="Times New Roman" w:cs="Times New Roman"/>
          <w:szCs w:val="20"/>
          <w:u w:val="single"/>
          <w14:ligatures w14:val="none"/>
        </w:rPr>
      </w:r>
      <w:r>
        <w:rPr>
          <w:rFonts w:ascii="Times New Roman" w:hAnsi="Times New Roman" w:cs="Times New Roman"/>
          <w:szCs w:val="20"/>
          <w:u w:val="single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  <w14:ligatures w14:val="none"/>
        </w:rPr>
        <w:t xml:space="preserve">а)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прокладка наземных инженерных сетей, за исключением воздушных линий электропередач;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б) установка сооружений на линейных объектах, превышающая установленные предельные параметры;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- запрещено строительство новых дорог и новых улиц, не соответствующих </w:t>
        <w:br/>
        <w:t xml:space="preserve">по трассировке историческим дорогам и улицам либо решению документации </w:t>
        <w:br/>
        <w:t xml:space="preserve">по территориальному планированию и планировке территории;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keepLines/>
        <w:keepNext/>
        <w:spacing w:before="200" w:after="0" w:line="240" w:lineRule="auto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.2.3. В отношении размещения рекламы, вывесок, некапитальных строений, сооружений, нарушающих характеристики </w:t>
        <w:br/>
        <w:t xml:space="preserve">историко-градостроительной среды, запрещено:</w:t>
      </w:r>
      <w:bookmarkEnd w:id="0"/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- размещение на фасадах зданий вывесок размером более 0,6 х 2 м, информационных и рекламных объявлений размером более 0,6 х 0,8 м;</w:t>
      </w:r>
      <w:r>
        <w:rPr>
          <w:rFonts w:ascii="Times New Roman" w:hAnsi="Times New Roman" w:cs="Times New Roman"/>
          <w:szCs w:val="28"/>
          <w14:ligatures w14:val="none"/>
        </w:rPr>
      </w:r>
      <w:r>
        <w:rPr>
          <w:rFonts w:ascii="Times New Roman" w:hAnsi="Times New Roman" w:cs="Times New Roman"/>
          <w:szCs w:val="28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- размещение информационных и рекламных конструкций, информационных стендов размером информационного поля более 1,4 х 1,0 и общей высотой от уровня земли более 2,2 м;</w:t>
      </w:r>
      <w:r>
        <w:rPr>
          <w:rFonts w:ascii="Times New Roman" w:hAnsi="Times New Roman" w:cs="Times New Roman"/>
          <w:szCs w:val="28"/>
          <w14:ligatures w14:val="none"/>
        </w:rPr>
      </w:r>
      <w:r>
        <w:rPr>
          <w:rFonts w:ascii="Times New Roman" w:hAnsi="Times New Roman" w:cs="Times New Roman"/>
          <w:szCs w:val="28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размещение баннеров, в том числе на фасадах зданий, а также перетяжек над улицами и неоновой рекламы;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- размещения хозяйственных построек, некапитальных строений, сооружений, киосков, навесов (временных, постоянных), павильонов автоб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усных остановок превышающих предельные параметры, приведенные в «Требованиях к предельным (минимальным и (или) максимальным) размерам земельных участков и предельным параметрам разрешенного строительства, реконструкции объектов капитального строительства»;</w:t>
      </w:r>
      <w:r>
        <w:rPr>
          <w:rFonts w:ascii="Times New Roman" w:hAnsi="Times New Roman" w:cs="Times New Roman"/>
          <w:szCs w:val="28"/>
          <w14:ligatures w14:val="none"/>
        </w:rPr>
      </w:r>
      <w:r>
        <w:rPr>
          <w:rFonts w:ascii="Times New Roman" w:hAnsi="Times New Roman" w:cs="Times New Roman"/>
          <w:szCs w:val="28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устройство мостков и причальных сооружений, за исключением мостков </w:t>
        <w:br/>
        <w:t xml:space="preserve">и причальных сооружений из дерева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(возможно из металла с деревянным настилом)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в традиционном исполнении размером в плане не более 20,0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,0 метра и высотой над поверхностью воды не более 1,0 метра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, высота перилл не более 1,5 метров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установка глухих (непрозрачных) ограждений, а также ограждений,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выполненных из профнастила (металлических листов), сайдинга (пластикового, металлического, иных композитных материалов), бетонных панелей или блоков, кирпича. Установка ограждений, процент закрытой площади поверхности (прозрачности) которых превышает 50%;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- установка ограждений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земельных участков вдоль улицы, превышающих по высоте 1,2 метра;</w:t>
      </w:r>
      <w:r>
        <w:rPr>
          <w:rFonts w:ascii="Times New Roman" w:hAnsi="Times New Roman" w:cs="Times New Roman"/>
          <w:szCs w:val="28"/>
          <w14:ligatures w14:val="none"/>
        </w:rPr>
      </w:r>
      <w:r>
        <w:rPr>
          <w:rFonts w:ascii="Times New Roman" w:hAnsi="Times New Roman" w:cs="Times New Roman"/>
          <w:szCs w:val="28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- установка ограждений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земельных участков внутри квартала, превышающих по высоте 1,5 метра;</w:t>
      </w:r>
      <w:r>
        <w:rPr>
          <w:rFonts w:ascii="Times New Roman" w:hAnsi="Times New Roman" w:cs="Times New Roman"/>
          <w:szCs w:val="28"/>
          <w14:ligatures w14:val="none"/>
        </w:rPr>
      </w:r>
      <w:r>
        <w:rPr>
          <w:rFonts w:ascii="Times New Roman" w:hAnsi="Times New Roman" w:cs="Times New Roman"/>
          <w:szCs w:val="28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размещение плоскостных объектов (площадок, спортивных площадок), </w:t>
        <w:br/>
        <w:t xml:space="preserve">за исключением размещения плоскостных объектов (площадок, спортивных площадок) с максимальной высотой ограждения 1,5 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в визуально проницаемом исполнении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- размещение детских площадок с высотой максимального элемента более </w:t>
        <w:br/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 метров;</w:t>
      </w:r>
      <w:r>
        <w:rPr>
          <w:rFonts w:ascii="Times New Roman" w:hAnsi="Times New Roman" w:cs="Times New Roman"/>
          <w:szCs w:val="28"/>
          <w14:ligatures w14:val="none"/>
        </w:rPr>
      </w:r>
      <w:r>
        <w:rPr>
          <w:rFonts w:ascii="Times New Roman" w:hAnsi="Times New Roman" w:cs="Times New Roman"/>
          <w:szCs w:val="28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размещение малых архитектурных форм (элементов благоустройства, монументов) высотой более 3,5 метров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размещение открытых парковок и автостоянок, за исключением предусмотренных требованиями к градостроительным регламентам и в параметрах, предусмотренных 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«Требованиями к предельным (минимальным и (или) максимальным) размерам земельных участков и предельным параметрам разрешенного строительства, реконструкции объектов капитального строительства»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- </w:t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строительство и благоустройство на территории, приводящее к нарушению соотношения открытых, покрытых древесно-кустарниковой растител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ьнос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тью </w:t>
        <w:br/>
        <w:t xml:space="preserve">и застроенных пространств; строительство и благоустройство, приводящие </w:t>
        <w:br/>
        <w:t xml:space="preserve">к увеличению отметок (уровня) земной поверхности, и, как следствие, приводящее </w:t>
        <w:br/>
        <w:t xml:space="preserve">к изменению стока поверхностных вод от задний и сооружений, </w:t>
        <w:br/>
        <w:t xml:space="preserve">древесно-кустарниковой растительности;</w:t>
      </w:r>
      <w:bookmarkEnd w:id="0"/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строительство и благоустройство на территории, приводящее к нарушению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восприятия объектов культурного наследия и композиционно связанных </w:t>
        <w:br/>
        <w:t xml:space="preserve">с ним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территорий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в их историческом и природном окружении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размещение спутниковых устройств и кондиционеров на уличных фасадах зданий.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contextualSpacing w:val="0"/>
        <w:ind w:firstLine="709"/>
        <w:jc w:val="both"/>
        <w:keepLines/>
        <w:keepNext/>
        <w:spacing w:before="0" w:after="0" w:line="240" w:lineRule="auto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.2.4. В 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отношении размещения базовых станций сотовой связи, башенных </w:t>
        <w:br/>
        <w:t xml:space="preserve">и антенно-мачтовых конструкций, включая телевизионные и радиоантенны, которые препятствуют визуальному восприятию объекта культурного наслед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ия</w:t>
      </w:r>
      <w:r>
        <w:rPr>
          <w:rFonts w:ascii="Times New Roman" w:hAnsi="Times New Roman" w:eastAsia="Times New Roman" w:cs="Times New Roman"/>
          <w:i/>
          <w:sz w:val="28"/>
          <w:szCs w:val="28"/>
          <w:u w:val="single"/>
          <w:lang w:eastAsia="ru-RU"/>
          <w14:ligatures w14:val="none"/>
        </w:rPr>
        <w:t xml:space="preserve"> </w:t>
        <w:br/>
        <w:t xml:space="preserve">в его историко-градостроительной среде, в том числе сохранению </w:t>
        <w:br/>
        <w:t xml:space="preserve">и (или) восстановлению соотношения открытых и закрытых пространств, градостроительных (планировочных, типологических, масштабных) характеристик историко-градостроительной среды, запрещено:  </w:t>
      </w:r>
      <w:bookmarkEnd w:id="0"/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- размещение базовых станций сотовой связи, башенных и антенно-мачтовых конструкций, включая телевизионные и радиоантенны.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keepLines/>
        <w:keepNext/>
        <w:spacing w:after="0" w:line="240" w:lineRule="auto"/>
        <w:rPr>
          <w:rFonts w:ascii="Times New Roman" w:hAnsi="Times New Roman" w:cs="Times New Roman"/>
          <w14:ligatures w14:val="none"/>
        </w:rPr>
        <w:outlineLvl w:val="2"/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Требования к градостроительным регламентам в границах зоны регулирования застройки и хозяйственной деятельности. </w:t>
        <w:br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  <w14:ligatures w14:val="none"/>
        </w:rPr>
        <w:t xml:space="preserve">Тип 1 – зона усадебной застройки (участок ЗРЗ-1)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Требования к видам разрешенного использования земельных участков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both"/>
        <w:spacing w:after="0"/>
        <w:rPr>
          <w:rFonts w:ascii="Times New Roman" w:hAnsi="Times New Roman" w:cs="Times New Roman"/>
          <w:i/>
          <w:iCs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  <w14:ligatures w14:val="none"/>
        </w:rPr>
      </w:r>
      <w:r>
        <w:rPr>
          <w:rFonts w:ascii="Times New Roman" w:hAnsi="Times New Roman" w:cs="Times New Roman"/>
          <w:i/>
          <w:iCs/>
          <w:sz w:val="24"/>
          <w:szCs w:val="24"/>
          <w14:ligatures w14:val="none"/>
        </w:rPr>
      </w:r>
      <w:r>
        <w:rPr>
          <w:rFonts w:ascii="Times New Roman" w:hAnsi="Times New Roman" w:cs="Times New Roman"/>
          <w:i/>
          <w:iCs/>
          <w:sz w:val="24"/>
          <w:szCs w:val="24"/>
          <w14:ligatures w14:val="none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422"/>
        <w:gridCol w:w="5108"/>
        <w:gridCol w:w="3685"/>
      </w:tblGrid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8"/>
                <w:lang w:eastAsia="ru-RU"/>
                <w14:ligatures w14:val="none"/>
              </w:rPr>
              <w:t xml:space="preserve">Код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8"/>
                <w:lang w:eastAsia="ru-RU"/>
                <w14:ligatures w14:val="none"/>
              </w:rPr>
              <w:t xml:space="preserve">Наименование ВРИ земельного участка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8"/>
                <w:lang w:eastAsia="ru-RU"/>
                <w14:ligatures w14:val="none"/>
              </w:rPr>
              <w:t xml:space="preserve">Примечание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gridSpan w:val="3"/>
            <w:tcW w:w="1021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Основные виды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2.1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Для индивидуального жилищного строительства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  <w:t xml:space="preserve">2.1.1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  <w:t xml:space="preserve">Малоэтажная многоквартирная жилая застройка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2.2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Для ведения личного подсобного хозяйства (приусадебный земельный участок)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14:ligatures w14:val="none"/>
              </w:rPr>
              <w:t xml:space="preserve">2.3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14:ligatures w14:val="none"/>
              </w:rPr>
              <w:t xml:space="preserve">Блокированная жилая застройка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2.7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Обслуживание жилой застройки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2.7.2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Размещение гаражей для собственных нужд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  <w:t xml:space="preserve">3.1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  <w:t xml:space="preserve">Коммунальное обслуживание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3.6.1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Объекты культурно-</w:t>
            </w: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досуговой деятельности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4.4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Магазины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4.6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Общественное питание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4.7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Гостиничное обслуживание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5.1.3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Площадки для занятий спортом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  <w:t xml:space="preserve">5.2.1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  <w:t xml:space="preserve">Туристическое обслуживание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6.1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Разведка и добыча полезных ископаемых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Исключительно с целью добычи питьевой воды (скважины). Прочие виды разведки и добычи запрещены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6.4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Пищевая промышленность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9.3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Историко-культурная деятельность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11.0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Водные объекты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  <w:t xml:space="preserve">11.1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  <w:t xml:space="preserve">Общее пользование водными объектами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12.0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Земельные участки (территории) общего пользования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W w:w="1422" w:type="dxa"/>
            <w:textDirection w:val="lrTb"/>
            <w:noWrap w:val="false"/>
          </w:tcPr>
          <w:p>
            <w:pPr>
              <w:contextualSpacing w:val="0"/>
              <w:ind w:left="113" w:right="113" w:firstLine="28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  <w:t xml:space="preserve">13.1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510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  <w:t xml:space="preserve">Ведение огородничества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gridSpan w:val="3"/>
            <w:tcW w:w="1021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Условно разрешенные виды разрешенного использования земельных </w:t>
              <w:br/>
              <w:t xml:space="preserve">участков – не устанавливаются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Вспомогательные виды разрешенного использования земельных участков – не устанавливаются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</w:tbl>
    <w:p>
      <w:pPr>
        <w:jc w:val="both"/>
        <w:spacing w:after="0"/>
        <w:rPr>
          <w:rFonts w:ascii="Times New Roman" w:hAnsi="Times New Roman" w:cs="Times New Roman"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sz w:val="22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2"/>
          <w:szCs w:val="22"/>
          <w14:ligatures w14:val="none"/>
        </w:rPr>
      </w:r>
      <w:r>
        <w:rPr>
          <w:rFonts w:ascii="Times New Roman" w:hAnsi="Times New Roman" w:cs="Times New Roman"/>
          <w:sz w:val="22"/>
          <w:szCs w:val="22"/>
          <w14:ligatures w14:val="none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2"/>
          <w:szCs w:val="24"/>
          <w:lang w:eastAsia="ru-RU"/>
          <w14:ligatures w14:val="none"/>
        </w:rPr>
        <w:t xml:space="preserve">Все указанные виды разрешенного использования применяются с учетом ограничений использования земельных участков, водных объектов и их частей и требований к предельным (минимальным и (или) </w:t>
      </w:r>
      <w:r>
        <w:rPr>
          <w:rFonts w:ascii="Times New Roman" w:hAnsi="Times New Roman" w:eastAsia="Times New Roman" w:cs="Times New Roman"/>
          <w:sz w:val="22"/>
          <w:szCs w:val="24"/>
          <w:lang w:eastAsia="ru-RU"/>
          <w14:ligatures w14:val="none"/>
        </w:rPr>
        <w:t xml:space="preserve">максимальным) размерам земельных участков и предельным параметрам разрешенного строительства, реконструкции объектов капитального строительства.</w:t>
      </w:r>
      <w:r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  <w14:ligatures w14:val="none"/>
        </w:rPr>
      </w:r>
    </w:p>
    <w:p>
      <w:pPr>
        <w:jc w:val="both"/>
        <w:spacing w:after="0"/>
        <w:rPr>
          <w:rFonts w:ascii="Times New Roman" w:hAnsi="Times New Roman" w:cs="Times New Roman"/>
          <w:sz w:val="22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2"/>
          <w:szCs w:val="24"/>
          <w:lang w:eastAsia="ru-RU"/>
          <w14:ligatures w14:val="none"/>
        </w:rPr>
      </w:r>
      <w:r>
        <w:rPr>
          <w:rFonts w:ascii="Times New Roman" w:hAnsi="Times New Roman" w:cs="Times New Roman"/>
          <w:sz w:val="22"/>
          <w:szCs w:val="24"/>
          <w14:ligatures w14:val="none"/>
        </w:rPr>
      </w:r>
      <w:r>
        <w:rPr>
          <w:rFonts w:ascii="Times New Roman" w:hAnsi="Times New Roman" w:cs="Times New Roman"/>
          <w:sz w:val="22"/>
          <w:szCs w:val="24"/>
          <w14:ligatures w14:val="none"/>
        </w:rPr>
      </w:r>
    </w:p>
    <w:p>
      <w:pPr>
        <w:shd w:val="nil" w:color="auto"/>
        <w:rPr>
          <w:rFonts w:ascii="Times New Roman" w:hAnsi="Times New Roman" w:cs="Times New Roman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2"/>
          <w:szCs w:val="24"/>
          <w14:ligatures w14:val="none"/>
        </w:rPr>
        <w:br w:type="page" w:clear="all"/>
      </w:r>
      <w:r>
        <w:rPr>
          <w:rFonts w:ascii="Times New Roman" w:hAnsi="Times New Roman" w:cs="Times New Roman"/>
          <w:sz w:val="22"/>
          <w:szCs w:val="22"/>
          <w14:ligatures w14:val="none"/>
        </w:rPr>
      </w:r>
      <w:r>
        <w:rPr>
          <w:rFonts w:ascii="Times New Roman" w:hAnsi="Times New Roman" w:cs="Times New Roman"/>
          <w:sz w:val="22"/>
          <w:szCs w:val="22"/>
          <w14:ligatures w14:val="none"/>
        </w:rPr>
      </w:r>
    </w:p>
    <w:p>
      <w:pPr>
        <w:jc w:val="center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Требования к предельным (минимальным и (или) максимальным) размерам земельных участков и предельным параметрам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center"/>
        <w:spacing w:after="0"/>
        <w:rPr>
          <w:rFonts w:ascii="Times New Roman" w:hAnsi="Times New Roman" w:cs="Times New Roman"/>
          <w:sz w:val="14"/>
          <w:szCs w:val="14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:sz w:val="14"/>
          <w:szCs w:val="14"/>
          <w14:ligatures w14:val="none"/>
        </w:rPr>
      </w:r>
      <w:r>
        <w:rPr>
          <w:rFonts w:ascii="Times New Roman" w:hAnsi="Times New Roman" w:cs="Times New Roman"/>
          <w:sz w:val="14"/>
          <w:szCs w:val="14"/>
          <w14:ligatures w14:val="none"/>
        </w:rPr>
      </w:r>
    </w:p>
    <w:tbl>
      <w:tblPr>
        <w:tblW w:w="100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2997"/>
        <w:gridCol w:w="647"/>
        <w:gridCol w:w="367"/>
        <w:gridCol w:w="270"/>
        <w:gridCol w:w="113"/>
        <w:gridCol w:w="1291"/>
      </w:tblGrid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right="0"/>
              <w:jc w:val="left"/>
              <w:spacing w:after="0"/>
              <w:rPr>
                <w:rFonts w:ascii="Times New Roman" w:hAnsi="Times New Roman" w:cs="Times New Roman"/>
                <w:b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0"/>
                <w14:ligatures w14:val="none"/>
              </w:rPr>
            </w:r>
          </w:p>
          <w:p>
            <w:pPr>
              <w:contextualSpacing w:val="0"/>
              <w:ind w:right="0"/>
              <w:jc w:val="left"/>
              <w:spacing w:after="0"/>
              <w:rPr>
                <w:rFonts w:ascii="Times New Roman" w:hAnsi="Times New Roman" w:cs="Times New Roman"/>
                <w:b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0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Ед. изм.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Кол-во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  <w:p>
            <w:pPr>
              <w:jc w:val="center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(максимальный параметр)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right="0"/>
              <w:jc w:val="left"/>
              <w:spacing w:after="0"/>
              <w:rPr>
                <w:rFonts w:ascii="Times New Roman" w:hAnsi="Times New Roman" w:cs="Times New Roman"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7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Требования к размерам земельных участков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Максимальный размер земельного участка по площади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кв. 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00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Предельный минимальный и (или) максимальный размер земельного участка для размещения линейных объектов</w:t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не устанавливается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7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Примечание: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br/>
              <w:t xml:space="preserve">1. Существующие на дату установления зон охраны земельные участки, размеры которых отличаются от указанных, могут сохранять свои размеры. 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7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Местоположение зданий на участке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2.1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Минимальный отступ от границ земельных участков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Минимальный отступ от красной линии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Требования по отступу от линии застройки -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требуется соблюдение линии застройки 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2.4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Минимальное расстояние от объекта капитального строительства до соседнего участка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не устанавливается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7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Примечание: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1. Существующие объекты могут сохранять свое местоположение на участке </w:t>
              <w:br/>
              <w:t xml:space="preserve">при эксплуатации и реконструкции.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2. Застройка осуществляется с соблюдением исторической линии застройки. </w:t>
              <w:br/>
              <w:t xml:space="preserve">За пр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ед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елами исторической линии застройки в сторону улицы размещение объектов капитального строительства, хозяйственных и прочих построек запрещено, </w:t>
              <w:br/>
              <w:t xml:space="preserve">за исключением временных сооружений (в т.ч. автобусных остановок, павильонов) </w:t>
              <w:br/>
              <w:t xml:space="preserve">и сооружений на линейных объектах.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7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Предельное количество этажей,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3.1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Предельное количество этажей в зданиях без мансарды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этажей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3.2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Предельное количество этажей в зданиях с мансардой (мезонином)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этажей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Предельная высота объектов капитального строительства при строительстве и реконструкции до конька кровли (наивысшей точки здания): 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,0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Предельная высота хозяйственных и прочих построек при строительстве и реконструкции до конька кровли (наивысшей точки здания)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,0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5</w:t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bookmarkEnd w:id="0"/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Предельная высота сооружений на линейных объектах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7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3,5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располагать вне основных видовых точек 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ансамбль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7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Примечание: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1. Существующие объекты могут сохранять существующую этажность и высоту </w:t>
              <w:br/>
              <w:t xml:space="preserve">до принятия решения о реконструкции либо сносе объекта по мере амортизации.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2. Предельная высота считается от уровня современной поверхности земли.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3. Высота и этажность хозяйственных и прочих построек также может быть уточнена на основании историко-культурных исследований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</w:tr>
      <w:tr>
        <w:tblPrEx/>
        <w:trPr>
          <w:trHeight w:val="3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7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Процент, площадь застройки земельных участков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4.1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Максимальный процент застройки земельного участка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%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4.2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Максимальный процент застройки земельного участка прочими зданиями и сооружениями (хозяйственными)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%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4.3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Максимальная площадь застройки – площадь объекта капитального строительства с учетом входной группы (пристройки) 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кв. 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300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Максимальная площадь хозяйственных и прочих построек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кв. 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160,0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Максимальные параметры в плане (длина, ширина) сооружений на линейных объектах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0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:highlight w:val="yellow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3,0 х 4,0</w:t>
            </w:r>
            <w:r>
              <w:rPr>
                <w:rFonts w:ascii="Times New Roman" w:hAnsi="Times New Roman" w:cs="Times New Roman"/>
                <w:sz w:val="22"/>
                <w:highlight w:val="yellow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highlight w:val="yellow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7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Примечание: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1. Существующие объекты (параметры которых выше установленных) могут сохранять существующую площадь (размеры) до принятия решения о реконструкции либо сносе объекта по мере амортизации.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2. Площадь хозяйственных и прочих построек также может быть уточнена </w:t>
              <w:br/>
              <w:t xml:space="preserve">на основании историко-культурных исследований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7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Иные предельные параметры разрешенного использования, реконструкции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7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Требования к объемно-пространственным и композиционно-силуэтным характеристикам 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.1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Разрешенный тип крыши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тип 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двускатная, вальмовая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, для общественных объектов - сложная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.2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Запрещённый тип крыши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тип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4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мансардная (с переломами скатов), плоская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.3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Угол наклона кровли при двускатной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 и вальмовой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 крыше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градусов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от 25 до 35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Процент остекления от площади фасада 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8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.1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Процент остекления от площади фасада объекта капитального строительства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%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до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.2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Процент остекления от площади фасада хозяйственных и прочих построек, сооружений на линейных объектах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%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до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Процент озеленения земельного участка (древесная растительность) 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%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от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 40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5.4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7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Автостоянки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.1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Автостоянки для легкового транспорта (указана единовременная вместимость одной автостоянки, при необходимости обеспечения большего количества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машино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-мест автостоянки предусматривать с разрывами не менее 20 метров друг от друга во избежание скопления машин)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машино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-мест</w:t>
            </w:r>
            <w:bookmarkEnd w:id="0"/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</w:p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5.5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7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Некапитальные строения, сооружения, киоски, навесы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.1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Некапитальные строения, сооружения, киоски, навесы (временные, постоянные) на участках, размер в плане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метров, не более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,0 на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,0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.2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Некапитальные строения, сооружения, киоски, навесы (временные, постоянные) на участках, предельная высота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метров, не более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,0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.3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Павильоны автобусных остановок на участках, размер в плане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метров, не более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2,0 на 4,0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.4</w:t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Павильоны автобусных остановок, предельная высота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2,5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Цветовые решения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  <w14:ligatures w14:val="none"/>
              </w:rPr>
              <w:t xml:space="preserve">Разрешены цвета пастельных тонов: белый, светло-желтый, охра, терракотовый, светло-коричневый, светло-зеленый, голубой, светло-синий, цвет натурального дерева и камня; для крыш – коричневый, темно-зеленый, темно-терракотовый, естественный цвет металла.</w:t>
            </w:r>
            <w:r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  <w14:ligatures w14:val="none"/>
              </w:rPr>
              <w:t xml:space="preserve">Запрещено применение ярких (фиолетовый, бирюзовый, ярко-зеленый, желтый, оранжевый, красный, синий, черный) цветов и контрастных цветовых сочетаний при покраске любых объектов (капитальных, некапитальных, </w:t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  <w14:ligatures w14:val="none"/>
              </w:rPr>
              <w:t xml:space="preserve">временных, элементов благоустройства и малых архитектурных форм)</w:t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  <w14:ligatures w14:val="none"/>
              </w:rPr>
              <w:t xml:space="preserve">.</w:t>
            </w:r>
            <w:r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Разрешенные к применению строительные материалы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Конструктивные материалы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дерево, кирпич, камень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, иные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материалы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 при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 условии выполнения отделки разрешенными отделочными материалами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.2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Отделочные материалы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ерево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 (имитация дерева)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, кирпич с известковой обмазкой,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 или штукатуркой,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 камень 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Материалы, используемые для крыш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металл (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фальцевая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 кровля), металлические листы с высотой профиля не более 8 мм, шифер, гибкие кровли, дерево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.4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Материалы, применяемые для строительства сооружений на линейных объектах, подземной части объектов и печных труб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кирпич (с окраской и без), камень, металл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</w:tr>
    </w:tbl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b/>
          <w:i/>
          <w:szCs w:val="20"/>
          <w:u w:val="single"/>
          <w14:ligatures w14:val="none"/>
        </w:rPr>
      </w:pPr>
      <w:r>
        <w:rPr>
          <w:rFonts w:ascii="Times New Roman" w:hAnsi="Times New Roman" w:eastAsia="Times New Roman" w:cs="Times New Roman"/>
          <w:b/>
          <w:i/>
          <w:szCs w:val="20"/>
          <w:u w:val="single"/>
          <w:lang w:eastAsia="ru-RU"/>
          <w14:ligatures w14:val="none"/>
        </w:rPr>
      </w:r>
      <w:r>
        <w:rPr>
          <w:rFonts w:ascii="Times New Roman" w:hAnsi="Times New Roman" w:cs="Times New Roman"/>
          <w:b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b/>
          <w:i/>
          <w:szCs w:val="20"/>
          <w:u w:val="single"/>
          <w14:ligatures w14:val="none"/>
        </w:rPr>
      </w:r>
    </w:p>
    <w:p>
      <w:pPr>
        <w:ind w:firstLine="709"/>
        <w:jc w:val="both"/>
        <w:keepLines/>
        <w:keepNext/>
        <w:spacing w:after="0" w:line="276" w:lineRule="auto"/>
        <w:rPr>
          <w:rFonts w:ascii="Times New Roman" w:hAnsi="Times New Roman" w:cs="Times New Roman"/>
          <w:b/>
          <w:bCs/>
          <w:szCs w:val="26"/>
          <w14:ligatures w14:val="none"/>
        </w:rPr>
        <w:outlineLvl w:val="1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.2. Зона регулирования застройки и хозяйственной деятельности. </w:t>
      </w:r>
      <w:bookmarkEnd w:id="0"/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br/>
        <w:t xml:space="preserve">Зона регулирования застройки и хозяйственной деятельности. </w:t>
        <w:br/>
        <w:t xml:space="preserve">Тип 2 - зона малоэтажной жилой застройки (участки ЗРЗ-2.1, ЗРЗ-2.2)</w:t>
      </w:r>
      <w:r>
        <w:rPr>
          <w:rFonts w:ascii="Times New Roman" w:hAnsi="Times New Roman" w:cs="Times New Roman"/>
          <w:b/>
          <w:bCs/>
          <w:szCs w:val="26"/>
          <w14:ligatures w14:val="none"/>
        </w:rPr>
      </w:r>
      <w:r>
        <w:rPr>
          <w:rFonts w:ascii="Times New Roman" w:hAnsi="Times New Roman" w:cs="Times New Roman"/>
          <w:b/>
          <w:bCs/>
          <w:szCs w:val="26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keepLines/>
        <w:keepNext/>
        <w:spacing w:after="240" w:line="276" w:lineRule="auto"/>
        <w:rPr>
          <w:rFonts w:ascii="Times New Roman" w:hAnsi="Times New Roman" w:cs="Times New Roman"/>
          <w:b/>
          <w:bCs/>
          <w:szCs w:val="24"/>
          <w14:ligatures w14:val="none"/>
        </w:rPr>
        <w:outlineLvl w:val="2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Ограничения использования земельных участков, водных объектов и их частей в границах зоны регулирования застройки и хозяйственной деятельности. Тип 2 - зона малоэтажной жилой застройки (участки ЗРЗ-2.1, ЗРЗ-2.2)</w:t>
      </w:r>
      <w:bookmarkEnd w:id="0"/>
      <w:r>
        <w:rPr>
          <w:rFonts w:ascii="Times New Roman" w:hAnsi="Times New Roman" w:cs="Times New Roman"/>
          <w:b/>
          <w:bCs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Cs w:val="24"/>
          <w14:ligatures w14:val="none"/>
        </w:rPr>
      </w:r>
    </w:p>
    <w:p>
      <w:pPr>
        <w:ind w:firstLine="709"/>
        <w:jc w:val="both"/>
        <w:keepLines/>
        <w:keepNext/>
        <w:spacing w:after="0" w:line="276" w:lineRule="auto"/>
        <w:rPr>
          <w:rFonts w:ascii="Times New Roman" w:hAnsi="Times New Roman" w:cs="Times New Roman"/>
          <w:b/>
          <w:bCs/>
          <w:szCs w:val="24"/>
          <w14:ligatures w14:val="none"/>
        </w:rPr>
        <w:outlineLvl w:val="2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.2.1. Запрещено:</w:t>
      </w:r>
      <w:bookmarkEnd w:id="0"/>
      <w:r>
        <w:rPr>
          <w:rFonts w:ascii="Times New Roman" w:hAnsi="Times New Roman" w:cs="Times New Roman"/>
          <w:b/>
          <w:bCs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Cs w:val="24"/>
          <w14:ligatures w14:val="none"/>
        </w:rPr>
      </w:r>
    </w:p>
    <w:p>
      <w:pPr>
        <w:ind w:firstLine="709"/>
        <w:jc w:val="both"/>
        <w:keepLines/>
        <w:keepNext/>
        <w:spacing w:before="200" w:after="0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.2.1.1. использование строительных технологий, оказывающих негативное воздействие на объекты культурного наследия и историческую застройку, </w:t>
        <w:br/>
        <w:t xml:space="preserve">а именно:</w:t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использование строительных технологий, оказывающих негативное воздействие на объекты культурного наследия и историческую застройку;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 применение строительных технологий, оказыва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ющ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их динамическое воздействие </w:t>
        <w:br/>
        <w:t xml:space="preserve">на объекты культурного наследия, сложившуюся застройку и приводящих </w:t>
        <w:br/>
        <w:t xml:space="preserve">к загрязнению природной среды; любая деятельность, оказывающая негативное воздействие на сохранность почв и их плодородие, приводящая к деградации земель, нан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о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с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ящая ущерб сложившимся природным комплексам и объектам животного и растительного мира; размещение скотомогильников; добыча </w:t>
        <w:br/>
        <w:t xml:space="preserve">и разработка полезных ископаемых, в том числе устройство карьеров, </w:t>
        <w:br/>
        <w:t xml:space="preserve">за исключением использования подземных источников водоснабжения;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before="200" w:after="0"/>
        <w:widowControl w:val="off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.2.1.2. размещение 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взрыво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- и пожароопасных объектов, угрожающих сохранности объектов культурного наследия, выявленных объектов культурного наследия, а именно:</w:t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размещение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взрыво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и пожароопасных объектов, угрожающих сохранности объектов культурного наследия, выявленных объектов культурного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наследия; накопление и размещение отходов производства и потребления, в том числе организация свалок бытового мусора, замусоривание территории, устройство складов и захоронений ядохимикатов, размещение огнеопасных и взрывоопасных материалов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.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 w:line="276" w:lineRule="auto"/>
        <w:widowControl w:val="off"/>
        <w:rPr>
          <w:rFonts w:ascii="Times New Roman" w:hAnsi="Times New Roman" w:cs="Times New Roman"/>
          <w:b/>
          <w:bCs/>
          <w:szCs w:val="24"/>
          <w14:ligatures w14:val="none"/>
        </w:rPr>
        <w:outlineLvl w:val="2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.2.2. </w:t>
      </w: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З</w:t>
      </w: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апреты, устанавливаемые в зависимости от характеристик объекта культурного наследия и его историко-градостроительной среды, а именно:</w:t>
      </w:r>
      <w:bookmarkEnd w:id="0"/>
      <w:r>
        <w:rPr>
          <w:rFonts w:ascii="Times New Roman" w:hAnsi="Times New Roman" w:cs="Times New Roman"/>
          <w:b/>
          <w:bCs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Cs w:val="24"/>
          <w14:ligatures w14:val="none"/>
        </w:rPr>
      </w:r>
    </w:p>
    <w:p>
      <w:pPr>
        <w:ind w:firstLine="709"/>
        <w:jc w:val="both"/>
        <w:spacing w:before="200" w:after="0"/>
        <w:widowControl w:val="off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.2.2.1. В отношении строительства, реконструкции объектов капитального строительства в параметр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ах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, нарушающих характеристики </w:t>
        <w:br/>
        <w:t xml:space="preserve">историко-градостроительной среды или препятствующих ее сохранению </w:t>
        <w:br/>
        <w:t xml:space="preserve">и (или) восстановлению, за исключением случаев, если такие строительство, реконструкция необходимы для обеспечения функционирования объекта культурного наследия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, запрещено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:</w:t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keepLines/>
        <w:keepNext/>
        <w:spacing w:after="0"/>
        <w:rPr>
          <w:rFonts w:ascii="Times New Roman" w:hAnsi="Times New Roman" w:cs="Times New Roman"/>
          <w:b/>
          <w:bCs/>
          <w:i/>
          <w:szCs w:val="24"/>
          <w:u w:val="single"/>
          <w14:ligatures w14:val="none"/>
        </w:rPr>
        <w:outlineLvl w:val="4"/>
      </w:pPr>
      <w:r>
        <w:rPr>
          <w:rFonts w:ascii="Times New Roman" w:hAnsi="Times New Roman" w:eastAsia="Times New Roman" w:cs="Times New Roman"/>
          <w:i/>
          <w:szCs w:val="24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Cs w:val="24"/>
          <w:u w:val="single"/>
          <w:lang w:eastAsia="ru-RU"/>
          <w14:ligatures w14:val="none"/>
        </w:rPr>
        <w:t xml:space="preserve">.2.2.1.1. строительство </w:t>
      </w:r>
      <w:r>
        <w:rPr>
          <w:rFonts w:ascii="Times New Roman" w:hAnsi="Times New Roman" w:eastAsia="Times New Roman" w:cs="Times New Roman"/>
          <w:b/>
          <w:bCs/>
          <w:i/>
          <w:szCs w:val="24"/>
          <w:u w:val="single"/>
          <w:lang w:eastAsia="ru-RU"/>
          <w14:ligatures w14:val="none"/>
        </w:rPr>
        <w:t xml:space="preserve">за исключением:</w:t>
      </w:r>
      <w:r>
        <w:rPr>
          <w:rFonts w:ascii="Times New Roman" w:hAnsi="Times New Roman" w:cs="Times New Roman"/>
          <w:b/>
          <w:bCs/>
          <w:i/>
          <w:szCs w:val="24"/>
          <w:u w:val="single"/>
          <w14:ligatures w14:val="none"/>
        </w:rPr>
      </w:r>
      <w:r>
        <w:rPr>
          <w:rFonts w:ascii="Times New Roman" w:hAnsi="Times New Roman" w:cs="Times New Roman"/>
          <w:b/>
          <w:bCs/>
          <w:i/>
          <w:szCs w:val="24"/>
          <w:u w:val="single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i/>
          <w:szCs w:val="20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строительства жилых и общественных зданий </w:t>
      </w:r>
      <w:r>
        <w:rPr>
          <w:rFonts w:ascii="Times New Roman" w:hAnsi="Times New Roman" w:eastAsia="Times New Roman" w:cs="Times New Roman"/>
          <w14:ligatures w14:val="none"/>
        </w:rPr>
        <w:t xml:space="preserve">до трех надземных этажей </w:t>
        <w:br/>
      </w:r>
      <w:r>
        <w:rPr>
          <w:rFonts w:ascii="Times New Roman" w:hAnsi="Times New Roman" w:eastAsia="Times New Roman" w:cs="Times New Roman"/>
          <w14:ligatures w14:val="none"/>
        </w:rPr>
        <w:t xml:space="preserve">(до </w:t>
      </w:r>
      <w:r>
        <w:rPr>
          <w:rFonts w:ascii="Times New Roman" w:hAnsi="Times New Roman" w:eastAsia="Times New Roman" w:cs="Times New Roman"/>
          <w14:ligatures w14:val="none"/>
        </w:rPr>
        <w:t xml:space="preserve">четырех</w:t>
      </w:r>
      <w:r>
        <w:rPr>
          <w:rFonts w:ascii="Times New Roman" w:hAnsi="Times New Roman" w:eastAsia="Times New Roman" w:cs="Times New Roman"/>
          <w14:ligatures w14:val="none"/>
        </w:rPr>
        <w:t xml:space="preserve"> надземных этажей в случае наличия мансарды как этажа) при соблюдении предельных параметров, приведенных в настоящих требованиях; ограниченно возможна коммунальная функция</w:t>
      </w:r>
      <w:r>
        <w:rPr>
          <w:rFonts w:ascii="Times New Roman" w:hAnsi="Times New Roman" w:eastAsia="Times New Roman" w:cs="Times New Roman"/>
          <w14:ligatures w14:val="none"/>
        </w:rPr>
        <w:t xml:space="preserve">. </w:t>
      </w:r>
      <w:r>
        <w:rPr>
          <w:rFonts w:ascii="Times New Roman" w:hAnsi="Times New Roman" w:eastAsia="Times New Roman" w:cs="Times New Roman"/>
          <w:szCs w:val="20"/>
          <w:lang w:eastAsia="ru-RU"/>
        </w:rPr>
        <w:t xml:space="preserve">Разрешены следующие виды строительства: новое строительство; адаптационное строительство; восстановление (воссоздание) утраченных объектов на основе материалов историко-архивных</w:t>
      </w:r>
      <w:r>
        <w:rPr>
          <w:rFonts w:ascii="Times New Roman" w:hAnsi="Times New Roman" w:eastAsia="Times New Roman" w:cs="Times New Roman"/>
          <w:szCs w:val="20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Cs w:val="20"/>
          <w:lang w:eastAsia="ru-RU"/>
        </w:rPr>
        <w:t xml:space="preserve">изысканий, необходимых и достаточных для их восстановления, в том числе хозяйственных построек (амбаров), изгородей, проездов, проходов, троп, малых форм, аллей, отражение первоначальных планировочных элементов </w:t>
        <w:br/>
        <w:t xml:space="preserve">при благоустройстве, и аналогичные действия.</w:t>
      </w:r>
      <w:r>
        <w:rPr>
          <w:rFonts w:ascii="Times New Roman" w:hAnsi="Times New Roman" w:cs="Times New Roman"/>
          <w:i/>
          <w:szCs w:val="20"/>
          <w14:ligatures w14:val="none"/>
        </w:rPr>
      </w:r>
      <w:r>
        <w:rPr>
          <w:rFonts w:ascii="Times New Roman" w:hAnsi="Times New Roman" w:cs="Times New Roman"/>
          <w:i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i/>
          <w:szCs w:val="20"/>
          <w14:ligatures w14:val="none"/>
        </w:rPr>
      </w:pPr>
      <w:r>
        <w:rPr>
          <w:rFonts w:ascii="Times New Roman" w:hAnsi="Times New Roman" w:eastAsia="Times New Roman" w:cs="Times New Roman"/>
          <w:i/>
          <w:szCs w:val="20"/>
          <w:lang w:eastAsia="ru-RU"/>
          <w14:ligatures w14:val="none"/>
        </w:rPr>
      </w:r>
      <w:r>
        <w:rPr>
          <w:rFonts w:ascii="Times New Roman" w:hAnsi="Times New Roman" w:cs="Times New Roman"/>
          <w:i/>
          <w:szCs w:val="20"/>
          <w14:ligatures w14:val="none"/>
        </w:rPr>
      </w:r>
      <w:r>
        <w:rPr>
          <w:rFonts w:ascii="Times New Roman" w:hAnsi="Times New Roman" w:cs="Times New Roman"/>
          <w:i/>
          <w:szCs w:val="20"/>
          <w14:ligatures w14:val="none"/>
        </w:rPr>
      </w:r>
    </w:p>
    <w:p>
      <w:pPr>
        <w:ind w:firstLine="709"/>
        <w:jc w:val="both"/>
        <w:keepLines/>
        <w:keepNext/>
        <w:spacing w:after="0"/>
        <w:rPr>
          <w:rFonts w:ascii="Times New Roman" w:hAnsi="Times New Roman" w:cs="Times New Roman"/>
          <w:i/>
          <w:szCs w:val="24"/>
          <w:u w:val="single"/>
          <w14:ligatures w14:val="none"/>
        </w:rPr>
        <w:outlineLvl w:val="4"/>
      </w:pPr>
      <w:r>
        <w:rPr>
          <w:rFonts w:ascii="Times New Roman" w:hAnsi="Times New Roman" w:eastAsia="Times New Roman" w:cs="Times New Roman"/>
          <w:i/>
          <w:szCs w:val="24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Cs w:val="24"/>
          <w:u w:val="single"/>
          <w:lang w:eastAsia="ru-RU"/>
          <w14:ligatures w14:val="none"/>
        </w:rPr>
        <w:t xml:space="preserve">.2.2.1.2. строительство и реконструкция в параметрах, нарушающих характеристики историко-градостроительной среды и препятствующих </w:t>
        <w:br/>
        <w:t xml:space="preserve">ее сохранению, а именно:</w:t>
      </w:r>
      <w:r>
        <w:rPr>
          <w:rFonts w:ascii="Times New Roman" w:hAnsi="Times New Roman" w:cs="Times New Roman"/>
          <w:i/>
          <w:szCs w:val="24"/>
          <w:u w:val="single"/>
          <w14:ligatures w14:val="none"/>
        </w:rPr>
      </w:r>
      <w:r>
        <w:rPr>
          <w:rFonts w:ascii="Times New Roman" w:hAnsi="Times New Roman" w:cs="Times New Roman"/>
          <w:i/>
          <w:szCs w:val="24"/>
          <w:u w:val="single"/>
          <w14:ligatures w14:val="none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размещение объектов, параметры которых превышают установленные регламентом зоны предельно допустимые параметры;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trike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строительство, приводящее к утрате либо повреждению элементов исторической среды объекта культурного наследия «Парк «Загородное», </w:t>
        <w:br/>
        <w:t xml:space="preserve">нач. ХХ в.»;</w:t>
      </w:r>
      <w:r>
        <w:rPr>
          <w:rFonts w:ascii="Times New Roman" w:hAnsi="Times New Roman" w:cs="Times New Roman"/>
          <w:strike/>
          <w:szCs w:val="20"/>
          <w14:ligatures w14:val="none"/>
        </w:rPr>
      </w:r>
      <w:r>
        <w:rPr>
          <w:rFonts w:ascii="Times New Roman" w:hAnsi="Times New Roman" w:cs="Times New Roman"/>
          <w:strike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строительство производственных и коммунально-складских объектов </w:t>
        <w:br/>
      </w:r>
      <w:r>
        <w:rPr>
          <w:rFonts w:ascii="Times New Roman" w:hAnsi="Times New Roman" w:eastAsia="Times New Roman" w:cs="Times New Roman"/>
          <w:szCs w:val="20"/>
          <w:lang w:val="en-US" w:eastAsia="ru-RU"/>
          <w14:ligatures w14:val="none"/>
        </w:rPr>
        <w:t xml:space="preserve">I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, </w:t>
      </w:r>
      <w:r>
        <w:rPr>
          <w:rFonts w:ascii="Times New Roman" w:hAnsi="Times New Roman" w:eastAsia="Times New Roman" w:cs="Times New Roman"/>
          <w:szCs w:val="20"/>
          <w:lang w:val="en-US" w:eastAsia="ru-RU"/>
          <w14:ligatures w14:val="none"/>
        </w:rPr>
        <w:t xml:space="preserve">II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, </w:t>
      </w:r>
      <w:r>
        <w:rPr>
          <w:rFonts w:ascii="Times New Roman" w:hAnsi="Times New Roman" w:eastAsia="Times New Roman" w:cs="Times New Roman"/>
          <w:szCs w:val="20"/>
          <w:lang w:val="en-US" w:eastAsia="ru-RU"/>
          <w14:ligatures w14:val="none"/>
        </w:rPr>
        <w:t xml:space="preserve">III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, </w:t>
      </w:r>
      <w:r>
        <w:rPr>
          <w:rFonts w:ascii="Times New Roman" w:hAnsi="Times New Roman" w:eastAsia="Times New Roman" w:cs="Times New Roman"/>
          <w:szCs w:val="20"/>
          <w:lang w:val="en-US" w:eastAsia="ru-RU"/>
          <w14:ligatures w14:val="none"/>
        </w:rPr>
        <w:t xml:space="preserve">IV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 классов опасности;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строительство с нарушением линий застройки и красных линий; 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строительство берегоукрепительных сооружений за исключением строительства берегоукрепительных сооружений (укрепления склонов) </w:t>
        <w:br/>
        <w:t xml:space="preserve">с применением традиционных берегоукрепительных конструкций: срубы, заполненные камнем, деревянные сваи;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берегоукрепление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 (укрепление склона) </w:t>
        <w:br/>
        <w:t xml:space="preserve">с использованием современных конструкций в подземной (подводной) части </w:t>
        <w:br/>
        <w:t xml:space="preserve">с сохранением на поверхности берегоукрепительных конструкций задернованного слоя либо каменной наброски;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подсыпка грунта при строительстве выше существующих отметок поверхности земли более чем на 0,5 метра;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строительство, приводящее к изменению гидрологического режима водных объектов, создающее потенциальную угрозу физической сохранности объекта культурного наследия;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фрагментарная отделка и покраска фасадов;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реконструкция и капитальный ремонт объектов, связанные с увеличением объемно-простра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нственных параметров зданий, сооружений или их частей, более установленных регламентом зоны. Примечание: реконструкция и капитальный ремонт объектов могут проводиться как с сохранением существующих параметров, так и с увеличением до разрешенных параметров;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строительство, реконструкция, ремонт с применением ярких (фиолетовый, бирюзовый, ярко-зеленый, желтый, оранжевый, красный, синий, черный) цветов </w:t>
        <w:br/>
        <w:t xml:space="preserve">и контра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стных цветовых сочетаний при покраске фасадов и кровель объектов капитального строительства, киосков, торговых павильонов и автобусных остановок, элементов уличного дизайна, малых архитектурных форм, детских площадок и прочих зданий, строений и сооружений;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keepLines/>
        <w:keepNext/>
        <w:spacing w:before="200" w:after="0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.2.2.2. В отношении строительства линейных объектов, нарушающих характеристики историко-градостроительной среды, за исключением случае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в,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 </w:t>
        <w:br/>
        <w:t xml:space="preserve">если такое строительство направлено на минимизацию негативного воздействия на объект культурного наследия и его историко-градостроительную среду, </w:t>
        <w:br/>
        <w:t xml:space="preserve">или необходимо для обеспечения его функционирования или обеспечения жизнедеятельности населения, запрещено:</w:t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:u w:val="single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строительство линейных объектов, нарушающих характеристики </w:t>
        <w:br/>
        <w:t xml:space="preserve">историко-градостроительной среды, </w:t>
      </w:r>
      <w:r>
        <w:rPr>
          <w:rFonts w:ascii="Times New Roman" w:hAnsi="Times New Roman" w:eastAsia="Times New Roman" w:cs="Times New Roman"/>
          <w:szCs w:val="20"/>
          <w:u w:val="single"/>
          <w:lang w:eastAsia="ru-RU"/>
          <w14:ligatures w14:val="none"/>
        </w:rPr>
        <w:t xml:space="preserve">в том числе:</w:t>
      </w:r>
      <w:r>
        <w:rPr>
          <w:rFonts w:ascii="Times New Roman" w:hAnsi="Times New Roman" w:cs="Times New Roman"/>
          <w:szCs w:val="20"/>
          <w:u w:val="single"/>
          <w14:ligatures w14:val="none"/>
        </w:rPr>
      </w:r>
      <w:r>
        <w:rPr>
          <w:rFonts w:ascii="Times New Roman" w:hAnsi="Times New Roman" w:cs="Times New Roman"/>
          <w:szCs w:val="20"/>
          <w:u w:val="single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bCs/>
          <w:szCs w:val="20"/>
          <w:lang w:eastAsia="ru-RU"/>
          <w14:ligatures w14:val="none"/>
        </w:rPr>
        <w:t xml:space="preserve">а)</w:t>
      </w:r>
      <w:r>
        <w:rPr>
          <w:rFonts w:ascii="Times New Roman" w:hAnsi="Times New Roman" w:eastAsia="Times New Roman" w:cs="Times New Roman"/>
          <w:b/>
          <w:szCs w:val="20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прокладка наземных инженерных сетей, за исключением воздушных линий электропередач;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б) установка сооружений на линейных объектах, превышающая установленные предельные параметры;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запрещено строительство новых дорог и новых улиц, не соответствующих </w:t>
        <w:br/>
        <w:t xml:space="preserve">по трассировке историческим дорогам и улицам либо решению документации </w:t>
        <w:br/>
        <w:t xml:space="preserve">по территориальному планированию и планировке территории;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keepLines/>
        <w:keepNext/>
        <w:spacing w:before="200" w:after="0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.2.2.3. В отношении размещения рекламы, вывесок, некапитальных строений, сооружений, нарушающих характеристики </w:t>
        <w:br/>
        <w:t xml:space="preserve">историко-градостроительной среды, за исключением случаев, если это соответствует назначению об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ъ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екта культурного наследия религиозного назначения и (или) объектов капитального строительства, образующих </w:t>
        <w:br/>
        <w:t xml:space="preserve">с ним монастырский, храмовый или иной культовый комплекс, и (или) необходимо для обеспечения его современного использования и сохранности, запрещено:</w:t>
      </w:r>
      <w:bookmarkEnd w:id="0"/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8"/>
          <w14:ligatures w14:val="none"/>
        </w:rPr>
      </w:pP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- размещение на фасадах зданий вывесок размером более 0,6 х 2 м, информационных и рекламных объявлений размером более 0,6 х 0,8 м;</w:t>
      </w:r>
      <w:r>
        <w:rPr>
          <w:rFonts w:ascii="Times New Roman" w:hAnsi="Times New Roman" w:cs="Times New Roman"/>
          <w:szCs w:val="28"/>
          <w14:ligatures w14:val="none"/>
        </w:rPr>
      </w:r>
      <w:r>
        <w:rPr>
          <w:rFonts w:ascii="Times New Roman" w:hAnsi="Times New Roman" w:cs="Times New Roman"/>
          <w:szCs w:val="28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8"/>
          <w14:ligatures w14:val="none"/>
        </w:rPr>
      </w:pP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- размещение информационных и рекламных конструкций, информационных стендов размером информационного поля более 1,</w:t>
      </w: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6</w:t>
      </w: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 х 1,0 и общей высотой от уровня земли более 2,</w:t>
      </w: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5</w:t>
      </w: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 м;</w:t>
      </w:r>
      <w:r>
        <w:rPr>
          <w:rFonts w:ascii="Times New Roman" w:hAnsi="Times New Roman" w:cs="Times New Roman"/>
          <w:szCs w:val="28"/>
          <w14:ligatures w14:val="none"/>
        </w:rPr>
      </w:r>
      <w:r>
        <w:rPr>
          <w:rFonts w:ascii="Times New Roman" w:hAnsi="Times New Roman" w:cs="Times New Roman"/>
          <w:szCs w:val="28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размещение баннеров, в том числе на фасадах зданий, а также перетяжек над улицами и неоновой рекламы;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8"/>
          <w14:ligatures w14:val="none"/>
        </w:rPr>
      </w:pP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- размещения хозяйственных построек, некапитальных строений, сооружений, киосков, навесов (временных, постоянных), павильонов автоб</w:t>
      </w: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усных остановок превышающих предельные параметры, приведенные в «Требованиях к предельным (минимальным и (или) максимальным) размерам земельных участков и предельным параметрам разрешенного строительства, реконструкции объектов капитального строительства»;</w:t>
      </w:r>
      <w:r>
        <w:rPr>
          <w:rFonts w:ascii="Times New Roman" w:hAnsi="Times New Roman" w:cs="Times New Roman"/>
          <w:szCs w:val="28"/>
          <w14:ligatures w14:val="none"/>
        </w:rPr>
      </w:r>
      <w:r>
        <w:rPr>
          <w:rFonts w:ascii="Times New Roman" w:hAnsi="Times New Roman" w:cs="Times New Roman"/>
          <w:szCs w:val="28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установка глухих (непрозрачных) ограждений, а также ограждений,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 выполненных из профнастила (металлических листов), сайдинга (пластикового, металлического, иных композитных материалов), бетонных панелей или блоков, кирпича. Установка ограждений, процент закрытой площади поверхности (прозрачности) которых превышает 50%;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8"/>
          <w14:ligatures w14:val="none"/>
        </w:rPr>
      </w:pP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- установка ограждений</w:t>
      </w: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,</w:t>
      </w:r>
      <w:r>
        <w:rPr>
          <w:rFonts w:ascii="Times New Roman" w:hAnsi="Times New Roman" w:eastAsia="Times New Roman" w:cs="Times New Roman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превышающих по высоте 1,5 метра;</w:t>
      </w:r>
      <w:r>
        <w:rPr>
          <w:rFonts w:ascii="Times New Roman" w:hAnsi="Times New Roman" w:cs="Times New Roman"/>
          <w:szCs w:val="28"/>
          <w14:ligatures w14:val="none"/>
        </w:rPr>
      </w:r>
      <w:r>
        <w:rPr>
          <w:rFonts w:ascii="Times New Roman" w:hAnsi="Times New Roman" w:cs="Times New Roman"/>
          <w:szCs w:val="28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размещение плоскостных объектов (площадок, спортивных площадок), </w:t>
        <w:br/>
        <w:t xml:space="preserve">за исключением размещения плоскостных объектов (площадок, спортивных площадок) с максимальной высотой ограждения 1,5 м в визуально проницаемом исполнении;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8"/>
          <w14:ligatures w14:val="none"/>
        </w:rPr>
      </w:pP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- размещение детских площадок с высотой максимального элемента </w:t>
        <w:br/>
        <w:t xml:space="preserve">более 3,0 метров;</w:t>
      </w:r>
      <w:r>
        <w:rPr>
          <w:rFonts w:ascii="Times New Roman" w:hAnsi="Times New Roman" w:cs="Times New Roman"/>
          <w:szCs w:val="28"/>
          <w14:ligatures w14:val="none"/>
        </w:rPr>
      </w:r>
      <w:r>
        <w:rPr>
          <w:rFonts w:ascii="Times New Roman" w:hAnsi="Times New Roman" w:cs="Times New Roman"/>
          <w:szCs w:val="28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</w:rPr>
        <w:t xml:space="preserve">- размещение малых архитектурных форм (элементов благоустройства, монументов) высотой более </w:t>
      </w:r>
      <w:r>
        <w:rPr>
          <w:rFonts w:ascii="Times New Roman" w:hAnsi="Times New Roman" w:eastAsia="Times New Roman" w:cs="Times New Roman"/>
          <w:szCs w:val="20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Cs w:val="20"/>
          <w:lang w:eastAsia="ru-RU"/>
        </w:rPr>
        <w:t xml:space="preserve">,5 метров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размещение открытых парковок и автостоянок, за исключением предусмотренных требованиями к градостроительным регламентам и в параметрах, предусмотренных </w:t>
      </w: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«Требованиями к предельным (минимальным </w:t>
        <w:br/>
        <w:t xml:space="preserve">и (или) максимальным) размерам земельных участков и предельным параметрам разрешенного строительства, реконструкции объектов капитального строительства»</w:t>
      </w: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стр</w:t>
      </w: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ои</w:t>
      </w: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тельство и благоустройство на территории, приводящее к нарушению соотношения открытых, покрытых древесно-кустарниковой растительностью </w:t>
        <w:br/>
        <w:t xml:space="preserve">и застроенных пространств; строительство и благоустройство, приводящие </w:t>
        <w:br/>
        <w:t xml:space="preserve">к увеличению отметок (уровня) земной поверхности</w:t>
      </w: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 более чем на 0,5 метра</w:t>
      </w: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, </w:t>
        <w:br/>
        <w:t xml:space="preserve">и, как следствие, приводящее к изменению стока поверхностных вод от задний </w:t>
        <w:br/>
        <w:t xml:space="preserve">и сооружений, древесно-кустарниковой растительности;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строительство и благоустройство на территории, приводящее к нарушению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восприятия объект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а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 культурного наследия и композиционно связанных </w:t>
        <w:br/>
        <w:t xml:space="preserve">с ним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территорий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 в их историческом и природном окружении</w:t>
      </w: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размещение спутниковых устройств и кондиционеров на уличных фасадах зданий.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before="200" w:after="0"/>
        <w:widowControl w:val="off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1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.2.2.4. В отношении размещения базовых станций сотовой связи, башенных </w:t>
        <w:br/>
        <w:t xml:space="preserve">и антенно-мачтовых конструкций, включая телевизионные и 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радиоантенны, которые препятствуют визуальному восприятию объекта культурного наслед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ия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 </w:t>
        <w:br/>
        <w:t xml:space="preserve">в его историко-градостроительной среде, в том числе сохранению </w:t>
        <w:br/>
        <w:t xml:space="preserve">и (или) восстановлению соотношения открытых и закрытых пространств, градостроительных (планировочных, типологических, масштабных) характеристик историко-градостроительной среды, запрещено:  </w:t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8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размещение базовых станций сотовой связи, башенных и антенно-мачтовых конструкций, включая телевизионные и радиоантенны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.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keepLines/>
        <w:keepNext/>
        <w:spacing w:after="0" w:line="276" w:lineRule="auto"/>
        <w:rPr>
          <w:rFonts w:ascii="Times New Roman" w:hAnsi="Times New Roman" w:cs="Times New Roman"/>
          <w:b/>
          <w:bCs/>
          <w:szCs w:val="24"/>
          <w14:ligatures w14:val="none"/>
        </w:rPr>
        <w:outlineLvl w:val="2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Требования к градостроительным регламентам в границах зоны регулирования застройки и хозяйственной деятельности. Тип 2 - зона малоэтажной жилой застройки (участки ЗРЗ-2.1, ЗРЗ-2.2)</w:t>
      </w:r>
      <w:r>
        <w:rPr>
          <w:rFonts w:ascii="Times New Roman" w:hAnsi="Times New Roman" w:cs="Times New Roman"/>
          <w:b/>
          <w:bCs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Cs w:val="24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center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Требования к видам разрешенного использования земельных участков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both"/>
        <w:spacing w:after="0"/>
        <w:rPr>
          <w:rFonts w:ascii="Times New Roman" w:hAnsi="Times New Roman" w:cs="Times New Roman"/>
          <w:i/>
          <w:iCs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  <w14:ligatures w14:val="none"/>
        </w:rPr>
      </w:r>
      <w:r>
        <w:rPr>
          <w:rFonts w:ascii="Times New Roman" w:hAnsi="Times New Roman" w:cs="Times New Roman"/>
          <w:i/>
          <w:iCs/>
          <w:sz w:val="24"/>
          <w:szCs w:val="24"/>
          <w14:ligatures w14:val="none"/>
        </w:rPr>
      </w:r>
      <w:r>
        <w:rPr>
          <w:rFonts w:ascii="Times New Roman" w:hAnsi="Times New Roman" w:cs="Times New Roman"/>
          <w:i/>
          <w:iCs/>
          <w:sz w:val="24"/>
          <w:szCs w:val="24"/>
          <w14:ligatures w14:val="none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845"/>
        <w:gridCol w:w="4535"/>
        <w:gridCol w:w="2835"/>
      </w:tblGrid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  <w:t xml:space="preserve">Код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  <w:t xml:space="preserve">Наименование ВРИ земельного участка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  <w:t xml:space="preserve">Примечание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3"/>
            <w:tcW w:w="1021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Основные виды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2.1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Для индивидуального жилищного строительства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2.1.1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Малоэтажная многоквартирная жилая застройка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2.2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Для ведения личного подсобного хозяйства (приусадебный земельный участок)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2.3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Блокированная жилая застройка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2.7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Обслуживание жилой застройки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2.7.1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Хранение автотранспорта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2.7.2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3.0, за исключение кодов 3.10.1 и 3.10.2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Общественное использование объектов капитального строительства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4.0, за исключением 4.2,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4.8,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4.9.1,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4.10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Предпринимательство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5.0, за исключением кодов 5.1.1,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5.1.5,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5.1.6,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5.1.7,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.3, 5.3.1, 5.5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Отдых (рекреация)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6.1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Разведка и добыча полезных ископаемых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Исключительно с целью добычи питьевой воды (скважины). Прочие виды разведки и добычи запрещены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6.3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Легкая промышленность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6.4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Пищевая промышленность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6.8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Связь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Для участка ЗРЗ-3.6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9.0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Деятельность по особой охране и изучению природы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Для участка ЗРЗ-2.2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9.1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Охрана природных территорий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Для участка ЗРЗ-2.2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9.1.1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Сохранение и репродукция редких и (или) находящихся под угрозой исчезновения видов животных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Для участка ЗРЗ-2.2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9.2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Курортная деятельность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9.2.1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Санаторная деятельность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9.3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Историко-культурная деятельность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12.0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Земельные участки (территории) общего пользования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13.1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Ведение огородничества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13.2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Ведение садоводства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8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14.0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Земельные участки, входящие в состав общего имущества собственников индивидуальных жилых домов в малоэтажном жилом комплексе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>
          <w:trHeight w:val="511"/>
        </w:trPr>
        <w:tc>
          <w:tcPr>
            <w:gridSpan w:val="3"/>
            <w:tcW w:w="1021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Условно разрешенные виды разрешенного использования земельных участков – не устанавливаются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Вспомогательные виды разрешенного использования земельных участков – не устанавливаются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</w:tbl>
    <w:p>
      <w:pPr>
        <w:jc w:val="both"/>
        <w:spacing w:after="0"/>
        <w:rPr>
          <w:rFonts w:ascii="Times New Roman" w:hAnsi="Times New Roman" w:cs="Times New Roman"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sz w:val="22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2"/>
          <w:szCs w:val="22"/>
          <w14:ligatures w14:val="none"/>
        </w:rPr>
      </w:r>
      <w:r>
        <w:rPr>
          <w:rFonts w:ascii="Times New Roman" w:hAnsi="Times New Roman" w:cs="Times New Roman"/>
          <w:sz w:val="22"/>
          <w:szCs w:val="22"/>
          <w14:ligatures w14:val="none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2"/>
          <w:szCs w:val="24"/>
          <w:lang w:eastAsia="ru-RU"/>
          <w14:ligatures w14:val="none"/>
        </w:rPr>
        <w:t xml:space="preserve">Все указанные виды разрешенного использования применяются с учетом ограничен</w:t>
      </w:r>
      <w:r>
        <w:rPr>
          <w:rFonts w:ascii="Times New Roman" w:hAnsi="Times New Roman" w:eastAsia="Times New Roman" w:cs="Times New Roman"/>
          <w:sz w:val="22"/>
          <w:szCs w:val="24"/>
          <w:lang w:eastAsia="ru-RU"/>
          <w14:ligatures w14:val="none"/>
        </w:rPr>
        <w:t xml:space="preserve">ий использования земельных участков, водных объектов и их частей и требований к предельным (минимальным и (или) максимальным) размерам земельных участков и предельным параметрам разрешенного строительства, реконструкции объектов капитального строительства.</w:t>
      </w:r>
      <w:r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  <w14:ligatures w14:val="none"/>
        </w:rPr>
      </w:r>
    </w:p>
    <w:p>
      <w:pPr>
        <w:jc w:val="both"/>
        <w:spacing w:after="0"/>
        <w:rPr>
          <w:rFonts w:ascii="Times New Roman" w:hAnsi="Times New Roman" w:cs="Times New Roman"/>
          <w:sz w:val="22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2"/>
          <w:szCs w:val="24"/>
          <w:lang w:eastAsia="ru-RU"/>
          <w14:ligatures w14:val="none"/>
        </w:rPr>
      </w:r>
      <w:r>
        <w:rPr>
          <w:rFonts w:ascii="Times New Roman" w:hAnsi="Times New Roman" w:cs="Times New Roman"/>
          <w:sz w:val="22"/>
          <w:szCs w:val="24"/>
          <w14:ligatures w14:val="none"/>
        </w:rPr>
      </w:r>
      <w:r>
        <w:rPr>
          <w:rFonts w:ascii="Times New Roman" w:hAnsi="Times New Roman" w:cs="Times New Roman"/>
          <w:sz w:val="22"/>
          <w:szCs w:val="24"/>
          <w14:ligatures w14:val="none"/>
        </w:rPr>
      </w:r>
    </w:p>
    <w:p>
      <w:pPr>
        <w:jc w:val="center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Требования к предельным (минимальным и (или) максимальным) размерам земельных участков и предельным параметрам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center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tbl>
      <w:tblPr>
        <w:tblW w:w="102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95"/>
        <w:gridCol w:w="2388"/>
        <w:gridCol w:w="731"/>
        <w:gridCol w:w="613"/>
        <w:gridCol w:w="82"/>
        <w:gridCol w:w="1431"/>
      </w:tblGrid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center"/>
              <w:spacing w:after="0"/>
              <w:rPr>
                <w:rFonts w:ascii="Times New Roman" w:hAnsi="Times New Roman" w:cs="Times New Roman"/>
                <w:b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0"/>
                <w14:ligatures w14:val="none"/>
              </w:rPr>
            </w:r>
          </w:p>
          <w:p>
            <w:pPr>
              <w:contextualSpacing w:val="0"/>
              <w:ind w:left="113" w:right="0"/>
              <w:jc w:val="center"/>
              <w:spacing w:after="0"/>
              <w:rPr>
                <w:rFonts w:ascii="Times New Roman" w:hAnsi="Times New Roman" w:cs="Times New Roman"/>
                <w:b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b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0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Ед. изм.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Кол-во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(максимальный параметр)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center"/>
              <w:spacing w:after="0"/>
              <w:rPr>
                <w:rFonts w:ascii="Times New Roman" w:hAnsi="Times New Roman" w:cs="Times New Roman"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Требования к размерам земельных участков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1.1</w:t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Максимальный размер земельного участка по площади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кв. 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3000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Предельный минимальный и (или) максимальный размер земельного участка для размещения линейных объектов</w:t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5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не устанавливается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Примечание: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br/>
              <w:t xml:space="preserve">1. Существующие на дату установления зон охраны земельные участки, размеры которых отличаются от указанных, могут сохранять свои размеры. 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Местоположение зданий на участке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2.1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Минимальный отступ от границ земельных участков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2.2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Минимальный отступ от красной линии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2.3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Требования по отступу от линии застройки -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требуется соблюдение линии застройки 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2.4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Минимальное расстояние от объекта капитального строительства до соседнего участка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Примечание: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1. Существующие объекты могут сохранять свое местоположение на участке при эксплуатации и реконструкции.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2. Застройка осуществляется с соблюдением исторической линии застройки. За пр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еделами исторической линии застройки в сторону улицы размещение объектов капитального строительства, хозяйственных и прочих построек запрещено, за исключением временных сооружений (в т.ч. автобусных остановок, павильонов) и сооружений на линейных объектах.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Предельное количество этажей,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3.1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Предельное количество этажей в зданиях без мансарды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этажей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3.2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Предельное количество этажей в зданиях с мансардой (мезонином)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штук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Предельная высота объектов капитального строительства при строительстве и реконструкции до конька кровли (наивысшей точки здания) 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,0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Предельное количество этажей хозяйственных и прочих построек при строительстве и реконструкции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штук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Предельная высота хозяйственных и прочих построек при строительстве и реконструкции до карниза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4,0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Предельная высота хозяйственных и прочих построек при строительстве и реконструкции до конька кровли (наивысшей точки здания)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7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Предельная высота сооружений на линейных объектах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Примечание: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1. Существующие объекты могут сохранять существующую этажность и высоту до принятия решения о реконструкции либо сносе объекта по мере амортизации.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2. Предельная высота считается от уровня современной поверхности земли.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3. Высота и этажность хозяйственных и прочих построек также может быть уточнена на основании историко-культурных исследований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</w:tr>
      <w:tr>
        <w:tblPrEx/>
        <w:trPr>
          <w:trHeight w:val="3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Процент, площадь застройки земельных участков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4.1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Максимальный процент застройки земельного участка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%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35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4.2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Максимальный процент застройки земельного участка прочими зданиями и сооружениями (хозяйственными)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%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4.3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Максимальная площадь застройки – площадь объекта капитального строительства с учетом входной группы (пристройки) 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кв. 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60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4.4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Максимальная площадь застройки – площадь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хозяйственных и прочих построек (суммарная площадь в пределах одного участка)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кв. 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300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4.5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Максимальные параметры в плане (длина, ширина) сооружений на линейных объектах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4,0 х 6,0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Примечание: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1. Существующие объекты (параметры которых выше установленных) могут сохранять существующую площадь (размеры) до принятия решения о реконструкции либо сносе объекта по мере амортизации.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2. Площадь хозяйственных и прочих построек также может быть уточнена на основании историко-культурных исследований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Иные предельные параметры разрешенного использования, реконструкции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Требования к объемно-пространственным и композиционно-силуэтным характеристикам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none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5.1.1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Разрешенный тип крыши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тип 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двускатная, вальмовая, для общественных объектов - сложная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5.1.2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Запрещённый тип крыши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тип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мансардная </w:t>
              <w:br/>
              <w:t xml:space="preserve">(с переломами скатов), плоская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.3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Угол наклона кровли при двускатной крыше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градусов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от 25 до 35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Процент остекления от площади фасада 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5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.1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Процент остекления от площади фасада объекта капитального строительства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%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до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.2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Процент остекления от площади фасада хозяйственных и прочих построек, сооружений на линейных объектах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%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до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Процент озеленения земельного участка (древесная растительность) 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%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до 20 до 40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5.4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Автостоянки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.1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Автостоянки для легкового транспорта (указана единовременная вместимость одной автостоянки, при необходимости обеспечения большего количества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машино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-мест автостоянки предусматривать с разрывами не менее 20 метров друг от друга во избежание скопления машин)</w:t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машино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-мест</w:t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</w:t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</w:p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Некапитальные строения, сооружения, киоски, навесы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5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5.5.1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Некапитальные строения, сооружения, киоски, навесы (временные, постоянные) на участках, размер в плане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метров, не более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6,0 на 6,0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5.5.2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Некапитальные строения, сооружения, киоски, навесы (временные, постоянные) на участках, предельная высота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метров, не более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6,0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5.5.3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Павильоны автобусных остановок на участках, размер в плане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метров, не более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2,0 на 4,0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5.5.4</w:t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Павильоны автобусных остановок, предельная высота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2,5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Цветовые решения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  <w14:ligatures w14:val="none"/>
              </w:rPr>
              <w:t xml:space="preserve">Разрешены цвета пастельных тонов: белый, светло-желтый, охра, терракотовый, светло-коричневый, светло-зеленый, голубой, светло-синий, цвет натурального дерева и камня; для крыш – коричневый, темно-зеленый, темно-терракотовый, естественный цвет металла.</w:t>
            </w:r>
            <w:r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  <w14:ligatures w14:val="none"/>
              </w:rPr>
              <w:t xml:space="preserve">Запрещено прим</w:t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  <w14:ligatures w14:val="none"/>
              </w:rPr>
              <w:t xml:space="preserve">енение ярких (фиолетовый, бирюзовый, ярко-зеленый, желтый, оранжевый, красный, синий, черный) цветов и контрастных цветовых сочетаний при покраске любых объектов (капитальных, некапитальных, временных, элементов благоустройства и малых архитектурных форм).</w:t>
            </w:r>
            <w:r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5.7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Разрешенные к применению строительные материалы</w:t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.1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Конструктивные материалы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требование не устанавливается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.2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Отделочные материалы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Для участка ЗРЗ-2.2: дерево (имитация дерева), кирпич с известковой обмазкой, или штукатуркой, камень. Для участка ЗРЗ-2.2 – требования не устанавливаются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5.9.3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Материалы, используемые для крыш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highlight w:val="none"/>
                <w:lang w:eastAsia="ru-RU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металл (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фальцевая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 кровля), металлические листы с высотой профиля не более 8 мм, шифер, гибкие кровли, дерево</w:t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highlight w:val="none"/>
                <w:lang w:eastAsia="ru-RU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5.9.4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9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Материалы, применяемые для строительства сооружений на линейных объектах, подземной части объектов и печных труб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кирпич (с окраской и без), камень, металл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</w:tr>
    </w:tbl>
    <w:p>
      <w:pPr>
        <w:contextualSpacing w:val="0"/>
        <w:ind w:left="0" w:right="0" w:firstLine="709"/>
        <w:jc w:val="both"/>
        <w:spacing w:before="198" w:after="0" w:line="240" w:lineRule="auto"/>
        <w:rPr>
          <w:rFonts w:ascii="Times New Roman" w:hAnsi="Times New Roman" w:cs="Times New Roman"/>
          <w:b/>
          <w:bCs/>
        </w:rPr>
        <w:suppressLineNumbers w:val="0"/>
      </w:pPr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</w:rPr>
      </w:r>
    </w:p>
    <w:p>
      <w:pPr>
        <w:contextualSpacing w:val="0"/>
        <w:ind w:left="0" w:right="0" w:firstLine="709"/>
        <w:jc w:val="both"/>
        <w:spacing w:before="198" w:after="0" w:line="240" w:lineRule="auto"/>
        <w:rPr>
          <w:rFonts w:ascii="Times New Roman" w:hAnsi="Times New Roman" w:cs="Times New Roman"/>
          <w:b/>
          <w:bCs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</w:rPr>
        <w:t xml:space="preserve">2</w:t>
      </w:r>
      <w:r>
        <w:rPr>
          <w:rFonts w:ascii="Times New Roman" w:hAnsi="Times New Roman" w:eastAsia="Times New Roman" w:cs="Times New Roman"/>
          <w:b/>
          <w:bCs/>
        </w:rPr>
        <w:t xml:space="preserve">. Зон</w:t>
      </w:r>
      <w:r>
        <w:rPr>
          <w:rFonts w:ascii="Times New Roman" w:hAnsi="Times New Roman" w:eastAsia="Times New Roman" w:cs="Times New Roman"/>
          <w:b/>
          <w:bCs/>
        </w:rPr>
        <w:t xml:space="preserve">а</w:t>
      </w:r>
      <w:r>
        <w:rPr>
          <w:rFonts w:ascii="Times New Roman" w:hAnsi="Times New Roman" w:eastAsia="Times New Roman" w:cs="Times New Roman"/>
          <w:b/>
          <w:bCs/>
        </w:rPr>
        <w:t xml:space="preserve"> охраняемого природного ландшафта</w:t>
      </w:r>
      <w:bookmarkEnd w:id="0"/>
      <w:r>
        <w:rPr>
          <w:rFonts w:ascii="Times New Roman" w:hAnsi="Times New Roman" w:cs="Times New Roman"/>
          <w:b/>
          <w:bCs/>
          <w:highlight w:val="none"/>
        </w:rPr>
      </w:r>
      <w:r>
        <w:rPr>
          <w:rFonts w:ascii="Times New Roman" w:hAnsi="Times New Roman" w:cs="Times New Roman"/>
          <w:b/>
          <w:bCs/>
          <w:highlight w:val="none"/>
        </w:rPr>
      </w:r>
    </w:p>
    <w:p>
      <w:pPr>
        <w:contextualSpacing w:val="0"/>
        <w:ind w:left="0" w:right="0" w:firstLine="709"/>
        <w:jc w:val="both"/>
        <w:spacing w:before="198" w:after="0" w:line="240" w:lineRule="auto"/>
        <w:rPr>
          <w:rFonts w:ascii="Times New Roman" w:hAnsi="Times New Roman" w:cs="Times New Roman"/>
          <w14:ligatures w14:val="none"/>
        </w:rPr>
        <w:outlineLvl w:val="1"/>
        <w:suppressLineNumbers w:val="0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.1. Зона охраняемого природного ландшафта. </w:t>
      </w:r>
      <w:bookmarkStart w:id="0" w:name="undefined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Тип 1 - зона открытых водных пространств (участок ЗОЛ-1)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contextualSpacing w:val="0"/>
        <w:ind w:left="0" w:right="0" w:firstLine="709"/>
        <w:jc w:val="both"/>
        <w:spacing w:before="198" w:after="0" w:line="240" w:lineRule="auto"/>
        <w:rPr>
          <w:rFonts w:ascii="Times New Roman" w:hAnsi="Times New Roman" w:cs="Times New Roman"/>
          <w:b/>
          <w:bCs/>
          <w:szCs w:val="24"/>
          <w14:ligatures w14:val="none"/>
        </w:rPr>
        <w:outlineLvl w:val="2"/>
        <w:suppressLineNumbers w:val="0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Ограничения использования земельных участков, водных объектов </w:t>
        <w:br/>
        <w:t xml:space="preserve">и их частей в границах зоны охраняемого природного ландшафта. </w:t>
        <w:br/>
        <w:t xml:space="preserve">Тип 1 - зона открытых водных пространств (участок ЗОЛ-1)</w:t>
      </w:r>
      <w:bookmarkEnd w:id="0"/>
      <w:r>
        <w:rPr>
          <w:rFonts w:ascii="Times New Roman" w:hAnsi="Times New Roman" w:cs="Times New Roman"/>
          <w:b/>
          <w:bCs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Cs w:val="24"/>
          <w14:ligatures w14:val="none"/>
        </w:rPr>
      </w:r>
    </w:p>
    <w:p>
      <w:pPr>
        <w:contextualSpacing w:val="0"/>
        <w:ind w:left="0" w:right="0" w:firstLine="709"/>
        <w:jc w:val="both"/>
        <w:spacing w:before="198" w:after="0" w:line="240" w:lineRule="auto"/>
        <w:rPr>
          <w:rFonts w:ascii="Times New Roman" w:hAnsi="Times New Roman" w:cs="Times New Roman"/>
          <w:b/>
          <w:bCs/>
          <w:szCs w:val="24"/>
          <w14:ligatures w14:val="none"/>
        </w:rPr>
        <w:outlineLvl w:val="2"/>
        <w:suppressLineNumbers w:val="0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.1.1. Запрещено:</w:t>
      </w:r>
      <w:bookmarkEnd w:id="0"/>
      <w:r>
        <w:rPr>
          <w:rFonts w:ascii="Times New Roman" w:hAnsi="Times New Roman" w:cs="Times New Roman"/>
          <w:b/>
          <w:bCs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Cs w:val="24"/>
          <w14:ligatures w14:val="none"/>
        </w:rPr>
      </w:r>
    </w:p>
    <w:p>
      <w:pPr>
        <w:contextualSpacing w:val="0"/>
        <w:ind w:left="0" w:right="0" w:firstLine="709"/>
        <w:jc w:val="both"/>
        <w:spacing w:before="198" w:after="0" w:line="240" w:lineRule="auto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  <w:suppressLineNumbers w:val="0"/>
      </w:pP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.1.1.1. Осуществл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ение хозяйственной деятельности, нарушающей характер и облик исторического и природного окружения объекта культурного наследия, вызывающей загрязнение почв, воздушного и водного бассейнов, нарушение сложившегося характера гидрологических условий, а именно:</w:t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любая деятельность, оказывающая негативное воздействие на состояние водных объектов, в том числе, запрещена производственная деятельность;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добыча и разработка полезных ископаемых;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строительство берегоукрепительных сооружений за исключением строительства берегоукрепительных сооружений (укрепления склонов) </w:t>
        <w:br/>
        <w:t xml:space="preserve">с применением традиционных берегоукрепительных конструкций: срубы, заполненные камнем, деревянные сваи; а также за исключением </w:t>
      </w:r>
      <w:r>
        <w:rPr>
          <w:rFonts w:ascii="Times New Roman" w:hAnsi="Times New Roman" w:eastAsia="Times New Roman" w:cs="Times New Roman"/>
          <w14:ligatures w14:val="none"/>
        </w:rPr>
        <w:t xml:space="preserve">берегоукрепления</w:t>
      </w:r>
      <w:r>
        <w:rPr>
          <w:rFonts w:ascii="Times New Roman" w:hAnsi="Times New Roman" w:eastAsia="Times New Roman" w:cs="Times New Roman"/>
          <w14:ligatures w14:val="none"/>
        </w:rPr>
        <w:t xml:space="preserve"> (укрепления склонов) с использованием современных конструкций в подземной (подводной) части с сохранением на поверхности берегоукрепительных конструкций задернованного слоя либо каменной наброски;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изменение контура (конфигурации) береговой линии </w:t>
      </w:r>
      <w:r>
        <w:rPr>
          <w:rFonts w:ascii="Times New Roman" w:hAnsi="Times New Roman" w:eastAsia="Times New Roman" w:cs="Times New Roman"/>
          <w14:ligatures w14:val="none"/>
        </w:rPr>
        <w:t xml:space="preserve">озера 1-ое Ждановское,</w:t>
      </w:r>
      <w:r>
        <w:rPr>
          <w:rFonts w:ascii="Times New Roman" w:hAnsi="Times New Roman" w:eastAsia="Times New Roman" w:cs="Times New Roman"/>
          <w14:ligatures w14:val="none"/>
        </w:rPr>
        <w:t xml:space="preserve"> создание в акватории насыпей, дамб и островов;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изменение гидрологического режима водных объектов, создающее потенциальную угрозу физической сохранности объект</w:t>
      </w:r>
      <w:r>
        <w:rPr>
          <w:rFonts w:ascii="Times New Roman" w:hAnsi="Times New Roman" w:eastAsia="Times New Roman" w:cs="Times New Roman"/>
          <w14:ligatures w14:val="none"/>
        </w:rPr>
        <w:t xml:space="preserve">а</w:t>
      </w:r>
      <w:r>
        <w:rPr>
          <w:rFonts w:ascii="Times New Roman" w:hAnsi="Times New Roman" w:eastAsia="Times New Roman" w:cs="Times New Roman"/>
          <w14:ligatures w14:val="none"/>
        </w:rPr>
        <w:t xml:space="preserve"> культурного наследия, </w:t>
      </w:r>
      <w:r>
        <w:rPr>
          <w:rFonts w:ascii="Times New Roman" w:hAnsi="Times New Roman" w:eastAsia="Times New Roman" w:cs="Times New Roman"/>
          <w14:ligatures w14:val="none"/>
        </w:rPr>
        <w:t xml:space="preserve">элементов предмета охраны объекта культурного наследия</w:t>
      </w:r>
      <w:r>
        <w:rPr>
          <w:rFonts w:ascii="Times New Roman" w:hAnsi="Times New Roman" w:eastAsia="Times New Roman" w:cs="Times New Roman"/>
          <w14:ligatures w14:val="none"/>
        </w:rPr>
        <w:t xml:space="preserve">, а также угрозу заболачивания и/или развития эрозионных процессов на прилегающих территориях;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i/>
          <w:iCs/>
          <w14:ligatures w14:val="none"/>
        </w:rPr>
      </w:pPr>
      <w:r>
        <w:rPr>
          <w:rFonts w:ascii="Times New Roman" w:hAnsi="Times New Roman" w:eastAsia="Times New Roman" w:cs="Times New Roman"/>
          <w:i/>
          <w:iCs/>
          <w14:ligatures w14:val="none"/>
        </w:rPr>
        <w:t xml:space="preserve">С целью сохранения характера и облика исторического и природного окружения объекта культурного наследия запрещено:</w:t>
      </w:r>
      <w:r>
        <w:rPr>
          <w:rFonts w:ascii="Times New Roman" w:hAnsi="Times New Roman" w:cs="Times New Roman"/>
          <w:i/>
          <w:iCs/>
          <w14:ligatures w14:val="none"/>
        </w:rPr>
      </w:r>
      <w:r>
        <w:rPr>
          <w:rFonts w:ascii="Times New Roman" w:hAnsi="Times New Roman" w:cs="Times New Roman"/>
          <w:i/>
          <w:iCs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размещение информационных и рекламных конструкций, вывесок;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применение на сооружениях (мостки, причалы, плавучие объекты) элементов из пластикового сайдинга, металла, зеркального и тонированного остекления;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применение ярких (фиолетовый, бирюзовый, желтый, оранжевый, красный, синий) цветов и контрастных цветовых сочетаний.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keepLines/>
        <w:keepNext/>
        <w:spacing w:before="200" w:after="0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.1.1.2. уничтожение ценных зеленых насаждений;</w:t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keepNext/>
        <w:spacing w:before="100" w:after="0"/>
        <w:rPr>
          <w:rFonts w:ascii="Times New Roman" w:hAnsi="Times New Roman" w:cs="Times New Roman"/>
          <w:bCs/>
          <w:i/>
          <w:szCs w:val="28"/>
          <w14:ligatures w14:val="none"/>
        </w:rPr>
        <w:outlineLvl w:val="3"/>
      </w:pPr>
      <w:r>
        <w:rPr>
          <w:rFonts w:ascii="Times New Roman" w:hAnsi="Times New Roman" w:eastAsia="Times New Roman" w:cs="Times New Roman"/>
          <w:bCs/>
          <w:i/>
          <w:szCs w:val="28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Cs/>
          <w:i/>
          <w:szCs w:val="28"/>
          <w14:ligatures w14:val="none"/>
        </w:rPr>
        <w:t xml:space="preserve">.1.1.3. размещение </w:t>
      </w:r>
      <w:r>
        <w:rPr>
          <w:rFonts w:ascii="Times New Roman" w:hAnsi="Times New Roman" w:eastAsia="Times New Roman" w:cs="Times New Roman"/>
          <w:bCs/>
          <w:i/>
          <w:szCs w:val="28"/>
          <w14:ligatures w14:val="none"/>
        </w:rPr>
        <w:t xml:space="preserve">взрыво</w:t>
      </w:r>
      <w:r>
        <w:rPr>
          <w:rFonts w:ascii="Times New Roman" w:hAnsi="Times New Roman" w:eastAsia="Times New Roman" w:cs="Times New Roman"/>
          <w:bCs/>
          <w:i/>
          <w:szCs w:val="28"/>
          <w14:ligatures w14:val="none"/>
        </w:rPr>
        <w:t xml:space="preserve">- и пожароопасных объектов, угрожающих сохранности объектов культурного наследия;</w:t>
      </w:r>
      <w:r>
        <w:rPr>
          <w:rFonts w:ascii="Times New Roman" w:hAnsi="Times New Roman" w:cs="Times New Roman"/>
          <w:bCs/>
          <w:i/>
          <w:szCs w:val="28"/>
          <w14:ligatures w14:val="none"/>
        </w:rPr>
      </w:r>
      <w:r>
        <w:rPr>
          <w:rFonts w:ascii="Times New Roman" w:hAnsi="Times New Roman" w:cs="Times New Roman"/>
          <w:bCs/>
          <w:i/>
          <w:szCs w:val="28"/>
          <w14:ligatures w14:val="none"/>
        </w:rPr>
      </w:r>
    </w:p>
    <w:p>
      <w:pPr>
        <w:ind w:firstLine="709"/>
        <w:jc w:val="both"/>
        <w:keepNext/>
        <w:spacing w:before="100" w:after="0"/>
        <w:rPr>
          <w:rFonts w:ascii="Times New Roman" w:hAnsi="Times New Roman" w:cs="Times New Roman"/>
          <w:bCs/>
          <w:i/>
          <w:szCs w:val="28"/>
          <w14:ligatures w14:val="none"/>
        </w:rPr>
        <w:outlineLvl w:val="3"/>
      </w:pPr>
      <w:r>
        <w:rPr>
          <w:rFonts w:ascii="Times New Roman" w:hAnsi="Times New Roman" w:eastAsia="Times New Roman" w:cs="Times New Roman"/>
          <w:bCs/>
          <w:i/>
          <w:szCs w:val="28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Cs/>
          <w:i/>
          <w:szCs w:val="28"/>
          <w14:ligatures w14:val="none"/>
        </w:rPr>
        <w:t xml:space="preserve">.1.1.4. размещение отходов производства и потребления, устройство складов и захоронений ядохимикатов, а именно:</w:t>
      </w:r>
      <w:r>
        <w:rPr>
          <w:rFonts w:ascii="Times New Roman" w:hAnsi="Times New Roman" w:cs="Times New Roman"/>
          <w:bCs/>
          <w:i/>
          <w:szCs w:val="28"/>
          <w14:ligatures w14:val="none"/>
        </w:rPr>
      </w:r>
      <w:r>
        <w:rPr>
          <w:rFonts w:ascii="Times New Roman" w:hAnsi="Times New Roman" w:cs="Times New Roman"/>
          <w:bCs/>
          <w:i/>
          <w:szCs w:val="28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14:ligatures w14:val="none"/>
        </w:rPr>
        <w:t xml:space="preserve">- размещение отходов производства и потребления, в том числе организация свалок бытового мусора, устройство складов и захоронений ядохимикатов, размещение скотомогильников.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keepLines/>
        <w:keepNext/>
        <w:spacing w:after="0" w:line="276" w:lineRule="auto"/>
        <w:rPr>
          <w:rFonts w:ascii="Times New Roman" w:hAnsi="Times New Roman" w:cs="Times New Roman"/>
          <w:b/>
          <w:bCs/>
          <w:szCs w:val="24"/>
          <w14:ligatures w14:val="none"/>
        </w:rPr>
        <w:outlineLvl w:val="2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.1.2. </w:t>
      </w: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З</w:t>
      </w: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апреты, устанавливаемые в зависимости от вида и характеристик объекта культурного наследия и его историко-градостроительной </w:t>
        <w:br/>
        <w:t xml:space="preserve">и (или) природной среды:</w:t>
      </w:r>
      <w:bookmarkEnd w:id="0"/>
      <w:r>
        <w:rPr>
          <w:rFonts w:ascii="Times New Roman" w:hAnsi="Times New Roman" w:cs="Times New Roman"/>
          <w:b/>
          <w:bCs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Cs w:val="24"/>
          <w14:ligatures w14:val="none"/>
        </w:rPr>
      </w:r>
    </w:p>
    <w:p>
      <w:pPr>
        <w:ind w:firstLine="709"/>
        <w:jc w:val="both"/>
        <w:keepLines/>
        <w:keepNext/>
        <w:spacing w:before="200" w:after="0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.1.2.1. Запрещено размещение объектов, для которых требуется установление санитарно-защитной зоны и деятельность которых оказывает вредное воздействие на окружающую среду и охраняемый природный ландшафт.</w:t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highlight w:val="yellow"/>
          <w14:ligatures w14:val="none"/>
        </w:rPr>
      </w:pPr>
      <w:r>
        <w:rPr>
          <w:rFonts w:ascii="Times New Roman" w:hAnsi="Times New Roman" w:eastAsia="Times New Roman" w:cs="Times New Roman"/>
          <w:highlight w:val="yellow"/>
          <w14:ligatures w14:val="none"/>
        </w:rPr>
        <w:t xml:space="preserve"> </w:t>
      </w:r>
      <w:r>
        <w:rPr>
          <w:rFonts w:ascii="Times New Roman" w:hAnsi="Times New Roman" w:cs="Times New Roman"/>
          <w:highlight w:val="yellow"/>
          <w14:ligatures w14:val="none"/>
        </w:rPr>
      </w:r>
      <w:r>
        <w:rPr>
          <w:rFonts w:ascii="Times New Roman" w:hAnsi="Times New Roman" w:cs="Times New Roman"/>
          <w:highlight w:val="yellow"/>
          <w14:ligatures w14:val="none"/>
        </w:rPr>
      </w:r>
    </w:p>
    <w:p>
      <w:pPr>
        <w:ind w:firstLine="709"/>
        <w:jc w:val="both"/>
        <w:spacing w:before="200" w:after="0"/>
        <w:widowControl w:val="off"/>
        <w:rPr>
          <w:rFonts w:ascii="Times New Roman" w:hAnsi="Times New Roman" w:cs="Times New Roman"/>
          <w:b/>
          <w:bCs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  <w:i/>
          <w:szCs w:val="20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lang w:eastAsia="ru-RU"/>
          <w14:ligatures w14:val="none"/>
        </w:rPr>
        <w:t xml:space="preserve">.1.2.2. В отношении строительства, реконструкции объектов капитального строительства в параметрах, нарушающих характеристики </w:t>
        <w:br/>
        <w:t xml:space="preserve">историко-градостроительной </w:t>
      </w:r>
      <w:r>
        <w:rPr>
          <w:rFonts w:ascii="Times New Roman" w:hAnsi="Times New Roman" w:eastAsia="Times New Roman" w:cs="Times New Roman"/>
          <w:i/>
          <w:szCs w:val="20"/>
          <w:lang w:eastAsia="ru-RU"/>
          <w14:ligatures w14:val="none"/>
        </w:rPr>
        <w:t xml:space="preserve">и</w:t>
      </w:r>
      <w:r>
        <w:rPr>
          <w:rFonts w:ascii="Times New Roman" w:hAnsi="Times New Roman" w:eastAsia="Times New Roman" w:cs="Times New Roman"/>
          <w:i/>
          <w:szCs w:val="20"/>
          <w:lang w:eastAsia="ru-RU"/>
          <w14:ligatures w14:val="none"/>
        </w:rPr>
        <w:t xml:space="preserve"> (или) природной среды объекта культурного наследия или препятствующих сохранению и (или) восстановлению такой среды, </w:t>
        <w:br/>
        <w:t xml:space="preserve">за исключением случаев, если такие строительство, реконструкция необходимы для обеспечения функционирования объекта культурного наследия </w:t>
      </w:r>
      <w:r>
        <w:rPr>
          <w:rFonts w:ascii="Times New Roman" w:hAnsi="Times New Roman" w:eastAsia="Times New Roman" w:cs="Times New Roman"/>
          <w:b/>
          <w:bCs/>
          <w:i/>
          <w:szCs w:val="20"/>
          <w:u w:val="single"/>
          <w:lang w:eastAsia="ru-RU"/>
          <w14:ligatures w14:val="none"/>
        </w:rPr>
        <w:t xml:space="preserve">запрещено</w:t>
      </w:r>
      <w:r>
        <w:rPr>
          <w:rFonts w:ascii="Times New Roman" w:hAnsi="Times New Roman" w:eastAsia="Times New Roman" w:cs="Times New Roman"/>
          <w:b/>
          <w:bCs/>
          <w:i/>
          <w:szCs w:val="20"/>
          <w:u w:val="single"/>
          <w:lang w:eastAsia="ru-RU"/>
          <w14:ligatures w14:val="none"/>
        </w:rPr>
        <w:t xml:space="preserve">:</w:t>
      </w:r>
      <w:r>
        <w:rPr>
          <w:rFonts w:ascii="Times New Roman" w:hAnsi="Times New Roman" w:eastAsia="Times New Roman" w:cs="Times New Roman"/>
          <w:b/>
          <w:bCs/>
          <w:i/>
          <w:szCs w:val="20"/>
          <w:u w:val="single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b/>
          <w:bCs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b/>
          <w:bCs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  <w14:ligatures w14:val="none"/>
        </w:rPr>
        <w:t xml:space="preserve">- размещение любых объектов (капитальных, не капитальных, временных), </w:t>
        <w:br/>
        <w:t xml:space="preserve">за исключением: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а)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устройство мостков и причальных сооружений,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за исключением мостков и причальных сооружений из дерева (возможно из металла с деревянным настилом) в традиционном исполнении размером в плане не более 20,0 на 3,0 метра и высотой над поверхностью воды не более 1,0 метра, высота перилл не более 1,5 метров</w:t>
      </w:r>
      <w:r>
        <w:rPr>
          <w:rFonts w:ascii="Times New Roman" w:hAnsi="Times New Roman" w:eastAsia="Times New Roman" w:cs="Times New Roman"/>
          <w14:ligatures w14:val="none"/>
        </w:rPr>
        <w:t xml:space="preserve">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б) устройства купален </w:t>
      </w:r>
      <w:r>
        <w:rPr>
          <w:rFonts w:ascii="Times New Roman" w:hAnsi="Times New Roman" w:eastAsia="Times New Roman" w:cs="Times New Roman"/>
          <w14:ligatures w14:val="none"/>
        </w:rPr>
        <w:t xml:space="preserve">(восстановления купален)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в традиционном исполнении размером в плане не более 14,0 на 28,0 метров и высотой над поверхностью воды не более 1,0 метра, высота перилл не более 1,5 метров.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keepLines/>
        <w:keepNext/>
        <w:spacing w:before="200" w:after="0"/>
        <w:rPr>
          <w:rFonts w:ascii="Times New Roman" w:hAnsi="Times New Roman" w:cs="Times New Roman"/>
          <w:b/>
          <w:bCs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.1.2.3. В отношении строительства линейных объектов, за исключением случаев, если 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та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кое строительство направлено на минимизацию негативного воздействия на объект культурного наследия и его историко-градостроительную </w:t>
        <w:br/>
        <w:t xml:space="preserve">и (или) природную среду, или необходимо для обеспечения его функционирования </w:t>
        <w:br/>
        <w:t xml:space="preserve">или обеспечения жизнедеятельности населения, </w:t>
      </w:r>
      <w:r>
        <w:rPr>
          <w:rFonts w:ascii="Times New Roman" w:hAnsi="Times New Roman" w:eastAsia="Times New Roman" w:cs="Times New Roman"/>
          <w:bCs/>
          <w:i/>
          <w:szCs w:val="20"/>
          <w:u w:val="single"/>
          <w:lang w:eastAsia="ru-RU"/>
          <w14:ligatures w14:val="none"/>
        </w:rPr>
        <w:t xml:space="preserve">запрещено 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размещение линейных объектов </w:t>
      </w:r>
      <w:r>
        <w:rPr>
          <w:rFonts w:ascii="Times New Roman" w:hAnsi="Times New Roman" w:eastAsia="Times New Roman" w:cs="Times New Roman"/>
          <w:b/>
          <w:i/>
          <w:szCs w:val="20"/>
          <w:u w:val="single"/>
          <w:lang w:eastAsia="ru-RU"/>
          <w14:ligatures w14:val="none"/>
        </w:rPr>
        <w:t xml:space="preserve">за исключением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:</w:t>
      </w:r>
      <w:r>
        <w:rPr>
          <w:rFonts w:ascii="Times New Roman" w:hAnsi="Times New Roman" w:cs="Times New Roman"/>
          <w:b/>
          <w:bCs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b/>
          <w:bCs/>
          <w:i/>
          <w:szCs w:val="20"/>
          <w:u w:val="single"/>
          <w14:ligatures w14:val="none"/>
        </w:rPr>
      </w:r>
    </w:p>
    <w:p>
      <w:pPr>
        <w:ind w:firstLine="709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подземных (подводных) инженерных сетей.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keepLines/>
        <w:keepNext/>
        <w:spacing w:before="200" w:after="0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.1.2.4. В отношении размещение базовых станций сотовой связи, башенных </w:t>
        <w:br/>
        <w:t xml:space="preserve">и антенно-мачтовых конструкций, включая телевизионные и радиоантенны, которые препятствуют визуальному восприятию охраняемого природного ла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ндшафта, в том числе сохранению и (или) восстановлению соотношения открытых и закрытых пространств, композиционной связи с объектом культурного наследия охраняемого природного ландшафта, включая долины рек, водоемы, леса и открытые пространства, запрещено:</w:t>
      </w:r>
      <w:bookmarkEnd w:id="0"/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14:ligatures w14:val="none"/>
        </w:rPr>
        <w:t xml:space="preserve">размещение мачтовых конструкций, в том числе вышек сотовой связи.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keepLines/>
        <w:keepNext/>
        <w:spacing w:after="0" w:line="276" w:lineRule="auto"/>
        <w:rPr>
          <w:rFonts w:ascii="Times New Roman" w:hAnsi="Times New Roman" w:cs="Times New Roman"/>
          <w:b/>
          <w:bCs/>
          <w:szCs w:val="24"/>
          <w14:ligatures w14:val="none"/>
        </w:rPr>
        <w:outlineLvl w:val="2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Требования к градостроительным регламентам в границах зоны охраняемого природного ландшафта. Тип 1 - зона открытых водных пространств (участок ЗОЛ-1)</w:t>
      </w:r>
      <w:bookmarkEnd w:id="0"/>
      <w:r>
        <w:rPr>
          <w:rFonts w:ascii="Times New Roman" w:hAnsi="Times New Roman" w:cs="Times New Roman"/>
          <w:b/>
          <w:bCs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Cs w:val="24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Требования к видам разрешенного использования земельных участков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both"/>
        <w:spacing w:after="0" w:line="276" w:lineRule="auto"/>
        <w:rPr>
          <w:rFonts w:ascii="Times New Roman" w:hAnsi="Times New Roman" w:cs="Times New Roman"/>
          <w:i/>
          <w:iCs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  <w14:ligatures w14:val="none"/>
        </w:rPr>
      </w:r>
      <w:r>
        <w:rPr>
          <w:rFonts w:ascii="Times New Roman" w:hAnsi="Times New Roman" w:cs="Times New Roman"/>
          <w:i/>
          <w:iCs/>
          <w:sz w:val="24"/>
          <w:szCs w:val="24"/>
          <w14:ligatures w14:val="none"/>
        </w:rPr>
      </w:r>
      <w:r>
        <w:rPr>
          <w:rFonts w:ascii="Times New Roman" w:hAnsi="Times New Roman" w:cs="Times New Roman"/>
          <w:i/>
          <w:iCs/>
          <w:sz w:val="24"/>
          <w:szCs w:val="24"/>
          <w14:ligatures w14:val="none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5676"/>
        <w:gridCol w:w="3159"/>
      </w:tblGrid>
      <w:tr>
        <w:tblPrEx/>
        <w:trPr/>
        <w:tc>
          <w:tcPr>
            <w:tcW w:w="142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  <w:t xml:space="preserve">Код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</w:r>
          </w:p>
        </w:tc>
        <w:tc>
          <w:tcPr>
            <w:tcW w:w="567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  <w:t xml:space="preserve">Наименование ВРИ земельного участка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</w:r>
          </w:p>
        </w:tc>
        <w:tc>
          <w:tcPr>
            <w:tcW w:w="3159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  <w:t xml:space="preserve">Примечание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3"/>
            <w:tcW w:w="1025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Основные виды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2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5.4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567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Причалы для маломерных судов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3159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2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9.0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567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Деятельность по особой охране и изучению природы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3159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2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9.3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567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Историко-культурная деятельность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3159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2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11.0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567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Водные объекты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3159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2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11.1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567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Общее пользование водными объектами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3159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42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12.0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567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Земельные участки (территории) общего пользования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W w:w="3159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3"/>
            <w:tcW w:w="1025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Условно разрешенные виды разрешенного использования - не устанавливаются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Вспомогательные виды разрешенного использования земельных участков – не устанавливаются</w:t>
            </w:r>
            <w:bookmarkEnd w:id="0"/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</w:tbl>
    <w:p>
      <w:pPr>
        <w:jc w:val="both"/>
        <w:spacing w:after="0"/>
        <w:rPr>
          <w:rFonts w:ascii="Times New Roman" w:hAnsi="Times New Roman" w:cs="Times New Roman"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sz w:val="22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sz w:val="22"/>
          <w:szCs w:val="22"/>
          <w14:ligatures w14:val="none"/>
        </w:rPr>
      </w:r>
      <w:r>
        <w:rPr>
          <w:rFonts w:ascii="Times New Roman" w:hAnsi="Times New Roman" w:cs="Times New Roman"/>
          <w:sz w:val="22"/>
          <w:szCs w:val="22"/>
          <w14:ligatures w14:val="none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2"/>
          <w:szCs w:val="24"/>
          <w:lang w:eastAsia="ru-RU"/>
          <w14:ligatures w14:val="none"/>
        </w:rPr>
        <w:t xml:space="preserve">Все указанные виды разрешенного использования применяются с учетом ограничен</w:t>
      </w:r>
      <w:r>
        <w:rPr>
          <w:rFonts w:ascii="Times New Roman" w:hAnsi="Times New Roman" w:eastAsia="Times New Roman" w:cs="Times New Roman"/>
          <w:sz w:val="22"/>
          <w:szCs w:val="24"/>
          <w:lang w:eastAsia="ru-RU"/>
          <w14:ligatures w14:val="none"/>
        </w:rPr>
        <w:t xml:space="preserve">ий использования земельных участков, водных объектов и их частей и требований к предельным (минимальным и (или) максимальным) размерам земельных участков и предельным параметрам разрешенного строительства, реконструкции объектов капитального строительства.</w:t>
      </w:r>
      <w:r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  <w14:ligatures w14:val="none"/>
        </w:rPr>
      </w:r>
    </w:p>
    <w:p>
      <w:pPr>
        <w:jc w:val="both"/>
        <w:spacing w:after="0"/>
        <w:rPr>
          <w:rFonts w:ascii="Times New Roman" w:hAnsi="Times New Roman" w:cs="Times New Roman"/>
          <w:sz w:val="22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2"/>
          <w:szCs w:val="24"/>
          <w:lang w:eastAsia="ru-RU"/>
          <w14:ligatures w14:val="none"/>
        </w:rPr>
      </w:r>
      <w:r>
        <w:rPr>
          <w:rFonts w:ascii="Times New Roman" w:hAnsi="Times New Roman" w:cs="Times New Roman"/>
          <w:sz w:val="22"/>
          <w:szCs w:val="24"/>
          <w14:ligatures w14:val="none"/>
        </w:rPr>
      </w:r>
      <w:r>
        <w:rPr>
          <w:rFonts w:ascii="Times New Roman" w:hAnsi="Times New Roman" w:cs="Times New Roman"/>
          <w:sz w:val="22"/>
          <w:szCs w:val="24"/>
          <w14:ligatures w14:val="none"/>
        </w:rPr>
      </w:r>
    </w:p>
    <w:p>
      <w:pPr>
        <w:shd w:val="nil" w:color="auto"/>
        <w:rPr>
          <w:rFonts w:ascii="Times New Roman" w:hAnsi="Times New Roman" w:cs="Times New Roman"/>
          <w:sz w:val="22"/>
          <w:szCs w:val="22"/>
          <w14:ligatures w14:val="none"/>
        </w:rPr>
      </w:pPr>
      <w:r>
        <w:rPr>
          <w:rFonts w:ascii="Times New Roman" w:hAnsi="Times New Roman" w:cs="Times New Roman"/>
          <w:sz w:val="22"/>
          <w:szCs w:val="24"/>
          <w14:ligatures w14:val="none"/>
        </w:rPr>
        <w:br w:type="page" w:clear="all"/>
      </w:r>
      <w:r>
        <w:rPr>
          <w:rFonts w:ascii="Times New Roman" w:hAnsi="Times New Roman" w:cs="Times New Roman"/>
          <w:sz w:val="22"/>
          <w:szCs w:val="24"/>
          <w14:ligatures w14:val="none"/>
        </w:rPr>
      </w:r>
      <w:r>
        <w:rPr>
          <w:rFonts w:ascii="Times New Roman" w:hAnsi="Times New Roman" w:cs="Times New Roman"/>
          <w:sz w:val="22"/>
          <w:szCs w:val="22"/>
          <w14:ligatures w14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Требования к предельным (минимальным и (или) максимальным) размерам земельных участков и предельным параметрам разрешенного строительства, реконструкции объектов капитального строительства</w:t>
      </w: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 не устанавливаются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На территории зоны возможно использование водных объектов, </w:t>
        <w:br/>
        <w:t xml:space="preserve">не противоречащее требованиям законодательства Российской Федерации с учетом установленных ограничений, в том числе прокладка водных транспортных </w:t>
        <w:br/>
        <w:t xml:space="preserve">и туристических маршрутов.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keepLines/>
        <w:keepNext/>
        <w:spacing w:before="120" w:after="120"/>
        <w:rPr>
          <w:rFonts w:ascii="Times New Roman" w:hAnsi="Times New Roman" w:cs="Times New Roman"/>
          <w14:ligatures w14:val="none"/>
        </w:rPr>
        <w:outlineLvl w:val="1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2.2. Зона охраняемого природного ландшафта. </w:t>
        <w:br/>
        <w:t xml:space="preserve">Тип 2 – зона преимущественно открытых пространств (участок ЗОЛ-2)</w:t>
      </w:r>
      <w:bookmarkEnd w:id="0"/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left="0" w:right="0" w:firstLine="709"/>
        <w:jc w:val="both"/>
        <w:spacing w:after="0"/>
        <w:rPr>
          <w:rFonts w:ascii="Times New Roman" w:hAnsi="Times New Roman" w:cs="Times New Roman"/>
          <w:b/>
          <w:bCs/>
          <w:szCs w:val="26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Ограничения использования земельных участков, водных объектов </w:t>
        <w:br/>
        <w:t xml:space="preserve">и их частей в границах зоны охраняемого природного ландшафта. </w:t>
        <w:br/>
      </w:r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Тип 2 – зона преимущественно открытых пространств</w:t>
      </w:r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 (участ</w:t>
      </w:r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ок</w:t>
      </w:r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 ЗОЛ-</w:t>
      </w:r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)</w:t>
      </w:r>
      <w:r>
        <w:rPr>
          <w:rFonts w:ascii="Times New Roman" w:hAnsi="Times New Roman" w:cs="Times New Roman"/>
          <w:b/>
          <w:bCs/>
          <w:szCs w:val="26"/>
          <w14:ligatures w14:val="none"/>
        </w:rPr>
      </w:r>
      <w:r>
        <w:rPr>
          <w:rFonts w:ascii="Times New Roman" w:hAnsi="Times New Roman" w:cs="Times New Roman"/>
          <w:b/>
          <w:bCs/>
          <w:szCs w:val="26"/>
          <w14:ligatures w14:val="none"/>
        </w:rPr>
      </w:r>
    </w:p>
    <w:p>
      <w:pPr>
        <w:jc w:val="both"/>
        <w:spacing w:after="0"/>
        <w:rPr>
          <w:rFonts w:ascii="Times New Roman" w:hAnsi="Times New Roman" w:cs="Times New Roman"/>
          <w:b/>
          <w:bCs/>
          <w:szCs w:val="26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</w:r>
      <w:r>
        <w:rPr>
          <w:rFonts w:ascii="Times New Roman" w:hAnsi="Times New Roman" w:cs="Times New Roman"/>
          <w:b/>
          <w:bCs/>
          <w:szCs w:val="26"/>
          <w14:ligatures w14:val="none"/>
        </w:rPr>
      </w:r>
      <w:r>
        <w:rPr>
          <w:rFonts w:ascii="Times New Roman" w:hAnsi="Times New Roman" w:cs="Times New Roman"/>
          <w:b/>
          <w:bCs/>
          <w:szCs w:val="26"/>
          <w14:ligatures w14:val="none"/>
        </w:rPr>
      </w:r>
    </w:p>
    <w:p>
      <w:pPr>
        <w:ind w:firstLine="709"/>
        <w:jc w:val="both"/>
        <w:keepLines/>
        <w:keepNext/>
        <w:spacing w:after="0" w:line="276" w:lineRule="auto"/>
        <w:rPr>
          <w:rFonts w:ascii="Times New Roman" w:hAnsi="Times New Roman" w:cs="Times New Roman"/>
          <w:b/>
          <w:bCs/>
          <w:szCs w:val="24"/>
          <w14:ligatures w14:val="none"/>
        </w:rPr>
        <w:outlineLvl w:val="2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.1. Запрещено:</w:t>
      </w:r>
      <w:bookmarkEnd w:id="0"/>
      <w:r>
        <w:rPr>
          <w:rFonts w:ascii="Times New Roman" w:hAnsi="Times New Roman" w:cs="Times New Roman"/>
          <w:b/>
          <w:bCs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Cs w:val="24"/>
          <w14:ligatures w14:val="none"/>
        </w:rPr>
      </w:r>
    </w:p>
    <w:p>
      <w:pPr>
        <w:ind w:firstLine="709"/>
        <w:jc w:val="both"/>
        <w:keepLines/>
        <w:keepNext/>
        <w:spacing w:before="200" w:after="0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.1.1. Осуществл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ение хозяйственной деятельности, нарушающей характер и облик исторического и природного окружения объекта культурного наследия, вызывающей загрязнение почв, воздушного и водного бассейнов, нарушение сложившегося характера гидрологических условий, а именно:</w:t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14:ligatures w14:val="none"/>
        </w:rPr>
        <w:t xml:space="preserve">осуществление хозяйственной деятельности, нарушающей характер и облик исторического и природного окружения объекта культурного наследия, вызывающей загрязнение почв, воздушного и водного бассейнов, нарушение сложившегося характера гидрологических условий;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устройство и размещение производственных объектов, в том числе производственных площадок сельскохозяйственных предприятий;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добыча и разработка полезных ископаемых</w:t>
      </w:r>
      <w:r>
        <w:rPr>
          <w:rFonts w:ascii="Times New Roman" w:hAnsi="Times New Roman" w:eastAsia="Times New Roman" w:cs="Times New Roman"/>
          <w14:ligatures w14:val="none"/>
        </w:rPr>
        <w:t xml:space="preserve"> (за исключением воды подземным способом)</w:t>
      </w:r>
      <w:r>
        <w:rPr>
          <w:rFonts w:ascii="Times New Roman" w:hAnsi="Times New Roman" w:eastAsia="Times New Roman" w:cs="Times New Roman"/>
          <w14:ligatures w14:val="none"/>
        </w:rPr>
        <w:t xml:space="preserve">, в том числе устройство карьеров;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любая деятельность, оказывающая негативное воздействие на сохранность почв и их плодородие, приводящая к деградации земель, наносящая ущерб сложившимся природным комплексам и объектам животного и растительного мира;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изменение гидрологического режима водных объектов, в том числе создающее потенциальную угрозу заболачивания и/или развития эрозионных процессов на прилегающих территориях;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планировочное изменение береговой линии водных объектов, создание </w:t>
        <w:br/>
        <w:t xml:space="preserve">в акваториях насыпей, дамб и островов, установка лодочных сараев на берегах водных объектов;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проезд и стоянка автомобильного транспорта (кроме спецмашин) </w:t>
        <w:br/>
        <w:t xml:space="preserve">за пределами дорог общего пользования и улично-дорожной сети;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уничтожение </w:t>
      </w:r>
      <w:r>
        <w:rPr>
          <w:rFonts w:ascii="Times New Roman" w:hAnsi="Times New Roman" w:eastAsia="Times New Roman" w:cs="Times New Roman"/>
          <w14:ligatures w14:val="none"/>
        </w:rPr>
        <w:t xml:space="preserve">пляжа на северном берегу озера 1-ое Ждановское;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размещение на исторических открытых пространствах</w:t>
      </w:r>
      <w:r>
        <w:rPr>
          <w:rFonts w:ascii="Times New Roman" w:hAnsi="Times New Roman" w:eastAsia="Times New Roman" w:cs="Times New Roman"/>
          <w:vertAlign w:val="superscript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14:ligatures w14:val="none"/>
        </w:rPr>
        <w:t xml:space="preserve">сомкнутых древесных насаждений, в том числе садов и лесополос;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Запрещается осуществление хозяйственной деятельности, </w:t>
      </w:r>
      <w:r>
        <w:rPr>
          <w:rFonts w:ascii="Times New Roman" w:hAnsi="Times New Roman" w:eastAsia="Times New Roman" w:cs="Times New Roman"/>
          <w:u w:val="single"/>
          <w14:ligatures w14:val="none"/>
        </w:rPr>
        <w:t xml:space="preserve">за исключением: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рекреационного использования территории, в том числе обустройства пляжей;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прокладки пешеходных туристско-экскурсионных дорог и экологических троп, оборудованных местами для кратковременного отдыха;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осуществления мероприятий, направленных на сохранение и восстановление исторического ландшафта (характера естественного рельефа, </w:t>
      </w:r>
      <w:r>
        <w:rPr>
          <w:rFonts w:ascii="Times New Roman" w:hAnsi="Times New Roman" w:eastAsia="Times New Roman" w:cs="Times New Roman"/>
          <w14:ligatures w14:val="none"/>
        </w:rPr>
        <w:t xml:space="preserve">соотношения открытых и заселенных пространств, очертаний береговой линии водоемов и русел водотоков, малых архитектурных форм), восстановление </w:t>
      </w:r>
      <w:r>
        <w:rPr>
          <w:rFonts w:ascii="Times New Roman" w:hAnsi="Times New Roman" w:eastAsia="Times New Roman" w:cs="Times New Roman"/>
          <w14:ligatures w14:val="none"/>
        </w:rPr>
        <w:t xml:space="preserve">р</w:t>
      </w:r>
      <w:r>
        <w:rPr>
          <w:rFonts w:ascii="Times New Roman" w:hAnsi="Times New Roman" w:eastAsia="Times New Roman" w:cs="Times New Roman"/>
          <w14:ligatures w14:val="none"/>
        </w:rPr>
        <w:t xml:space="preserve">анее существовавших исторических построек, в целях регенерации исторической градостроительной среды, производимое на местах утраченных объектов в их исторически существовавших параметрах и строительных материалах на основе </w:t>
        <w:br/>
        <w:t xml:space="preserve">историко-архивных исследований);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восстановления некапитальных строений, сооружений и объектов, киосков, навесов на территории пляжа на северном берегу озера 1-е Ждановское предельной высотой 3,0 метра;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использования территории под луг, пляж, улично-дородную сеть;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осуществления агротехнических мероприятий, направленных </w:t>
        <w:br/>
        <w:t xml:space="preserve">на рекультивацию заросших и зарастающих мелколесьем и сорными травами </w:t>
      </w:r>
      <w:r>
        <w:rPr>
          <w:rFonts w:ascii="Times New Roman" w:hAnsi="Times New Roman" w:eastAsia="Times New Roman" w:cs="Times New Roman"/>
          <w14:ligatures w14:val="none"/>
        </w:rPr>
        <w:t xml:space="preserve">земель</w:t>
      </w:r>
      <w:r>
        <w:rPr>
          <w:rFonts w:ascii="Times New Roman" w:hAnsi="Times New Roman" w:eastAsia="Times New Roman" w:cs="Times New Roman"/>
          <w14:ligatures w14:val="none"/>
        </w:rPr>
        <w:t xml:space="preserve">, при условии соблюдения режимов использования земель, действующим </w:t>
        <w:br/>
        <w:t xml:space="preserve">в границах особо охраняемой природной территории «</w:t>
      </w:r>
      <w:r>
        <w:rPr>
          <w:rFonts w:ascii="Times New Roman" w:hAnsi="Times New Roman" w:eastAsia="Times New Roman" w:cs="Times New Roman"/>
          <w14:ligatures w14:val="none"/>
        </w:rPr>
        <w:t xml:space="preserve">Колтушские</w:t>
      </w:r>
      <w:r>
        <w:rPr>
          <w:rFonts w:ascii="Times New Roman" w:hAnsi="Times New Roman" w:eastAsia="Times New Roman" w:cs="Times New Roman"/>
          <w14:ligatures w14:val="none"/>
        </w:rPr>
        <w:t xml:space="preserve"> высоты».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i/>
          <w:iCs/>
          <w14:ligatures w14:val="none"/>
        </w:rPr>
      </w:pPr>
      <w:r>
        <w:rPr>
          <w:rFonts w:ascii="Times New Roman" w:hAnsi="Times New Roman" w:eastAsia="Times New Roman" w:cs="Times New Roman"/>
          <w:i/>
          <w:iCs/>
          <w14:ligatures w14:val="none"/>
        </w:rPr>
        <w:t xml:space="preserve">С целью сохранения характера и облика исторического и природного окружения объекта культурного наследия запрещено:</w:t>
      </w:r>
      <w:r>
        <w:rPr>
          <w:rFonts w:ascii="Times New Roman" w:hAnsi="Times New Roman" w:cs="Times New Roman"/>
          <w:i/>
          <w:iCs/>
          <w14:ligatures w14:val="none"/>
        </w:rPr>
      </w:r>
      <w:r>
        <w:rPr>
          <w:rFonts w:ascii="Times New Roman" w:hAnsi="Times New Roman" w:cs="Times New Roman"/>
          <w:i/>
          <w:iCs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изменение характера рельефа территории; 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iCs/>
          <w:szCs w:val="24"/>
          <w14:ligatures w14:val="none"/>
        </w:rPr>
      </w:pPr>
      <w:r>
        <w:rPr>
          <w:rFonts w:ascii="Times New Roman" w:hAnsi="Times New Roman" w:eastAsia="Times New Roman" w:cs="Times New Roman"/>
          <w:iCs/>
          <w:szCs w:val="24"/>
          <w:lang w:eastAsia="ru-RU"/>
          <w14:ligatures w14:val="none"/>
        </w:rPr>
        <w:t xml:space="preserve">- использование территории пляжа для других целей </w:t>
        <w:br/>
        <w:t xml:space="preserve">(требуется восстановление пляжа);</w:t>
      </w:r>
      <w:r>
        <w:rPr>
          <w:rFonts w:ascii="Times New Roman" w:hAnsi="Times New Roman" w:cs="Times New Roman"/>
          <w:iCs/>
          <w:szCs w:val="24"/>
          <w14:ligatures w14:val="none"/>
        </w:rPr>
      </w:r>
      <w:r>
        <w:rPr>
          <w:rFonts w:ascii="Times New Roman" w:hAnsi="Times New Roman" w:cs="Times New Roman"/>
          <w:iCs/>
          <w:szCs w:val="24"/>
          <w14:ligatures w14:val="none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изменение внешнего облика открытого пространства и склонов холма, </w:t>
        <w:br/>
        <w:t xml:space="preserve">к северу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, западу и югу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 от озера 1-е Ждановское;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изменение внешнего облика открытой прибрежной полосы –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закустаривание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, размещение не предусмотренных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т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ребованиями к градостроительным регламентам сооружений, изменение луговой и песчаной поверхностей прибрежной зоны </w:t>
        <w:br/>
        <w:t xml:space="preserve">на другие виды покрытий (за исключением пешеходных троп по естественному основанию, ограниченного применения деревянных традиционных мостков;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размещение малых архитектурных форм, за исключением малых архитектурных форм высотой до </w:t>
      </w:r>
      <w:r>
        <w:rPr>
          <w:rFonts w:ascii="Times New Roman" w:hAnsi="Times New Roman" w:eastAsia="Times New Roman" w:cs="Times New Roman"/>
          <w14:ligatures w14:val="none"/>
        </w:rPr>
        <w:t xml:space="preserve">3</w:t>
      </w:r>
      <w:r>
        <w:rPr>
          <w:rFonts w:ascii="Times New Roman" w:hAnsi="Times New Roman" w:eastAsia="Times New Roman" w:cs="Times New Roman"/>
          <w14:ligatures w14:val="none"/>
        </w:rPr>
        <w:t xml:space="preserve">,</w:t>
      </w:r>
      <w:r>
        <w:rPr>
          <w:rFonts w:ascii="Times New Roman" w:hAnsi="Times New Roman" w:eastAsia="Times New Roman" w:cs="Times New Roman"/>
          <w14:ligatures w14:val="none"/>
        </w:rPr>
        <w:t xml:space="preserve">0</w:t>
      </w:r>
      <w:r>
        <w:rPr>
          <w:rFonts w:ascii="Times New Roman" w:hAnsi="Times New Roman" w:eastAsia="Times New Roman" w:cs="Times New Roman"/>
          <w14:ligatures w14:val="none"/>
        </w:rPr>
        <w:t xml:space="preserve"> метров и размерами в плане не более 2,5 на </w:t>
      </w:r>
      <w:r>
        <w:rPr>
          <w:rFonts w:ascii="Times New Roman" w:hAnsi="Times New Roman" w:eastAsia="Times New Roman" w:cs="Times New Roman"/>
          <w14:ligatures w14:val="none"/>
        </w:rPr>
        <w:t xml:space="preserve">4</w:t>
      </w:r>
      <w:r>
        <w:rPr>
          <w:rFonts w:ascii="Times New Roman" w:hAnsi="Times New Roman" w:eastAsia="Times New Roman" w:cs="Times New Roman"/>
          <w14:ligatures w14:val="none"/>
        </w:rPr>
        <w:t xml:space="preserve">,</w:t>
      </w:r>
      <w:r>
        <w:rPr>
          <w:rFonts w:ascii="Times New Roman" w:hAnsi="Times New Roman" w:eastAsia="Times New Roman" w:cs="Times New Roman"/>
          <w14:ligatures w14:val="none"/>
        </w:rPr>
        <w:t xml:space="preserve">0</w:t>
      </w:r>
      <w:r>
        <w:rPr>
          <w:rFonts w:ascii="Times New Roman" w:hAnsi="Times New Roman" w:eastAsia="Times New Roman" w:cs="Times New Roman"/>
          <w14:ligatures w14:val="none"/>
        </w:rPr>
        <w:t xml:space="preserve"> метра и элементов благоустройства – открытых площадок из природных материалов либо устроенных по естественному основанию; 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размещение детских площадок, за исключением размещения детских площадок, выполненных с учетом особенностей исторической среды с высотой максимального элемента не более 3,0 метра;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размещение плоскостных объектов (площадок, спортивных площадок), </w:t>
        <w:br/>
        <w:t xml:space="preserve">за исключением площадок с естественным покрытием: газон, песчано-гравийное покрытие;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установка мусорных контейнеров и навесов над ними ближе 100 метров </w:t>
        <w:br/>
        <w:t xml:space="preserve">от уреза воды в озере 1-е Ждановское.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- размещение автостоянок ближе 100 метров от уреза воды в озере </w:t>
        <w:br/>
        <w:t xml:space="preserve">1-е Ждановское;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bCs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размещение открытых парковок объемом более 10 машиномест единовременно</w:t>
      </w:r>
      <w:r>
        <w:rPr>
          <w:rFonts w:ascii="Times New Roman" w:hAnsi="Times New Roman" w:eastAsia="Times New Roman" w:cs="Times New Roman"/>
          <w14:ligatures w14:val="none"/>
        </w:rPr>
        <w:t xml:space="preserve"> (для участков расположенных ближе </w:t>
      </w:r>
      <w:r>
        <w:rPr>
          <w:rFonts w:ascii="Times New Roman" w:hAnsi="Times New Roman" w:eastAsia="Times New Roman" w:cs="Times New Roman"/>
          <w14:ligatures w14:val="none"/>
        </w:rPr>
        <w:t xml:space="preserve">50 метров от территории объекта культурного наследия</w:t>
      </w:r>
      <w:r>
        <w:rPr>
          <w:rFonts w:ascii="Times New Roman" w:hAnsi="Times New Roman" w:eastAsia="Times New Roman" w:cs="Times New Roman"/>
          <w14:ligatures w14:val="none"/>
        </w:rPr>
        <w:t xml:space="preserve">)</w:t>
      </w:r>
      <w:r>
        <w:rPr>
          <w:rFonts w:ascii="Times New Roman" w:hAnsi="Times New Roman" w:eastAsia="Times New Roman" w:cs="Times New Roman"/>
          <w14:ligatures w14:val="none"/>
        </w:rPr>
        <w:t xml:space="preserve">; размещение открытых парковок объемом </w:t>
        <w:br/>
        <w:t xml:space="preserve">более 40 машиномест для участ</w:t>
      </w:r>
      <w:r>
        <w:rPr>
          <w:rFonts w:ascii="Times New Roman" w:hAnsi="Times New Roman" w:eastAsia="Times New Roman" w:cs="Times New Roman"/>
          <w14:ligatures w14:val="none"/>
        </w:rPr>
        <w:t xml:space="preserve">ков расположенных далее 50 метров от территории объекта культурного наследия </w:t>
      </w:r>
      <w:r>
        <w:rPr>
          <w:rFonts w:ascii="Times New Roman" w:hAnsi="Times New Roman" w:eastAsia="Times New Roman" w:cs="Times New Roman"/>
          <w14:ligatures w14:val="none"/>
        </w:rPr>
        <w:t xml:space="preserve">– размещение возможно при наличии вокруг парковки посадок </w:t>
      </w:r>
      <w:r>
        <w:rPr>
          <w:rFonts w:ascii="Times New Roman" w:hAnsi="Times New Roman" w:eastAsia="Times New Roman" w:cs="Times New Roman"/>
          <w14:ligatures w14:val="none"/>
        </w:rPr>
        <w:t xml:space="preserve">кустарника</w:t>
      </w:r>
      <w:r>
        <w:rPr>
          <w:rFonts w:ascii="Times New Roman" w:hAnsi="Times New Roman" w:eastAsia="Times New Roman" w:cs="Times New Roman"/>
          <w14:ligatures w14:val="none"/>
        </w:rPr>
        <w:t xml:space="preserve"> в два ряда для создания зеленой кулисы;</w:t>
      </w:r>
      <w:r>
        <w:rPr>
          <w:rFonts w:ascii="Times New Roman" w:hAnsi="Times New Roman" w:cs="Times New Roman"/>
          <w:bCs/>
          <w14:ligatures w14:val="none"/>
        </w:rPr>
      </w:r>
      <w:r>
        <w:rPr>
          <w:rFonts w:ascii="Times New Roman" w:hAnsi="Times New Roman" w:cs="Times New Roman"/>
          <w:bCs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устройство привалов, биваков, туристических стоянок и лагерей </w:t>
        <w:br/>
        <w:t xml:space="preserve">за пределами отведенных для этих целей мест;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размещение павильонов автобусных остановок размерами в плане </w:t>
        <w:br/>
        <w:t xml:space="preserve">более 4,0 х 2,0 метра и высотой более 2,5 м, 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размещение рекламных конструкций, вывесок;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размещение информационных и рекламных объявлений на фасадах зданий </w:t>
        <w:br/>
        <w:t xml:space="preserve">и сооружений размером более 0,6 х 0,8 м; 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размещение информационных стендов размерами информационного поля более 1,2 х 1,</w:t>
      </w:r>
      <w:r>
        <w:rPr>
          <w:rFonts w:ascii="Times New Roman" w:hAnsi="Times New Roman" w:eastAsia="Times New Roman" w:cs="Times New Roman"/>
          <w14:ligatures w14:val="none"/>
        </w:rPr>
        <w:t xml:space="preserve">0</w:t>
      </w:r>
      <w:r>
        <w:rPr>
          <w:rFonts w:ascii="Times New Roman" w:hAnsi="Times New Roman" w:eastAsia="Times New Roman" w:cs="Times New Roman"/>
          <w14:ligatures w14:val="none"/>
        </w:rPr>
        <w:t xml:space="preserve"> м и </w:t>
      </w:r>
      <w:r>
        <w:rPr>
          <w:rFonts w:ascii="Times New Roman" w:hAnsi="Times New Roman" w:eastAsia="Times New Roman" w:cs="Times New Roman"/>
          <w14:ligatures w14:val="none"/>
        </w:rPr>
        <w:t xml:space="preserve">общей высотой от уровня земли </w:t>
      </w:r>
      <w:r>
        <w:rPr>
          <w:rFonts w:ascii="Times New Roman" w:hAnsi="Times New Roman" w:eastAsia="Times New Roman" w:cs="Times New Roman"/>
          <w14:ligatures w14:val="none"/>
        </w:rPr>
        <w:t xml:space="preserve">более</w:t>
      </w:r>
      <w:r>
        <w:rPr>
          <w:rFonts w:ascii="Times New Roman" w:hAnsi="Times New Roman" w:eastAsia="Times New Roman" w:cs="Times New Roman"/>
          <w14:ligatures w14:val="none"/>
        </w:rPr>
        <w:t xml:space="preserve"> 2,0</w:t>
      </w:r>
      <w:r>
        <w:rPr>
          <w:rFonts w:ascii="Times New Roman" w:hAnsi="Times New Roman" w:eastAsia="Times New Roman" w:cs="Times New Roman"/>
          <w14:ligatures w14:val="none"/>
        </w:rPr>
        <w:t xml:space="preserve"> м;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установка глухих (непрозрачных) ограждений, а также ограждений,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 выполненных из профнастила (металлических листов), сайдинга (пластикового, металлического, иных композитных материалов), бетонных панелей или блоков, кирпича; установка ограждений, процент закрытой площади поверхности (прозрачности) которых превышает 50%;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установка ограждений выше 1,5 метров;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устройство мостков и причальных сооружений,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з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а исключением мостков </w:t>
        <w:br/>
        <w:t xml:space="preserve">и причальных сооружений из дерева (возможно из металла с деревянным настилом) в традиционном исполнении размером в плане не более 20,0 на 3,0 метра и высотой над поверхностью воды не более 1,0 метра, высота перилл не более 1,5 метров</w:t>
      </w:r>
      <w:r>
        <w:rPr>
          <w:rFonts w:ascii="Times New Roman" w:hAnsi="Times New Roman" w:eastAsia="Times New Roman" w:cs="Times New Roman"/>
          <w14:ligatures w14:val="none"/>
        </w:rPr>
        <w:t xml:space="preserve">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приме</w:t>
      </w:r>
      <w:r>
        <w:rPr>
          <w:rFonts w:ascii="Times New Roman" w:hAnsi="Times New Roman" w:eastAsia="Times New Roman" w:cs="Times New Roman"/>
          <w14:ligatures w14:val="none"/>
        </w:rPr>
        <w:t xml:space="preserve">нение на сооружениях (сооружения на линейных объектах, мостки, автобусные остановки, малые архитектурные формы, некапитальные, временные постройки и сооружения) фасадов из пластикового сайдинга, металлических листов, зеркального и тонированного остекления;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применение ярких (фиолетовый, бирюзовый, желтый, оранжевый, красный, синий) цветов и контрастных цветовых сочетаний сооружения на линейных объектах, мостках, автобусных остановках, малых архитектурных формах, некапитальных и временных сооружениях.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keepLines/>
        <w:keepNext/>
        <w:spacing w:before="200" w:after="0"/>
        <w:rPr>
          <w:rFonts w:ascii="Times New Roman" w:hAnsi="Times New Roman" w:eastAsia="Times New Roman" w:cs="Times New Roman"/>
          <w:bCs/>
          <w:i/>
          <w:highlight w:val="none"/>
          <w:u w:val="single"/>
          <w:lang w:eastAsia="ru-RU"/>
          <w14:ligatures w14:val="none"/>
        </w:rPr>
        <w:outlineLvl w:val="3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.1.2. уничтожение ценных зеленых насаждений</w:t>
      </w:r>
      <w:bookmarkStart w:id="0" w:name="undefined"/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;</w:t>
      </w:r>
      <w:r>
        <w:rPr>
          <w:rFonts w:ascii="Times New Roman" w:hAnsi="Times New Roman" w:eastAsia="Times New Roman" w:cs="Times New Roman"/>
          <w:bCs/>
          <w:i/>
          <w:highlight w:val="none"/>
          <w:u w:val="singl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Cs/>
          <w:i/>
          <w:highlight w:val="none"/>
          <w:u w:val="single"/>
          <w:lang w:eastAsia="ru-RU"/>
          <w14:ligatures w14:val="none"/>
        </w:rPr>
      </w:r>
    </w:p>
    <w:p>
      <w:pPr>
        <w:contextualSpacing w:val="0"/>
        <w:ind w:firstLine="709"/>
        <w:jc w:val="both"/>
        <w:keepNext/>
        <w:spacing w:before="198" w:after="0" w:line="240" w:lineRule="auto"/>
        <w:rPr>
          <w:rFonts w:ascii="Times New Roman" w:hAnsi="Times New Roman" w:eastAsia="Times New Roman" w:cs="Times New Roman"/>
          <w:bCs/>
          <w:i/>
          <w:highlight w:val="none"/>
          <w:u w:val="single"/>
          <w14:ligatures w14:val="none"/>
        </w:rPr>
        <w:outlineLvl w:val="3"/>
        <w:suppressLineNumbers w:val="0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  <w:bCs/>
          <w:i/>
          <w:szCs w:val="28"/>
          <w:u w:val="single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Cs/>
          <w:i/>
          <w:szCs w:val="28"/>
          <w:u w:val="single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bCs/>
          <w:i/>
          <w:szCs w:val="28"/>
          <w:u w:val="single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Cs/>
          <w:i/>
          <w:szCs w:val="28"/>
          <w:u w:val="single"/>
          <w14:ligatures w14:val="none"/>
        </w:rPr>
        <w:t xml:space="preserve">.1.3. </w:t>
      </w:r>
      <w:r>
        <w:rPr>
          <w:rFonts w:ascii="Times New Roman" w:hAnsi="Times New Roman" w:eastAsia="Times New Roman" w:cs="Times New Roman"/>
          <w:bCs/>
          <w:i/>
          <w:szCs w:val="28"/>
          <w:u w:val="single"/>
          <w14:ligatures w14:val="none"/>
        </w:rPr>
        <w:t xml:space="preserve">размещение </w:t>
      </w:r>
      <w:r>
        <w:rPr>
          <w:rFonts w:ascii="Times New Roman" w:hAnsi="Times New Roman" w:eastAsia="Times New Roman" w:cs="Times New Roman"/>
          <w:bCs/>
          <w:i/>
          <w:szCs w:val="28"/>
          <w:u w:val="single"/>
          <w14:ligatures w14:val="none"/>
        </w:rPr>
        <w:t xml:space="preserve">взрыво</w:t>
      </w:r>
      <w:r>
        <w:rPr>
          <w:rFonts w:ascii="Times New Roman" w:hAnsi="Times New Roman" w:eastAsia="Times New Roman" w:cs="Times New Roman"/>
          <w:bCs/>
          <w:i/>
          <w:szCs w:val="28"/>
          <w:u w:val="single"/>
          <w14:ligatures w14:val="none"/>
        </w:rPr>
        <w:t xml:space="preserve">- и пожароопасных объектов, угрожающих сохранности объектов культурного наследия</w:t>
      </w:r>
      <w:bookmarkStart w:id="0" w:name="undefined"/>
      <w:r>
        <w:rPr>
          <w:rFonts w:ascii="Times New Roman" w:hAnsi="Times New Roman" w:eastAsia="Times New Roman" w:cs="Times New Roman"/>
          <w:bCs/>
          <w:i/>
          <w:szCs w:val="28"/>
          <w:u w:val="single"/>
          <w14:ligatures w14:val="none"/>
        </w:rPr>
        <w:t xml:space="preserve">;</w:t>
      </w:r>
      <w:bookmarkEnd w:id="0"/>
      <w:r>
        <w:rPr>
          <w:rFonts w:ascii="Times New Roman" w:hAnsi="Times New Roman" w:eastAsia="Times New Roman" w:cs="Times New Roman"/>
          <w:bCs/>
          <w:i/>
          <w:highlight w:val="none"/>
          <w:u w:val="single"/>
          <w14:ligatures w14:val="none"/>
        </w:rPr>
      </w:r>
      <w:r>
        <w:rPr>
          <w:rFonts w:ascii="Times New Roman" w:hAnsi="Times New Roman" w:eastAsia="Times New Roman" w:cs="Times New Roman"/>
          <w:bCs/>
          <w:i/>
          <w:highlight w:val="none"/>
          <w:u w:val="single"/>
          <w14:ligatures w14:val="none"/>
        </w:rPr>
      </w:r>
    </w:p>
    <w:p>
      <w:pPr>
        <w:contextualSpacing w:val="0"/>
        <w:ind w:firstLine="709"/>
        <w:jc w:val="both"/>
        <w:keepNext/>
        <w:spacing w:before="198" w:after="0" w:line="240" w:lineRule="auto"/>
        <w:rPr>
          <w:rFonts w:ascii="Times New Roman" w:hAnsi="Times New Roman" w:cs="Times New Roman"/>
          <w:bCs/>
          <w:i/>
          <w:szCs w:val="28"/>
          <w:u w:val="single"/>
          <w14:ligatures w14:val="none"/>
        </w:rPr>
        <w:outlineLvl w:val="3"/>
        <w:suppressLineNumbers w:val="0"/>
      </w:pPr>
      <w:r>
        <w:rPr>
          <w:rFonts w:ascii="Times New Roman" w:hAnsi="Times New Roman" w:eastAsia="Times New Roman" w:cs="Times New Roman"/>
          <w:bCs/>
          <w:i/>
          <w:szCs w:val="28"/>
          <w:u w:val="single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Cs/>
          <w:i/>
          <w:szCs w:val="28"/>
          <w:u w:val="single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bCs/>
          <w:i/>
          <w:szCs w:val="28"/>
          <w:u w:val="single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Cs/>
          <w:i/>
          <w:szCs w:val="28"/>
          <w:u w:val="single"/>
          <w14:ligatures w14:val="none"/>
        </w:rPr>
        <w:t xml:space="preserve">.1.4. </w:t>
      </w:r>
      <w:r>
        <w:rPr>
          <w:rFonts w:ascii="Times New Roman" w:hAnsi="Times New Roman" w:eastAsia="Times New Roman" w:cs="Times New Roman"/>
          <w:bCs/>
          <w:i/>
          <w:szCs w:val="28"/>
          <w:u w:val="single"/>
          <w14:ligatures w14:val="none"/>
        </w:rPr>
        <w:t xml:space="preserve">размещение </w:t>
      </w:r>
      <w:r>
        <w:rPr>
          <w:rFonts w:ascii="Times New Roman" w:hAnsi="Times New Roman" w:eastAsia="Times New Roman" w:cs="Times New Roman"/>
          <w:bCs/>
          <w:i/>
          <w:szCs w:val="28"/>
          <w:u w:val="single"/>
          <w14:ligatures w14:val="none"/>
        </w:rPr>
        <w:t xml:space="preserve">отходов производства и потребления, устройство складов и захоронений ядохимикатов, а именно:</w:t>
      </w:r>
      <w:r>
        <w:rPr>
          <w:rFonts w:ascii="Times New Roman" w:hAnsi="Times New Roman" w:cs="Times New Roman"/>
          <w:bCs/>
          <w:i/>
          <w:szCs w:val="28"/>
          <w:u w:val="single"/>
          <w14:ligatures w14:val="none"/>
        </w:rPr>
      </w:r>
      <w:r>
        <w:rPr>
          <w:rFonts w:ascii="Times New Roman" w:hAnsi="Times New Roman" w:cs="Times New Roman"/>
          <w:bCs/>
          <w:i/>
          <w:szCs w:val="28"/>
          <w:u w:val="single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размещение отходов производства и потребления, в том числе организация свалок бытового мусора, устройство складов и захоронений ядохимикатов, размещение скотомогильников.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i/>
          <w:iCs/>
          <w14:ligatures w14:val="none"/>
        </w:rPr>
      </w:pPr>
      <w:r>
        <w:rPr>
          <w:rFonts w:ascii="Times New Roman" w:hAnsi="Times New Roman" w:eastAsia="Times New Roman" w:cs="Times New Roman"/>
          <w:i/>
          <w:iCs/>
          <w14:ligatures w14:val="none"/>
        </w:rPr>
      </w:r>
      <w:r>
        <w:rPr>
          <w:rFonts w:ascii="Times New Roman" w:hAnsi="Times New Roman" w:cs="Times New Roman"/>
          <w:i/>
          <w:iCs/>
          <w14:ligatures w14:val="none"/>
        </w:rPr>
      </w:r>
      <w:r>
        <w:rPr>
          <w:rFonts w:ascii="Times New Roman" w:hAnsi="Times New Roman" w:cs="Times New Roman"/>
          <w:i/>
          <w:iCs/>
          <w14:ligatures w14:val="none"/>
        </w:rPr>
      </w:r>
    </w:p>
    <w:p>
      <w:pPr>
        <w:ind w:firstLine="709"/>
        <w:jc w:val="both"/>
        <w:keepLines/>
        <w:keepNext/>
        <w:spacing w:after="0" w:line="276" w:lineRule="auto"/>
        <w:rPr>
          <w:rFonts w:ascii="Times New Roman" w:hAnsi="Times New Roman" w:cs="Times New Roman"/>
          <w:b/>
          <w:bCs/>
          <w:szCs w:val="24"/>
          <w14:ligatures w14:val="none"/>
        </w:rPr>
        <w:outlineLvl w:val="2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.2. запреты, устанавливаемые в зависимости от вида и характеристик объекта культурного наследия и его историко-градостроительной </w:t>
        <w:br/>
        <w:t xml:space="preserve">и (или) природной среды:</w:t>
      </w:r>
      <w:bookmarkEnd w:id="0"/>
      <w:r>
        <w:rPr>
          <w:rFonts w:ascii="Times New Roman" w:hAnsi="Times New Roman" w:cs="Times New Roman"/>
          <w:b/>
          <w:bCs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Cs w:val="24"/>
          <w14:ligatures w14:val="none"/>
        </w:rPr>
      </w:r>
    </w:p>
    <w:p>
      <w:pPr>
        <w:ind w:firstLine="709"/>
        <w:jc w:val="both"/>
        <w:keepLines/>
        <w:keepNext/>
        <w:spacing w:before="200" w:after="0"/>
        <w:rPr>
          <w:rFonts w:ascii="Times New Roman" w:hAnsi="Times New Roman" w:cs="Times New Roman"/>
          <w:i/>
          <w:szCs w:val="20"/>
          <w:highlight w:val="yellow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.2.1. Запрещено размещение объектов, для которых требуется установление санитарно-защитной зоны и деятельность которых оказывает вредное воздействие на окружающую среду и охраняемый природный ландшафт</w:t>
      </w:r>
      <w:r>
        <w:rPr>
          <w:rFonts w:ascii="Times New Roman" w:hAnsi="Times New Roman" w:eastAsia="Times New Roman" w:cs="Times New Roman"/>
          <w:i/>
          <w:szCs w:val="20"/>
          <w:highlight w:val="yellow"/>
          <w:u w:val="single"/>
          <w:lang w:eastAsia="ru-RU"/>
          <w14:ligatures w14:val="none"/>
        </w:rPr>
        <w:t xml:space="preserve"> </w:t>
      </w:r>
      <w:r>
        <w:rPr>
          <w:rFonts w:ascii="Times New Roman" w:hAnsi="Times New Roman" w:cs="Times New Roman"/>
          <w:i/>
          <w:szCs w:val="20"/>
          <w:highlight w:val="yellow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highlight w:val="yellow"/>
          <w:u w:val="single"/>
          <w14:ligatures w14:val="none"/>
        </w:rPr>
      </w:r>
    </w:p>
    <w:p>
      <w:pPr>
        <w:ind w:firstLine="709"/>
        <w:jc w:val="both"/>
        <w:spacing w:before="200" w:after="0"/>
        <w:widowControl w:val="off"/>
        <w:rPr>
          <w:rFonts w:ascii="Times New Roman" w:hAnsi="Times New Roman" w:cs="Times New Roman"/>
          <w:b/>
          <w:bCs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  <w:i/>
          <w:szCs w:val="20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i/>
          <w:szCs w:val="20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lang w:eastAsia="ru-RU"/>
          <w14:ligatures w14:val="none"/>
        </w:rPr>
        <w:t xml:space="preserve">.2.2. В отношении строительства, реконструкции объектов капитального строительства в параметрах, нарушающих характеристики </w:t>
        <w:br/>
        <w:t xml:space="preserve">историко-градостроительной </w:t>
      </w:r>
      <w:r>
        <w:rPr>
          <w:rFonts w:ascii="Times New Roman" w:hAnsi="Times New Roman" w:eastAsia="Times New Roman" w:cs="Times New Roman"/>
          <w:i/>
          <w:szCs w:val="20"/>
          <w:lang w:eastAsia="ru-RU"/>
          <w14:ligatures w14:val="none"/>
        </w:rPr>
        <w:t xml:space="preserve">и </w:t>
      </w:r>
      <w:r>
        <w:rPr>
          <w:rFonts w:ascii="Times New Roman" w:hAnsi="Times New Roman" w:eastAsia="Times New Roman" w:cs="Times New Roman"/>
          <w:i/>
          <w:szCs w:val="20"/>
          <w:lang w:eastAsia="ru-RU"/>
          <w14:ligatures w14:val="none"/>
        </w:rPr>
        <w:t xml:space="preserve">(или) природной среды объекта культурного наследия или препятствующих сохранению и (или) восстановлению такой среды, </w:t>
        <w:br/>
        <w:t xml:space="preserve">за исключением случаев, если такие строительство, реконструкция необходимы для обеспечения функционирования объекта культурного наследия </w:t>
        <w:br/>
      </w:r>
      <w:r>
        <w:rPr>
          <w:rFonts w:ascii="Times New Roman" w:hAnsi="Times New Roman" w:eastAsia="Times New Roman" w:cs="Times New Roman"/>
          <w:b/>
          <w:bCs/>
          <w:i/>
          <w:szCs w:val="20"/>
          <w:u w:val="single"/>
          <w:lang w:eastAsia="ru-RU"/>
          <w14:ligatures w14:val="none"/>
        </w:rPr>
        <w:t xml:space="preserve">запрещено</w:t>
      </w:r>
      <w:bookmarkStart w:id="0" w:name="undefined"/>
      <w:r>
        <w:rPr>
          <w:rFonts w:ascii="Times New Roman" w:hAnsi="Times New Roman" w:eastAsia="Times New Roman" w:cs="Times New Roman"/>
          <w:b/>
          <w:bCs/>
          <w:i/>
          <w:szCs w:val="20"/>
          <w:u w:val="single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размещение объектов капитального строительства </w:t>
      </w:r>
      <w:r>
        <w:rPr>
          <w:rFonts w:ascii="Times New Roman" w:hAnsi="Times New Roman" w:eastAsia="Times New Roman" w:cs="Times New Roman"/>
          <w:b/>
          <w:bCs/>
          <w:i/>
          <w:szCs w:val="20"/>
          <w:u w:val="single"/>
          <w:lang w:eastAsia="ru-RU"/>
          <w14:ligatures w14:val="none"/>
        </w:rPr>
        <w:t xml:space="preserve">за исключением:</w:t>
      </w:r>
      <w:bookmarkEnd w:id="0"/>
      <w:r>
        <w:rPr>
          <w:rFonts w:ascii="Times New Roman" w:hAnsi="Times New Roman" w:cs="Times New Roman"/>
          <w:b/>
          <w:bCs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b/>
          <w:bCs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восстановления </w:t>
      </w:r>
      <w:r>
        <w:rPr>
          <w:rFonts w:ascii="Times New Roman" w:hAnsi="Times New Roman" w:eastAsia="Times New Roman" w:cs="Times New Roman"/>
          <w14:ligatures w14:val="none"/>
        </w:rPr>
        <w:t xml:space="preserve">ранее существовавших исторических построек, в целях регенерации исторической градостроительной среды, производимое на местах утраченных объектов в их исторически существовавших параметрах и строительных материалах на основе историко-архивных исследований).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keepLines/>
        <w:keepNext/>
        <w:spacing w:before="200" w:after="0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.2.3. В отношении строительства линейных объектов, за исключением случаев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, 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если такое строительство направлено на минимизацию негативного воздействия на объект культурного наследия и его историко-градостроительную </w:t>
        <w:br/>
        <w:t xml:space="preserve">и (или) природную среду, или необходимо для обеспечения его функционирования </w:t>
        <w:br/>
        <w:t xml:space="preserve">или обеспечения жизнедеятельности насе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ления, или необходимо для обеспечения сохранности, сохранения, содержания и эксплуатации объекта культурного наследия религиозного назначения и (или) объектов капитального строительства, образующих с ним монастырский, храмовый или иной культовый комплекс, </w:t>
      </w:r>
      <w:r>
        <w:rPr>
          <w:rFonts w:ascii="Times New Roman" w:hAnsi="Times New Roman" w:eastAsia="Times New Roman" w:cs="Times New Roman"/>
          <w:bCs/>
          <w:i/>
          <w:szCs w:val="20"/>
          <w:u w:val="single"/>
          <w:lang w:eastAsia="ru-RU"/>
          <w14:ligatures w14:val="none"/>
        </w:rPr>
        <w:t xml:space="preserve">запрещено 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размещение линейных объектов </w:t>
      </w:r>
      <w:r>
        <w:rPr>
          <w:rFonts w:ascii="Times New Roman" w:hAnsi="Times New Roman" w:eastAsia="Times New Roman" w:cs="Times New Roman"/>
          <w:b/>
          <w:i/>
          <w:szCs w:val="20"/>
          <w:u w:val="single"/>
          <w:lang w:eastAsia="ru-RU"/>
          <w14:ligatures w14:val="none"/>
        </w:rPr>
        <w:t xml:space="preserve">за исключением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:</w:t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подземных инженерных сетей, воздушных линий электропередач </w:t>
        <w:br/>
        <w:t xml:space="preserve">(на территории пляжа строительство любых наземных инженерных сетей </w:t>
      </w:r>
      <w:r>
        <w:rPr>
          <w:rFonts w:ascii="Times New Roman" w:hAnsi="Times New Roman" w:eastAsia="Times New Roman" w:cs="Times New Roman"/>
          <w14:ligatures w14:val="none"/>
        </w:rPr>
        <w:t xml:space="preserve">запрещено); капитального ремонта и реконструкция существующих инженерных сетей и сооружений на линейных объектах;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14:ligatures w14:val="none"/>
        </w:rPr>
        <w:t xml:space="preserve">на участках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ближе 100 метров от уреза воды в озере 1-е Ждановское</w:t>
      </w:r>
      <w:r>
        <w:rPr>
          <w:rFonts w:ascii="Times New Roman" w:hAnsi="Times New Roman" w:eastAsia="Times New Roman" w:cs="Times New Roman"/>
          <w14:ligatures w14:val="none"/>
        </w:rPr>
        <w:t xml:space="preserve"> размещение </w:t>
      </w:r>
      <w:r>
        <w:rPr>
          <w:rFonts w:ascii="Times New Roman" w:hAnsi="Times New Roman" w:eastAsia="Times New Roman" w:cs="Times New Roman"/>
          <w14:ligatures w14:val="none"/>
        </w:rPr>
        <w:t xml:space="preserve">сооружений на линейных объектах размерами в плане </w:t>
        <w:br/>
        <w:t xml:space="preserve">не более </w:t>
      </w:r>
      <w:r>
        <w:rPr>
          <w:rFonts w:ascii="Times New Roman" w:hAnsi="Times New Roman" w:eastAsia="Times New Roman" w:cs="Times New Roman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14:ligatures w14:val="none"/>
        </w:rPr>
        <w:t xml:space="preserve">,</w:t>
      </w:r>
      <w:r>
        <w:rPr>
          <w:rFonts w:ascii="Times New Roman" w:hAnsi="Times New Roman" w:eastAsia="Times New Roman" w:cs="Times New Roman"/>
          <w14:ligatures w14:val="none"/>
        </w:rPr>
        <w:t xml:space="preserve">5</w:t>
      </w:r>
      <w:r>
        <w:rPr>
          <w:rFonts w:ascii="Times New Roman" w:hAnsi="Times New Roman" w:eastAsia="Times New Roman" w:cs="Times New Roman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14:ligatures w14:val="none"/>
        </w:rPr>
        <w:t xml:space="preserve">х</w:t>
      </w:r>
      <w:r>
        <w:rPr>
          <w:rFonts w:ascii="Times New Roman" w:hAnsi="Times New Roman" w:eastAsia="Times New Roman" w:cs="Times New Roman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14:ligatures w14:val="none"/>
        </w:rPr>
        <w:t xml:space="preserve">,</w:t>
      </w:r>
      <w:r>
        <w:rPr>
          <w:rFonts w:ascii="Times New Roman" w:hAnsi="Times New Roman" w:eastAsia="Times New Roman" w:cs="Times New Roman"/>
          <w14:ligatures w14:val="none"/>
        </w:rPr>
        <w:t xml:space="preserve">5 </w:t>
      </w:r>
      <w:r>
        <w:rPr>
          <w:rFonts w:ascii="Times New Roman" w:hAnsi="Times New Roman" w:eastAsia="Times New Roman" w:cs="Times New Roman"/>
          <w14:ligatures w14:val="none"/>
        </w:rPr>
        <w:t xml:space="preserve">метров, высотой не более </w:t>
      </w:r>
      <w:r>
        <w:rPr>
          <w:rFonts w:ascii="Times New Roman" w:hAnsi="Times New Roman" w:eastAsia="Times New Roman" w:cs="Times New Roman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14:ligatures w14:val="none"/>
        </w:rPr>
        <w:t xml:space="preserve">,5 метров;</w:t>
      </w:r>
      <w:r>
        <w:rPr>
          <w:rFonts w:ascii="Times New Roman" w:hAnsi="Times New Roman" w:eastAsia="Times New Roman" w:cs="Times New Roman"/>
          <w14:ligatures w14:val="none"/>
        </w:rPr>
        <w:t xml:space="preserve"> на участках дальше </w:t>
        <w:br/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100 метров от уреза воды в озере 1-е Ждановское размещение </w:t>
      </w:r>
      <w:r>
        <w:rPr>
          <w:rFonts w:ascii="Times New Roman" w:hAnsi="Times New Roman" w:eastAsia="Times New Roman" w:cs="Times New Roman"/>
          <w14:ligatures w14:val="none"/>
        </w:rPr>
        <w:t xml:space="preserve">сооружений </w:t>
        <w:br/>
        <w:t xml:space="preserve">на линейных объектах размерами в плане не более 3,0 х 3,0 метров, высотой </w:t>
        <w:br/>
        <w:t xml:space="preserve">не более 3,5 метров; 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строительства дорожно-</w:t>
      </w:r>
      <w:r>
        <w:rPr>
          <w:rFonts w:ascii="Times New Roman" w:hAnsi="Times New Roman" w:eastAsia="Times New Roman" w:cs="Times New Roman"/>
          <w14:ligatures w14:val="none"/>
        </w:rPr>
        <w:t xml:space="preserve">тропиночной</w:t>
      </w:r>
      <w:r>
        <w:rPr>
          <w:rFonts w:ascii="Times New Roman" w:hAnsi="Times New Roman" w:eastAsia="Times New Roman" w:cs="Times New Roman"/>
          <w14:ligatures w14:val="none"/>
        </w:rPr>
        <w:t xml:space="preserve"> сети по историческим трассам; ремонта и благоустройства объектов транспортной инфраструктуры по исторически сложившимся трассам</w:t>
      </w:r>
      <w:r>
        <w:rPr>
          <w:rFonts w:ascii="Times New Roman" w:hAnsi="Times New Roman" w:eastAsia="Times New Roman" w:cs="Times New Roman"/>
          <w14:ligatures w14:val="none"/>
        </w:rPr>
        <w:t xml:space="preserve">;</w:t>
      </w:r>
      <w:r>
        <w:rPr>
          <w:rFonts w:ascii="Times New Roman" w:hAnsi="Times New Roman" w:eastAsia="Times New Roman" w:cs="Times New Roman"/>
          <w14:ligatures w14:val="none"/>
        </w:rPr>
        <w:t xml:space="preserve"> прокладки улично-дорожной сети согласно документации </w:t>
        <w:br/>
        <w:t xml:space="preserve">по планировке территории.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keepLines/>
        <w:keepNext/>
        <w:spacing w:before="200" w:after="0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.2.4. В отношении размещение базовых станций сотовой связи, башенных </w:t>
        <w:br/>
        <w:t xml:space="preserve">и антенно-мачтовых конструкций, включая телевизионные и радиоантенны, которые препятствуют визуальному восприятию охраняемого природного ла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ндшафта, в том числе сохранению и (или) восстановлению соотношения открытых и закрытых пространств, композиционной связи с объектом культурного наследия охраняемого природного ландшафта, включая долины рек, водоемы, леса и открытые пространства, запрещено:</w:t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размещение мачтовых конструкций, в том числе вышек сотовой связи</w:t>
      </w:r>
      <w:r>
        <w:rPr>
          <w:rFonts w:ascii="Times New Roman" w:hAnsi="Times New Roman" w:eastAsia="Times New Roman" w:cs="Times New Roman"/>
          <w14:ligatures w14:val="none"/>
        </w:rPr>
        <w:t xml:space="preserve">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keepLines/>
        <w:keepNext/>
        <w:spacing w:after="0" w:line="276" w:lineRule="auto"/>
        <w:rPr>
          <w:rFonts w:ascii="Times New Roman" w:hAnsi="Times New Roman" w:cs="Times New Roman"/>
          <w:b/>
          <w:bCs/>
          <w:szCs w:val="24"/>
          <w14:ligatures w14:val="none"/>
        </w:rPr>
        <w:outlineLvl w:val="2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Требования к градостроительным регламентам в границах зоны охраняемого природного ландшафта. Тип 2 – зона преимущественно открытых пространств (участок ЗОЛ-2)</w:t>
      </w:r>
      <w:bookmarkEnd w:id="0"/>
      <w:r>
        <w:rPr>
          <w:rFonts w:ascii="Times New Roman" w:hAnsi="Times New Roman" w:cs="Times New Roman"/>
          <w:b/>
          <w:bCs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Cs w:val="24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center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Требования к видам разрешенного использования земельных участков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both"/>
        <w:spacing w:after="0"/>
        <w:rPr>
          <w:rFonts w:ascii="Times New Roman" w:hAnsi="Times New Roman" w:cs="Times New Roman"/>
          <w:i/>
          <w:iCs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  <w14:ligatures w14:val="none"/>
        </w:rPr>
      </w:r>
      <w:r>
        <w:rPr>
          <w:rFonts w:ascii="Times New Roman" w:hAnsi="Times New Roman" w:cs="Times New Roman"/>
          <w:i/>
          <w:iCs/>
          <w:sz w:val="24"/>
          <w:szCs w:val="24"/>
          <w14:ligatures w14:val="none"/>
        </w:rPr>
      </w:r>
      <w:r>
        <w:rPr>
          <w:rFonts w:ascii="Times New Roman" w:hAnsi="Times New Roman" w:cs="Times New Roman"/>
          <w:i/>
          <w:iCs/>
          <w:sz w:val="24"/>
          <w:szCs w:val="24"/>
          <w14:ligatures w14:val="none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424"/>
        <w:gridCol w:w="4680"/>
        <w:gridCol w:w="411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b/>
                <w:bCs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8"/>
                <w:lang w:eastAsia="ru-RU"/>
                <w14:ligatures w14:val="none"/>
              </w:rPr>
              <w:t xml:space="preserve">Код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b/>
                <w:bCs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8"/>
                <w:lang w:eastAsia="ru-RU"/>
                <w14:ligatures w14:val="none"/>
              </w:rPr>
              <w:t xml:space="preserve">Наименование ВРИ земельного участка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b/>
                <w:bCs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8"/>
                <w:lang w:eastAsia="ru-RU"/>
                <w14:ligatures w14:val="none"/>
              </w:rPr>
              <w:t xml:space="preserve">Примечание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1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1.19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Сенокошение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3.1.1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Предоставление коммунальных услуг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3.6.2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Парки культуры и отдыха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5.0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Отдых (рекреация)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  <w:t xml:space="preserve">Исключительно размещение пляжа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5.1.3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Площадки для занятий спортом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5.2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Природно-</w:t>
            </w: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br/>
              <w:t xml:space="preserve">познавательный туризм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6.1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Разведка и добыча полезных ископаемых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Исключительно с целью добычи питьевой воды (скважины). Прочие виды разведки и добычи запрещены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7.2.1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Размещение автомобильных дорог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9.0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Деятельность по особой охране </w:t>
              <w:br/>
              <w:t xml:space="preserve">и изучению природы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9.1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Охрана природных территорий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14:ligatures w14:val="none"/>
              </w:rPr>
              <w:t xml:space="preserve">9.1.1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14:ligatures w14:val="none"/>
              </w:rPr>
              <w:t xml:space="preserve">Сохранение и репродукция редких и (или) находящихся под угрозой исчезновения видов животных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  <w:t xml:space="preserve">9.2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  <w:t xml:space="preserve">Курортная деятельность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  <w:t xml:space="preserve">9.2.1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  <w:t xml:space="preserve">Санаторная деятельность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9.3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Историко-культурная деятельность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10.0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Использование лесов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11.0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Водные объекты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 w:line="276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12.0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Земельные участки (территории) общего пользования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  <w:t xml:space="preserve">12.3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8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32"/>
                <w:lang w:eastAsia="ru-RU"/>
                <w14:ligatures w14:val="none"/>
              </w:rPr>
              <w:t xml:space="preserve">Запас 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1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1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Условно разрешенные виды разрешенного использования земельных </w:t>
              <w:br/>
              <w:t xml:space="preserve">участков – не устанавливаются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before="0" w:after="0"/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  <w14:ligatures w14:val="none"/>
              </w:rPr>
              <w:t xml:space="preserve">Вспомогательные виды разрешенного использования земельных участков – не устанавливаются</w:t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2"/>
                <w14:ligatures w14:val="none"/>
              </w:rPr>
            </w:r>
          </w:p>
        </w:tc>
      </w:tr>
    </w:tbl>
    <w:p>
      <w:pPr>
        <w:jc w:val="both"/>
        <w:spacing w:after="0"/>
        <w:rPr>
          <w:rFonts w:ascii="Times New Roman" w:hAnsi="Times New Roman" w:cs="Times New Roman"/>
          <w:sz w:val="22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2"/>
          <w:szCs w:val="24"/>
          <w:lang w:eastAsia="ru-RU"/>
          <w14:ligatures w14:val="none"/>
        </w:rPr>
      </w:r>
      <w:r>
        <w:rPr>
          <w:rFonts w:ascii="Times New Roman" w:hAnsi="Times New Roman" w:cs="Times New Roman"/>
          <w:sz w:val="22"/>
          <w:szCs w:val="24"/>
          <w14:ligatures w14:val="none"/>
        </w:rPr>
      </w:r>
      <w:r>
        <w:rPr>
          <w:rFonts w:ascii="Times New Roman" w:hAnsi="Times New Roman" w:cs="Times New Roman"/>
          <w:sz w:val="22"/>
          <w:szCs w:val="24"/>
          <w14:ligatures w14:val="none"/>
        </w:rPr>
      </w:r>
    </w:p>
    <w:p>
      <w:pPr>
        <w:jc w:val="center"/>
        <w:spacing w:after="0"/>
        <w:rPr>
          <w:rFonts w:ascii="Times New Roman" w:hAnsi="Times New Roman" w:eastAsia="Times New Roman" w:cs="Times New Roman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Требования к предельным (минимальным и (или) максимальным) размерам земельных участков и предельным параметрам разрешенного строительства, реконструкции объектов капитального строительства</w:t>
      </w:r>
      <w:r>
        <w:rPr>
          <w:rFonts w:ascii="Times New Roman" w:hAnsi="Times New Roman" w:eastAsia="Times New Roman" w:cs="Times New Roman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highlight w:val="none"/>
          <w:lang w:eastAsia="ru-RU"/>
          <w14:ligatures w14:val="none"/>
        </w:rPr>
      </w:r>
    </w:p>
    <w:p>
      <w:pPr>
        <w:jc w:val="center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tbl>
      <w:tblPr>
        <w:tblW w:w="102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3720"/>
        <w:gridCol w:w="2964"/>
        <w:gridCol w:w="721"/>
        <w:gridCol w:w="439"/>
        <w:gridCol w:w="1697"/>
      </w:tblGrid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sz w:val="24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4"/>
                <w:szCs w:val="36"/>
                <w14:ligatures w14:val="none"/>
              </w:rPr>
            </w:r>
          </w:p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sz w:val="24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4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4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Ед. изм.</w:t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Кол-во</w:t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</w:p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(максимальный параметр)</w:t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sz w:val="24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sz w:val="24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sz w:val="24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Требования к размерам земельных участков</w:t>
            </w:r>
            <w:r>
              <w:rPr>
                <w:rFonts w:ascii="Times New Roman" w:hAnsi="Times New Roman" w:cs="Times New Roman"/>
                <w:sz w:val="24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36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5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не устанавливается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Местоположение зданий на участке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5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не устанавливается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Примечание:</w:t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1. Существующие объекты могут сохранять свое местоположение на участке при эксплуатации и реконструкции.</w:t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Предельное количество этажей,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3.1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Предельная высота сооружений на линейных объектах, расположенных ближе 100 метров от уреза воды в озере 1-ое Ждановское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2,5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3.2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Предельная высота сооружений на линейных объектах, расположенных дальше 100 метров от уреза воды в озере 1-ое Ждановское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3,5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Примечание:</w:t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1. Предельная высота считается от уровня современной поверхности земли.</w:t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3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Процент, площадь застройки земельных участков</w:t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4.1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Максимальные параметры в плане (длина, ширина) сооружений на линейных объектах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 расположенных ближе 100 метров от уреза воды в озере 1-ое Ждановское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2,5 х2,5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4.2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Максимальные параметры в плане (длина, ширина) сооружений на линейных объектах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 расположенных далее 100 метров от уреза воды в озере 1-ое Ждановское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3,0 х3,0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Примечание:</w:t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1. Существующие объекты могут сохранять существующую площадь (размеры) </w:t>
              <w:br/>
              <w:t xml:space="preserve">до принятия решения о реконструкции либо сносе объекта по мере амортизации.</w:t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2. Площадь хозяйственных и прочих построек также может быть уточнена </w:t>
              <w:br/>
              <w:t xml:space="preserve">на основании историко-культурных исследований</w:t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3. При компенсационном строительстве параметры могут быть уточнены </w:t>
              <w:br/>
              <w:t xml:space="preserve">на основании архивных данных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Иные предельные параметры разрешенного использования, реконструкции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5.1 </w:t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Требования по сохранению (восстановлению) элементов историко-градостроительной среды (доминант, ценной исторической застройки и других на основании материалов историко-культурных исследований)</w:t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5.1.1</w:t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Компенсационное строительство вести путем воссоздания утраченных исторических объектов в первоначальных параметрах, строительных материалах, внешнем облике.</w:t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В случае, если имеется исторический план с местополо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жением утраченного исторического объекта, но архивно-библиографических данных по внешнему облику не имеется, то следует применять адаптивное строительство с учетом типологии исторической застройки и с учетом имеющихся сведений о размерах постройки в плане.</w:t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5.1.2</w:t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Адаптивное строительство вести путем возведения объектов,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сомасштабных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 сложившейся застройке, с соблюдением основных приёмов, характерных для историче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ской застройки, регламентацией высоты, габаритов, материала стен и отделки фасадов новых зданий, их членений, пластики, цветового решения, характера кровель и других характерных элементов для определенной застройки с учетом типологии исторической застройки</w:t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5.2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Требования к объемно-пространственным и композиционно-силуэтным характеристикам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5.2.1</w:t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Разрешенный тип крыши</w:t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тип 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двускатная,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скатная, вальмовая, для сооружений на линейных объектах допускается плоская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5.2.2</w:t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Запрещённый тип крыши</w:t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тип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36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Мансардная с переломами скатов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5.2.3</w:t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Угол наклона кровли </w:t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градусов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до 30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14:ligatures w14:val="none"/>
              </w:rPr>
              <w:t xml:space="preserve">5.2.4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14:ligatures w14:val="none"/>
              </w:rPr>
              <w:t xml:space="preserve">Процент остекления от площади фасада сооружений на линейных объектах, при восстановлении утраченных построек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14:ligatures w14:val="none"/>
              </w:rPr>
              <w:t xml:space="preserve">%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36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14:ligatures w14:val="none"/>
              </w:rPr>
              <w:t xml:space="preserve">до 20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5.3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8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Процент озеленения земельного участка (древесная растительность)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8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%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не более 25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5.4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Автостоянки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5.4.1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Автостоянки для легкового транспорта (указана единовременная вместимость одной автостоянки, при необходимости обеспечения большего количества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машино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-мест автостоянки предусматривать с разрывами во избежание скопления машин)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 - для участков, расположенных ближе 50 метров от территории объекта культурного наследия. Размещение возможно при наличии вокруг парковки посадок кустарника в два ряда для создания зеленой кулисы. 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машино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-мест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5.4.2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Автостоянки для легкового транспорта (указана единовременная вместимость одной автостоянки, при необходимости обеспечения большего количества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машино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-мест автостоянки предусматривать с разрывами во избежание скопления машин) - для участков, расположенных далее 50 метров от территории объекта культурного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наследия. Размещение возможно при наличии вокруг парковки посадок кустарника в два ряда для создания зеленой кулисы.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машино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-мест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40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5.5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Некапитальные строения, сооружения, киоски, навесы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5.5.1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Некапитальные строения, сооружения, киоски, навесы (временные, постоянные)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метров, не более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3,0 на 4,0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5.5.2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Некапитальные строения, сооружения, киоски, навесы (временные, постоянные), предельная высота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3,0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Павильоны автобусных остановок на участках, размер в плане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метров, не более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2,0 на 4,0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Павильоны автобусных остановок, предельная высота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9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2,5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5.6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2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Цветовые решения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2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  <w14:ligatures w14:val="none"/>
              </w:rPr>
              <w:t xml:space="preserve">Разрешены цвета пастельных тонов: белый, светло-желтый, охра, терракотовый, светло-коричневый, светло-зеленый, голубой, светло-синий, цвет натурального дерева и камня; для крыш – коричневый, темно-зеленый, темно-терракотовый, естественный цвет металла.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:sz w:val="28"/>
                <w:szCs w:val="24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:sz w:val="28"/>
                <w:szCs w:val="24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  <w14:ligatures w14:val="none"/>
              </w:rPr>
              <w:t xml:space="preserve">Запрещено прим</w:t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  <w14:ligatures w14:val="none"/>
              </w:rPr>
              <w:t xml:space="preserve">енение ярких (фиолетовый, бирюзовый, ярко-зеленый, желтый, оранжевый, красный, синий, черный) цветов и контрастных цветовых сочетаний при покраске любых объектов (капитальных, некапитальных, временных, элементов благоустройства и малых архитектурных форм).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:sz w:val="28"/>
                <w:szCs w:val="24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5.7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Разрешенные к применению строительные материалы</w:t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36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5.7.1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2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Конструктивные материалы (сооружения на линейных объектах, мостки, автобусные остановки, малые архитектурные формы)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2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дерево, кирпич, камень, металл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5.7.2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2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Отделочные материалы (сооружения на линейных объектах, мостки, автобусные остановки, малые архитектурные формы)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2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дерево и имитирующие его материалы, кирпич </w:t>
              <w:br/>
              <w:t xml:space="preserve">с известковой обмазкой, кирпич со штукатуркой, кирпич, камень, металл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5.7.3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2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Материалы, используемые для крыш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2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металл (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фальцевая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 кровля), металлические листы </w:t>
              <w:br/>
              <w:t xml:space="preserve">с высотой профиля не более 8 мм, шифер, гибкие кровли, дерево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8"/>
                <w:szCs w:val="24"/>
                <w14:ligatures w14:val="none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9"/>
        <w:jc w:val="both"/>
        <w:keepLines/>
        <w:keepNext/>
        <w:spacing w:before="120" w:after="120"/>
        <w:rPr>
          <w:rFonts w:ascii="Times New Roman" w:hAnsi="Times New Roman" w:cs="Times New Roman"/>
          <w14:ligatures w14:val="none"/>
        </w:rPr>
        <w:outlineLvl w:val="1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.3. Зона охраняемого природного ландшафта. </w:t>
      </w:r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Тип 3 - зона высокоствольной растительности (участки ЗОЛ-3.1, ЗОЛ-3.2, ЗОЛ-3.3</w:t>
      </w:r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, ЗОЛ-3.4</w:t>
      </w:r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)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keepLines/>
        <w:keepNext/>
        <w:spacing w:after="240" w:line="276" w:lineRule="auto"/>
        <w:rPr>
          <w:rFonts w:ascii="Times New Roman" w:hAnsi="Times New Roman" w:cs="Times New Roman"/>
          <w:b/>
          <w:bCs/>
          <w:szCs w:val="24"/>
          <w14:ligatures w14:val="none"/>
        </w:rPr>
        <w:outlineLvl w:val="2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Ограничения использования земельных участков, водных объектов и их частей в границах зоны охраняемого природного ландшафта. </w:t>
      </w:r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Тип 3 - зона высокоствольной растительности (участки ЗОЛ-3.1, ЗОЛ-3.2, ЗОЛ-3.3</w:t>
      </w:r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, ЗОЛ-3.4</w:t>
      </w:r>
      <w:r>
        <w:rPr>
          <w:rFonts w:ascii="Times New Roman" w:hAnsi="Times New Roman" w:eastAsia="Times New Roman" w:cs="Times New Roman"/>
          <w:b/>
          <w:bCs/>
          <w:szCs w:val="26"/>
          <w:lang w:eastAsia="ru-RU"/>
          <w14:ligatures w14:val="none"/>
        </w:rPr>
        <w:t xml:space="preserve">)</w:t>
      </w:r>
      <w:bookmarkEnd w:id="0"/>
      <w:r>
        <w:rPr>
          <w:rFonts w:ascii="Times New Roman" w:hAnsi="Times New Roman" w:cs="Times New Roman"/>
          <w:b/>
          <w:bCs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Cs w:val="24"/>
          <w14:ligatures w14:val="none"/>
        </w:rPr>
      </w:r>
    </w:p>
    <w:p>
      <w:pPr>
        <w:ind w:firstLine="709"/>
        <w:jc w:val="both"/>
        <w:keepLines/>
        <w:keepNext/>
        <w:spacing w:after="0" w:line="276" w:lineRule="auto"/>
        <w:rPr>
          <w:rFonts w:ascii="Times New Roman" w:hAnsi="Times New Roman" w:cs="Times New Roman"/>
          <w:b/>
          <w:bCs/>
          <w:szCs w:val="24"/>
          <w14:ligatures w14:val="none"/>
        </w:rPr>
        <w:outlineLvl w:val="2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.3.1. Запрещено:</w:t>
      </w:r>
      <w:bookmarkEnd w:id="0"/>
      <w:r>
        <w:rPr>
          <w:rFonts w:ascii="Times New Roman" w:hAnsi="Times New Roman" w:cs="Times New Roman"/>
          <w:b/>
          <w:bCs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Cs w:val="24"/>
          <w14:ligatures w14:val="none"/>
        </w:rPr>
      </w:r>
    </w:p>
    <w:p>
      <w:pPr>
        <w:ind w:firstLine="709"/>
        <w:jc w:val="both"/>
        <w:keepLines/>
        <w:keepNext/>
        <w:spacing w:before="200" w:after="0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.3.1.1. Осуществл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ение хозяйственной деятельности, нарушающей характер и облик исторического и природного окружения объекта культурного наследия, вызывающей загрязнение почв, воздушного и водного бассейнов, нарушение сложившегося характера гидрологических условий, а именно:</w:t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</w:t>
      </w:r>
      <w:r>
        <w:rPr>
          <w:rFonts w:ascii="Times New Roman" w:hAnsi="Times New Roman" w:eastAsia="Times New Roman" w:cs="Times New Roman"/>
          <w14:ligatures w14:val="none"/>
        </w:rPr>
        <w:t xml:space="preserve"> осуществление хозяйственной деятельности, нарушающей характер и облик исторического и природного окружения объекта культурного наследия, вызывающей загрязнение почв, воздушного и водного бассейнов, нарушение сложившегося характера гидрологических условий;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вырубка деревьев, кроме рубок ухода и санитарных рубок;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устройство и размещение производственных объектов, в том числе производственных площадок сельскохозяйственных предприятий;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добыча и разработка полезных ископаемых, в том числе устройство карьеров;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любая деятельность, оказывающая негативное воздействие на сохранность лесов, почв и их плодородие, приводящая к деградации земель, наносящая ущерб сложившимся природным комплексам и объектам животного и растительного мира;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изменение гидрологического режима водных объектов, в том числе создающее потенциальную угрозу заболачивания и/или развития эрозионных процессов на прилегающих территориях;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планировочное изменение береговой линии водных объектов, создание </w:t>
        <w:br/>
        <w:t xml:space="preserve">в акваториях насыпей, дамб и островов, установка лодочных сараев на берегах водных объектов;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проезд и стоянка автомобильного транспорта (кроме спецмашин) </w:t>
        <w:br/>
        <w:t xml:space="preserve">за пределами дорог общего пользования</w:t>
      </w:r>
      <w:r>
        <w:rPr>
          <w:rFonts w:ascii="Times New Roman" w:hAnsi="Times New Roman" w:eastAsia="Times New Roman" w:cs="Times New Roman"/>
          <w14:ligatures w14:val="none"/>
        </w:rPr>
        <w:t xml:space="preserve"> и улично-дорожной сети</w:t>
      </w:r>
      <w:r>
        <w:rPr>
          <w:rFonts w:ascii="Times New Roman" w:hAnsi="Times New Roman" w:eastAsia="Times New Roman" w:cs="Times New Roman"/>
          <w14:ligatures w14:val="none"/>
        </w:rPr>
        <w:t xml:space="preserve">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уничтожение ценных зеленых насаждений;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размещение на исторических сомкнутых пространствах древесных насаждений просек, предназначенных для размещения линейных объектов, кроме расширения существующих просек вдоль существующих и исторических дорог </w:t>
        <w:br/>
        <w:t xml:space="preserve">и трасс инженерных сетей;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Запрещается осуществление хозяйственной деятельности, </w:t>
      </w:r>
      <w:r>
        <w:rPr>
          <w:rFonts w:ascii="Times New Roman" w:hAnsi="Times New Roman" w:eastAsia="Times New Roman" w:cs="Times New Roman"/>
          <w:u w:val="single"/>
          <w14:ligatures w14:val="none"/>
        </w:rPr>
        <w:t xml:space="preserve">за исключением: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рекреационного использования территории;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прокладки пешеходных туристско-экскурсионных дорог и экологических троп, оборудованных местами для кратковременного отдыха;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</w:t>
      </w:r>
      <w:r>
        <w:rPr>
          <w:rFonts w:ascii="Times New Roman" w:hAnsi="Times New Roman" w:eastAsia="Times New Roman" w:cs="Times New Roman"/>
          <w14:ligatures w14:val="none"/>
        </w:rPr>
        <w:t xml:space="preserve"> осуществления мероприятий, направленных на сохранение и восстановление исторического ландшафта (характера естественного рельефа, соотношения открытых и заселенных пространств, очертаний береговой линии водоемов и русел водотоков, малых архитектурных форм;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осуществление в границах исторических лесов мероприятий по уходу </w:t>
        <w:br/>
        <w:t xml:space="preserve">и сохранению;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лесоустроительная и лесовосстановительная деятельность, в том числе санитарные рубки и рубки ухода, осуществляемые в соответствии с режимом использования земель, действующим в границах </w:t>
      </w:r>
      <w:r>
        <w:rPr>
          <w:rFonts w:ascii="Times New Roman" w:hAnsi="Times New Roman" w:eastAsia="Times New Roman" w:cs="Times New Roman"/>
          <w14:ligatures w14:val="none"/>
        </w:rPr>
        <w:t xml:space="preserve">особо охраняемой природной территории «</w:t>
      </w:r>
      <w:r>
        <w:rPr>
          <w:rFonts w:ascii="Times New Roman" w:hAnsi="Times New Roman" w:eastAsia="Times New Roman" w:cs="Times New Roman"/>
          <w14:ligatures w14:val="none"/>
        </w:rPr>
        <w:t xml:space="preserve">Колтушские</w:t>
      </w:r>
      <w:r>
        <w:rPr>
          <w:rFonts w:ascii="Times New Roman" w:hAnsi="Times New Roman" w:eastAsia="Times New Roman" w:cs="Times New Roman"/>
          <w14:ligatures w14:val="none"/>
        </w:rPr>
        <w:t xml:space="preserve"> высоты».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i/>
          <w:iCs/>
          <w14:ligatures w14:val="none"/>
        </w:rPr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i/>
          <w:iCs/>
          <w14:ligatures w14:val="none"/>
        </w:rPr>
        <w:t xml:space="preserve">С целью сохранения характера и облика исторического и природного окружения объекта культурного наследия запрещено:</w:t>
      </w:r>
      <w:bookmarkEnd w:id="0"/>
      <w:r>
        <w:rPr>
          <w:rFonts w:ascii="Times New Roman" w:hAnsi="Times New Roman" w:cs="Times New Roman"/>
          <w:i/>
          <w:iCs/>
          <w14:ligatures w14:val="none"/>
        </w:rPr>
      </w:r>
      <w:r>
        <w:rPr>
          <w:rFonts w:ascii="Times New Roman" w:hAnsi="Times New Roman" w:cs="Times New Roman"/>
          <w:i/>
          <w:iCs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</w:t>
      </w:r>
      <w:r>
        <w:rPr>
          <w:rFonts w:ascii="Times New Roman" w:hAnsi="Times New Roman" w:eastAsia="Times New Roman" w:cs="Times New Roman"/>
          <w14:ligatures w14:val="none"/>
        </w:rPr>
        <w:t xml:space="preserve">щ</w:t>
      </w:r>
      <w:r>
        <w:rPr>
          <w:rFonts w:ascii="Times New Roman" w:hAnsi="Times New Roman" w:eastAsia="Times New Roman" w:cs="Times New Roman"/>
          <w14:ligatures w14:val="none"/>
        </w:rPr>
        <w:t xml:space="preserve">ение малых архитектурных форм, за исключением малых архитектурных форм высотой до 4,5 метров и размерами в плане не более </w:t>
        <w:br/>
        <w:t xml:space="preserve">5,0 на 4,0 метра и элементов благоустройства – открытых площадок из природных материалов либо устроенных по естественному основанию; </w:t>
      </w:r>
      <w:r>
        <w:rPr>
          <w:rFonts w:ascii="Times New Roman" w:hAnsi="Times New Roman" w:eastAsia="Times New Roman" w:cs="Times New Roman"/>
          <w14:ligatures w14:val="none"/>
        </w:rPr>
        <w:t xml:space="preserve"> 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bCs/>
          <w:strike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размещение открытых парковок объемом более 10 машиномест </w:t>
      </w:r>
      <w:r>
        <w:rPr>
          <w:rFonts w:ascii="Times New Roman" w:hAnsi="Times New Roman" w:eastAsia="Times New Roman" w:cs="Times New Roman"/>
          <w14:ligatures w14:val="none"/>
        </w:rPr>
        <w:t xml:space="preserve">единовременно для участков ЗОЛ-3.1, ЗОЛ-3.2, ЗОЛ-3.3</w:t>
      </w:r>
      <w:r>
        <w:rPr>
          <w:rFonts w:ascii="Times New Roman" w:hAnsi="Times New Roman" w:eastAsia="Times New Roman" w:cs="Times New Roman"/>
          <w14:ligatures w14:val="none"/>
        </w:rPr>
        <w:t xml:space="preserve">;</w:t>
      </w:r>
      <w:r>
        <w:rPr>
          <w:rFonts w:ascii="Times New Roman" w:hAnsi="Times New Roman" w:eastAsia="Times New Roman" w:cs="Times New Roman"/>
          <w14:ligatures w14:val="none"/>
        </w:rPr>
        <w:t xml:space="preserve"> размещение открытых парковок объемом более 40 машиномест для участка ЗОЛ-3.4 – размещение возможно при наличии вокруг парковки посадок деревьев в два ряда для создания зеленой кулисы;</w:t>
      </w:r>
      <w:r>
        <w:rPr>
          <w:rFonts w:ascii="Times New Roman" w:hAnsi="Times New Roman" w:cs="Times New Roman"/>
          <w:bCs/>
          <w:strike/>
          <w14:ligatures w14:val="none"/>
        </w:rPr>
      </w:r>
      <w:r>
        <w:rPr>
          <w:rFonts w:ascii="Times New Roman" w:hAnsi="Times New Roman" w:cs="Times New Roman"/>
          <w:bCs/>
          <w:strike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устройство привалов, биваков, туристических стоянок и лагерей </w:t>
        <w:br/>
        <w:t xml:space="preserve">за пределами отведенных для этих целей мест;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размещение павильонов автобусных остановок размерами в плане более </w:t>
        <w:br/>
        <w:t xml:space="preserve">4,0 х 2,0 метра и высотой более 2,5 м, 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размещение рекламных конструкций, вывесок;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размещение информационных и рекламных объявлений на фасадах зданий </w:t>
        <w:br/>
      </w:r>
      <w:r>
        <w:rPr>
          <w:rFonts w:ascii="Times New Roman" w:hAnsi="Times New Roman" w:eastAsia="Times New Roman" w:cs="Times New Roman"/>
          <w14:ligatures w14:val="none"/>
        </w:rPr>
        <w:t xml:space="preserve">и сооружений </w:t>
      </w:r>
      <w:r>
        <w:rPr>
          <w:rFonts w:ascii="Times New Roman" w:hAnsi="Times New Roman" w:eastAsia="Times New Roman" w:cs="Times New Roman"/>
          <w14:ligatures w14:val="none"/>
        </w:rPr>
        <w:t xml:space="preserve">размером более 0,6 х 0,8 м; 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размещение информационных стендов размерами </w:t>
      </w:r>
      <w:r>
        <w:rPr>
          <w:rFonts w:ascii="Times New Roman" w:hAnsi="Times New Roman" w:eastAsia="Times New Roman" w:cs="Times New Roman"/>
          <w14:ligatures w14:val="none"/>
        </w:rPr>
        <w:t xml:space="preserve">информационного поля </w:t>
      </w:r>
      <w:r>
        <w:rPr>
          <w:rFonts w:ascii="Times New Roman" w:hAnsi="Times New Roman" w:eastAsia="Times New Roman" w:cs="Times New Roman"/>
          <w14:ligatures w14:val="none"/>
        </w:rPr>
        <w:t xml:space="preserve">более 1,</w:t>
      </w:r>
      <w:r>
        <w:rPr>
          <w:rFonts w:ascii="Times New Roman" w:hAnsi="Times New Roman" w:eastAsia="Times New Roman" w:cs="Times New Roman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14:ligatures w14:val="none"/>
        </w:rPr>
        <w:t xml:space="preserve"> х 1,</w:t>
      </w:r>
      <w:r>
        <w:rPr>
          <w:rFonts w:ascii="Times New Roman" w:hAnsi="Times New Roman" w:eastAsia="Times New Roman" w:cs="Times New Roman"/>
          <w14:ligatures w14:val="none"/>
        </w:rPr>
        <w:t xml:space="preserve">6</w:t>
      </w:r>
      <w:r>
        <w:rPr>
          <w:rFonts w:ascii="Times New Roman" w:hAnsi="Times New Roman" w:eastAsia="Times New Roman" w:cs="Times New Roman"/>
          <w14:ligatures w14:val="none"/>
        </w:rPr>
        <w:t xml:space="preserve"> м и высотой более</w:t>
      </w:r>
      <w:r>
        <w:rPr>
          <w:rFonts w:ascii="Times New Roman" w:hAnsi="Times New Roman" w:eastAsia="Times New Roman" w:cs="Times New Roman"/>
          <w14:ligatures w14:val="none"/>
        </w:rPr>
        <w:t xml:space="preserve"> 3</w:t>
      </w:r>
      <w:r>
        <w:rPr>
          <w:rFonts w:ascii="Times New Roman" w:hAnsi="Times New Roman" w:eastAsia="Times New Roman" w:cs="Times New Roman"/>
          <w14:ligatures w14:val="none"/>
        </w:rPr>
        <w:t xml:space="preserve"> м;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trike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установка глухих (непрозрачных) ограждений, а также ограждений, выполненных из профнастила (металлических листов), сайдинга (пластикового,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металлического, иных композитных материалов), бетонных панелей или блоков, кирпича; установка ограждений, процент закрытой площади поверхности (прозрачности) которых превышает 50%;</w:t>
      </w:r>
      <w:r>
        <w:rPr>
          <w:rFonts w:ascii="Times New Roman" w:hAnsi="Times New Roman" w:cs="Times New Roman"/>
          <w:strike/>
          <w14:ligatures w14:val="none"/>
        </w:rPr>
      </w:r>
      <w:r>
        <w:rPr>
          <w:rFonts w:ascii="Times New Roman" w:hAnsi="Times New Roman" w:cs="Times New Roman"/>
          <w:strike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установка ограждений выше 1,5 метров;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устройство мостков и причальных сооружений, 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з</w:t>
      </w:r>
      <w:r>
        <w:rPr>
          <w:rFonts w:ascii="Times New Roman" w:hAnsi="Times New Roman" w:eastAsia="Times New Roman" w:cs="Times New Roman"/>
          <w:szCs w:val="20"/>
          <w:lang w:eastAsia="ru-RU"/>
          <w14:ligatures w14:val="none"/>
        </w:rPr>
        <w:t xml:space="preserve">а исключением мостков </w:t>
        <w:br/>
        <w:t xml:space="preserve">и причальных сооружений из дерева (возможно из металла с деревянным настилом) в традиционном исполнении размером в плане не более 20,0 на 3,0 метра и высотой над поверхностью воды не более 1,0 метра, высота перилл не более 1,5 метров</w:t>
      </w:r>
      <w:r>
        <w:rPr>
          <w:rFonts w:ascii="Times New Roman" w:hAnsi="Times New Roman" w:eastAsia="Times New Roman" w:cs="Times New Roman"/>
          <w14:ligatures w14:val="none"/>
        </w:rPr>
        <w:t xml:space="preserve">;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приме</w:t>
      </w:r>
      <w:r>
        <w:rPr>
          <w:rFonts w:ascii="Times New Roman" w:hAnsi="Times New Roman" w:eastAsia="Times New Roman" w:cs="Times New Roman"/>
          <w14:ligatures w14:val="none"/>
        </w:rPr>
        <w:t xml:space="preserve">нение на сооружениях (сооружения на линейных объектах, мостки, автобусные остановки, малые архитектурные формы, некапитальные, временные постройки и сооружения) фасадов из пластикового сайдинга, металлических листов, зеркального и тонированного остекления;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widowControl w:val="off"/>
        <w:rPr>
          <w:rFonts w:ascii="Times New Roman" w:hAnsi="Times New Roman" w:cs="Times New Roman"/>
          <w:szCs w:val="20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применение ярких (фиолетовый, бирюзовый, желтый, оранжевый, красный, синий) цветов и контрастных цветовых сочетаний сооружения на линейных объектах, мостках, автобусных остановках, малых архитектурных формах, некапитальных и временных сооружениях.</w:t>
      </w:r>
      <w:r>
        <w:rPr>
          <w:rFonts w:ascii="Times New Roman" w:hAnsi="Times New Roman" w:cs="Times New Roman"/>
          <w:szCs w:val="20"/>
          <w14:ligatures w14:val="none"/>
        </w:rPr>
      </w:r>
      <w:r>
        <w:rPr>
          <w:rFonts w:ascii="Times New Roman" w:hAnsi="Times New Roman" w:cs="Times New Roman"/>
          <w:szCs w:val="20"/>
          <w14:ligatures w14:val="none"/>
        </w:rPr>
      </w:r>
    </w:p>
    <w:p>
      <w:pPr>
        <w:contextualSpacing w:val="0"/>
        <w:ind w:firstLine="709"/>
        <w:jc w:val="both"/>
        <w:spacing w:before="113" w:after="0" w:line="240" w:lineRule="auto"/>
        <w:widowControl w:val="off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  <w:suppressLineNumbers w:val="0"/>
      </w:pP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.3.1.2. 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уничтожение 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ценных зеленых насаждений;</w:t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spacing w:before="100" w:after="0"/>
        <w:widowControl w:val="off"/>
        <w:rPr>
          <w:rFonts w:ascii="Times New Roman" w:hAnsi="Times New Roman" w:cs="Times New Roman"/>
          <w:bCs/>
          <w:i/>
          <w:szCs w:val="28"/>
          <w14:ligatures w14:val="none"/>
        </w:rPr>
        <w:outlineLvl w:val="3"/>
      </w:pPr>
      <w:r>
        <w:rPr>
          <w:rFonts w:ascii="Times New Roman" w:hAnsi="Times New Roman" w:eastAsia="Times New Roman" w:cs="Times New Roman"/>
          <w:bCs/>
          <w:i/>
          <w:szCs w:val="28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Cs/>
          <w:i/>
          <w:szCs w:val="28"/>
          <w14:ligatures w14:val="none"/>
        </w:rPr>
        <w:t xml:space="preserve">.3.1.3. размещение </w:t>
      </w:r>
      <w:r>
        <w:rPr>
          <w:rFonts w:ascii="Times New Roman" w:hAnsi="Times New Roman" w:eastAsia="Times New Roman" w:cs="Times New Roman"/>
          <w:bCs/>
          <w:i/>
          <w:szCs w:val="28"/>
          <w14:ligatures w14:val="none"/>
        </w:rPr>
        <w:t xml:space="preserve">взрыво</w:t>
      </w:r>
      <w:r>
        <w:rPr>
          <w:rFonts w:ascii="Times New Roman" w:hAnsi="Times New Roman" w:eastAsia="Times New Roman" w:cs="Times New Roman"/>
          <w:bCs/>
          <w:i/>
          <w:szCs w:val="28"/>
          <w14:ligatures w14:val="none"/>
        </w:rPr>
        <w:t xml:space="preserve">- и пожароопасных объектов, угрожающих сохранности объектов культурного наследия;</w:t>
      </w:r>
      <w:r>
        <w:rPr>
          <w:rFonts w:ascii="Times New Roman" w:hAnsi="Times New Roman" w:cs="Times New Roman"/>
          <w:bCs/>
          <w:i/>
          <w:szCs w:val="28"/>
          <w14:ligatures w14:val="none"/>
        </w:rPr>
      </w:r>
      <w:r>
        <w:rPr>
          <w:rFonts w:ascii="Times New Roman" w:hAnsi="Times New Roman" w:cs="Times New Roman"/>
          <w:bCs/>
          <w:i/>
          <w:szCs w:val="28"/>
          <w14:ligatures w14:val="none"/>
        </w:rPr>
      </w:r>
    </w:p>
    <w:p>
      <w:pPr>
        <w:ind w:firstLine="709"/>
        <w:jc w:val="both"/>
        <w:spacing w:before="100" w:after="0"/>
        <w:widowControl w:val="off"/>
        <w:rPr>
          <w:rFonts w:ascii="Times New Roman" w:hAnsi="Times New Roman" w:cs="Times New Roman"/>
          <w:bCs/>
          <w:i/>
          <w:szCs w:val="28"/>
          <w14:ligatures w14:val="none"/>
        </w:rPr>
        <w:outlineLvl w:val="3"/>
      </w:pPr>
      <w:r>
        <w:rPr>
          <w:rFonts w:ascii="Times New Roman" w:hAnsi="Times New Roman" w:eastAsia="Times New Roman" w:cs="Times New Roman"/>
          <w:bCs/>
          <w:i/>
          <w:szCs w:val="28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Cs/>
          <w:i/>
          <w:szCs w:val="28"/>
          <w14:ligatures w14:val="none"/>
        </w:rPr>
        <w:t xml:space="preserve">.3.1.4. размещение отходов производства и потребления, устройство складов и захоронений ядохимикатов, а именно:</w:t>
      </w:r>
      <w:r>
        <w:rPr>
          <w:rFonts w:ascii="Times New Roman" w:hAnsi="Times New Roman" w:cs="Times New Roman"/>
          <w:bCs/>
          <w:i/>
          <w:szCs w:val="28"/>
          <w14:ligatures w14:val="none"/>
        </w:rPr>
      </w:r>
      <w:r>
        <w:rPr>
          <w:rFonts w:ascii="Times New Roman" w:hAnsi="Times New Roman" w:cs="Times New Roman"/>
          <w:bCs/>
          <w:i/>
          <w:szCs w:val="28"/>
          <w14:ligatures w14:val="none"/>
        </w:rPr>
      </w:r>
    </w:p>
    <w:p>
      <w:pPr>
        <w:ind w:firstLine="709"/>
        <w:jc w:val="both"/>
        <w:spacing w:after="0" w:line="276" w:lineRule="auto"/>
        <w:widowControl w:val="off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размещение отходов производства и потребления, в том числе организация свалок бытового мусора, устройство складов и захоронений ядохимикатов, размещение скотомогильников</w:t>
      </w:r>
      <w:r>
        <w:rPr>
          <w:rFonts w:ascii="Times New Roman" w:hAnsi="Times New Roman" w:eastAsia="Times New Roman" w:cs="Times New Roman"/>
          <w14:ligatures w14:val="none"/>
        </w:rPr>
        <w:t xml:space="preserve">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widowControl w:val="off"/>
        <w:rPr>
          <w:rFonts w:ascii="Times New Roman" w:hAnsi="Times New Roman" w:cs="Times New Roman"/>
          <w:sz w:val="18"/>
          <w:szCs w:val="18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:sz w:val="18"/>
          <w:szCs w:val="18"/>
          <w14:ligatures w14:val="none"/>
        </w:rPr>
      </w:r>
      <w:r>
        <w:rPr>
          <w:rFonts w:ascii="Times New Roman" w:hAnsi="Times New Roman" w:cs="Times New Roman"/>
          <w:sz w:val="18"/>
          <w:szCs w:val="18"/>
          <w14:ligatures w14:val="none"/>
        </w:rPr>
      </w:r>
    </w:p>
    <w:p>
      <w:pPr>
        <w:ind w:firstLine="709"/>
        <w:jc w:val="both"/>
        <w:spacing w:after="0" w:line="276" w:lineRule="auto"/>
        <w:widowControl w:val="off"/>
        <w:rPr>
          <w:rFonts w:ascii="Times New Roman" w:hAnsi="Times New Roman" w:cs="Times New Roman"/>
          <w:b/>
          <w:bCs/>
          <w:szCs w:val="24"/>
          <w14:ligatures w14:val="none"/>
        </w:rPr>
        <w:outlineLvl w:val="2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.3.2. Запреты, устанавливаемые в зависимости от вида и характеристик объекта культурного наследия и его историко-градостроительной </w:t>
        <w:br/>
        <w:t xml:space="preserve">и (или) природной среды:</w:t>
      </w:r>
      <w:bookmarkEnd w:id="0"/>
      <w:r>
        <w:rPr>
          <w:rFonts w:ascii="Times New Roman" w:hAnsi="Times New Roman" w:cs="Times New Roman"/>
          <w:b/>
          <w:bCs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Cs w:val="24"/>
          <w14:ligatures w14:val="none"/>
        </w:rPr>
      </w:r>
    </w:p>
    <w:p>
      <w:pPr>
        <w:contextualSpacing w:val="0"/>
        <w:ind w:firstLine="709"/>
        <w:jc w:val="both"/>
        <w:spacing w:before="113" w:after="0" w:line="240" w:lineRule="auto"/>
        <w:widowControl w:val="off"/>
        <w:rPr>
          <w:rFonts w:ascii="Times New Roman" w:hAnsi="Times New Roman" w:cs="Times New Roman"/>
          <w:i/>
          <w:szCs w:val="20"/>
          <w:highlight w:val="yellow"/>
          <w:u w:val="single"/>
          <w14:ligatures w14:val="none"/>
        </w:rPr>
        <w:outlineLvl w:val="3"/>
        <w:suppressLineNumbers w:val="0"/>
      </w:pP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.3.2.1. Запрещено 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размещение 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объектов, для которых требуется установление санитарно-защитной зоны и деятельность которых оказывает вредное воздействие на окружающую среду и охраняемый природный ландшафт.</w:t>
      </w:r>
      <w:r>
        <w:rPr>
          <w:rFonts w:ascii="Times New Roman" w:hAnsi="Times New Roman" w:cs="Times New Roman"/>
          <w:i/>
          <w:szCs w:val="20"/>
          <w:highlight w:val="yellow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highlight w:val="yellow"/>
          <w:u w:val="single"/>
          <w14:ligatures w14:val="none"/>
        </w:rPr>
      </w:r>
    </w:p>
    <w:p>
      <w:pPr>
        <w:ind w:firstLine="709"/>
        <w:jc w:val="both"/>
        <w:spacing w:before="200" w:after="0"/>
        <w:widowControl w:val="off"/>
        <w:rPr>
          <w:rFonts w:ascii="Times New Roman" w:hAnsi="Times New Roman" w:cs="Times New Roman"/>
          <w:b/>
          <w:bCs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  <w:i/>
          <w:szCs w:val="20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lang w:eastAsia="ru-RU"/>
          <w14:ligatures w14:val="none"/>
        </w:rPr>
        <w:t xml:space="preserve">.3.2.2. В отношении строительства, реконструкции объектов капитального строительства в параметрах, нарушающих характеристики </w:t>
        <w:br/>
        <w:t xml:space="preserve">историко-градостроительной </w:t>
      </w:r>
      <w:r>
        <w:rPr>
          <w:rFonts w:ascii="Times New Roman" w:hAnsi="Times New Roman" w:eastAsia="Times New Roman" w:cs="Times New Roman"/>
          <w:i/>
          <w:szCs w:val="20"/>
          <w:lang w:eastAsia="ru-RU"/>
          <w14:ligatures w14:val="none"/>
        </w:rPr>
        <w:t xml:space="preserve">и </w:t>
      </w:r>
      <w:r>
        <w:rPr>
          <w:rFonts w:ascii="Times New Roman" w:hAnsi="Times New Roman" w:eastAsia="Times New Roman" w:cs="Times New Roman"/>
          <w:i/>
          <w:szCs w:val="20"/>
          <w:lang w:eastAsia="ru-RU"/>
          <w14:ligatures w14:val="none"/>
        </w:rPr>
        <w:t xml:space="preserve">(или) природной среды объекта культурного наследия или препятствующих сохранению и (или) восстановлению такой среды, </w:t>
        <w:br/>
        <w:t xml:space="preserve">за исключением случаев, если такие строительство, реконструкция необходимы для обеспечения функционирования объекта культурного наследия </w:t>
        <w:br/>
      </w:r>
      <w:r>
        <w:rPr>
          <w:rFonts w:ascii="Times New Roman" w:hAnsi="Times New Roman" w:eastAsia="Times New Roman" w:cs="Times New Roman"/>
          <w:b/>
          <w:bCs/>
          <w:i/>
          <w:szCs w:val="20"/>
          <w:u w:val="single"/>
          <w:lang w:eastAsia="ru-RU"/>
          <w14:ligatures w14:val="none"/>
        </w:rPr>
        <w:t xml:space="preserve">запрещено 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размещение объектов капитального строительства </w:t>
      </w:r>
      <w:r>
        <w:rPr>
          <w:rFonts w:ascii="Times New Roman" w:hAnsi="Times New Roman" w:eastAsia="Times New Roman" w:cs="Times New Roman"/>
          <w:b/>
          <w:bCs/>
          <w:i/>
          <w:szCs w:val="20"/>
          <w:u w:val="single"/>
          <w:lang w:eastAsia="ru-RU"/>
          <w14:ligatures w14:val="none"/>
        </w:rPr>
        <w:t xml:space="preserve">за </w:t>
      </w:r>
      <w:r>
        <w:rPr>
          <w:rFonts w:ascii="Times New Roman" w:hAnsi="Times New Roman" w:eastAsia="Times New Roman" w:cs="Times New Roman"/>
          <w:b/>
          <w:bCs/>
          <w:i/>
          <w:szCs w:val="20"/>
          <w:u w:val="single"/>
          <w:lang w:eastAsia="ru-RU"/>
          <w14:ligatures w14:val="none"/>
        </w:rPr>
        <w:t xml:space="preserve">исключением:</w:t>
      </w:r>
      <w:r>
        <w:rPr>
          <w:rFonts w:ascii="Times New Roman" w:hAnsi="Times New Roman" w:cs="Times New Roman"/>
          <w:b/>
          <w:bCs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b/>
          <w:bCs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восстановления </w:t>
      </w:r>
      <w:r>
        <w:rPr>
          <w:rFonts w:ascii="Times New Roman" w:hAnsi="Times New Roman" w:eastAsia="Times New Roman" w:cs="Times New Roman"/>
          <w14:ligatures w14:val="none"/>
        </w:rPr>
        <w:t xml:space="preserve">ранее существовавших исторических построек, в целях регенерации исторической градостроительной среды, производимое на местах утраченных объектов в их исторически существовавших параметрах и строительных материалах на основе историко-архивных исследований).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before="200" w:after="0"/>
        <w:widowControl w:val="off"/>
        <w:rPr>
          <w:rFonts w:ascii="Times New Roman" w:hAnsi="Times New Roman" w:cs="Times New Roman"/>
          <w:b/>
          <w:bCs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.3.2.3. В отношении строительства линейных объектов, за исключением случаев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,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 если такое строительство направлено на минимизацию негативного воздействия на объект культурного наследия и его историко-градостроительную </w:t>
        <w:br/>
        <w:t xml:space="preserve">и (или) природную среду, или необходимо для обеспечения его функционирования или обеспечения жизнедеятельности насе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ления, или необходимо для обеспечения сохранности, сохранения, содержания и эксплуатации объекта культурного наследия религиозного назначения и (или) объектов капитального строительства, образующих с ним монастырский, храмовый или иной культовый комплекс, </w:t>
      </w:r>
      <w:r>
        <w:rPr>
          <w:rFonts w:ascii="Times New Roman" w:hAnsi="Times New Roman" w:eastAsia="Times New Roman" w:cs="Times New Roman"/>
          <w:bCs/>
          <w:i/>
          <w:szCs w:val="20"/>
          <w:u w:val="single"/>
          <w:lang w:eastAsia="ru-RU"/>
          <w14:ligatures w14:val="none"/>
        </w:rPr>
        <w:t xml:space="preserve">запрещено 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размещение линейных объектов </w:t>
      </w:r>
      <w:r>
        <w:rPr>
          <w:rFonts w:ascii="Times New Roman" w:hAnsi="Times New Roman" w:eastAsia="Times New Roman" w:cs="Times New Roman"/>
          <w:b/>
          <w:i/>
          <w:szCs w:val="20"/>
          <w:u w:val="single"/>
          <w:lang w:eastAsia="ru-RU"/>
          <w14:ligatures w14:val="none"/>
        </w:rPr>
        <w:t xml:space="preserve">за исключением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:</w:t>
      </w:r>
      <w:bookmarkEnd w:id="0"/>
      <w:r>
        <w:rPr>
          <w:rFonts w:ascii="Times New Roman" w:hAnsi="Times New Roman" w:cs="Times New Roman"/>
          <w:b/>
          <w:bCs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b/>
          <w:bCs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подземных инженерных сетей, воздушных линий электропередач; капитального ремонта и реконструкция существующих инженерных сетей </w:t>
        <w:br/>
        <w:t xml:space="preserve">и сооружений на линейных объектах;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сооружений на линейных объектах размерами в плане не более 3,0 х 3,0 метров, высотой не более 3,5 метров;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строительства дорожно-</w:t>
      </w:r>
      <w:r>
        <w:rPr>
          <w:rFonts w:ascii="Times New Roman" w:hAnsi="Times New Roman" w:eastAsia="Times New Roman" w:cs="Times New Roman"/>
          <w14:ligatures w14:val="none"/>
        </w:rPr>
        <w:t xml:space="preserve">тропиночной</w:t>
      </w:r>
      <w:r>
        <w:rPr>
          <w:rFonts w:ascii="Times New Roman" w:hAnsi="Times New Roman" w:eastAsia="Times New Roman" w:cs="Times New Roman"/>
          <w14:ligatures w14:val="none"/>
        </w:rPr>
        <w:t xml:space="preserve"> сети по историческим трассам; ремонта и благоустройства объектов транспортной инфраструктуры по исторически сложившимся трассам, прокладки улично-дорожной сети согласно документации по планировке территории.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keepLines/>
        <w:keepNext/>
        <w:spacing w:before="200" w:after="0"/>
        <w:rPr>
          <w:rFonts w:ascii="Times New Roman" w:hAnsi="Times New Roman" w:cs="Times New Roman"/>
          <w:i/>
          <w:szCs w:val="20"/>
          <w:u w:val="single"/>
          <w14:ligatures w14:val="none"/>
        </w:rPr>
        <w:outlineLvl w:val="3"/>
      </w:pP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2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.3.2.4. В отношении размещение базовых станций сотовой связи, башенных </w:t>
        <w:br/>
        <w:t xml:space="preserve">и антенно-мачтовых конструкций, включая телевизионные и радиоантенны, которые препятствуют визуальному восприятию охраняемого природного ла</w:t>
      </w:r>
      <w:r>
        <w:rPr>
          <w:rFonts w:ascii="Times New Roman" w:hAnsi="Times New Roman" w:eastAsia="Times New Roman" w:cs="Times New Roman"/>
          <w:i/>
          <w:szCs w:val="20"/>
          <w:u w:val="single"/>
          <w:lang w:eastAsia="ru-RU"/>
          <w14:ligatures w14:val="none"/>
        </w:rPr>
        <w:t xml:space="preserve">ндшафта, в том числе сохранению и (или) восстановлению соотношения открытых и закрытых пространств, композиционной связи с объектом культурного наследия охраняемого природного ландшафта, включая долины рек, водоемы, леса и открытые пространства, запрещено:</w:t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  <w:r>
        <w:rPr>
          <w:rFonts w:ascii="Times New Roman" w:hAnsi="Times New Roman" w:cs="Times New Roman"/>
          <w:i/>
          <w:szCs w:val="20"/>
          <w:u w:val="single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  <w:t xml:space="preserve">- размещение мачтовых конструкций, в том числе вышек сотовой связи</w:t>
      </w:r>
      <w:r>
        <w:rPr>
          <w:rFonts w:ascii="Times New Roman" w:hAnsi="Times New Roman" w:eastAsia="Times New Roman" w:cs="Times New Roman"/>
          <w14:ligatures w14:val="none"/>
        </w:rPr>
        <w:t xml:space="preserve">, </w:t>
        <w:br/>
        <w:t xml:space="preserve">за исключением размещения мачтовой конструкции на участке ЗОЛ-3.1 вблизи перекрестка шоссе Южного и проспекта Грибоедова.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0"/>
          <w:szCs w:val="20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:sz w:val="20"/>
          <w:szCs w:val="20"/>
          <w14:ligatures w14:val="none"/>
        </w:rPr>
      </w:r>
      <w:r>
        <w:rPr>
          <w:rFonts w:ascii="Times New Roman" w:hAnsi="Times New Roman" w:cs="Times New Roman"/>
          <w:sz w:val="20"/>
          <w:szCs w:val="20"/>
          <w14:ligatures w14:val="none"/>
        </w:rPr>
      </w:r>
    </w:p>
    <w:p>
      <w:pPr>
        <w:ind w:firstLine="709"/>
        <w:jc w:val="both"/>
        <w:keepLines/>
        <w:keepNext/>
        <w:spacing w:after="0" w:line="276" w:lineRule="auto"/>
        <w:rPr>
          <w:rFonts w:ascii="Times New Roman" w:hAnsi="Times New Roman" w:cs="Times New Roman"/>
          <w:b/>
          <w:bCs/>
          <w:szCs w:val="24"/>
          <w14:ligatures w14:val="none"/>
        </w:rPr>
        <w:outlineLvl w:val="2"/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Требования к градостроительным регламентам в границах зоны охраняемого природного ландшафта. Тип 3 - зона высокоствольной растительности (участки ЗОЛ-3.1, ЗОЛ-3.2, ЗОЛ-3.3</w:t>
      </w: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, ЗОЛ-3.4</w:t>
      </w:r>
      <w:r>
        <w:rPr>
          <w:rFonts w:ascii="Times New Roman" w:hAnsi="Times New Roman" w:eastAsia="Times New Roman" w:cs="Times New Roman"/>
          <w:b/>
          <w:bCs/>
          <w:szCs w:val="24"/>
          <w:lang w:eastAsia="ru-RU"/>
          <w14:ligatures w14:val="none"/>
        </w:rPr>
        <w:t xml:space="preserve">)</w:t>
      </w:r>
      <w:bookmarkEnd w:id="0"/>
      <w:r>
        <w:rPr>
          <w:rFonts w:ascii="Times New Roman" w:hAnsi="Times New Roman" w:cs="Times New Roman"/>
          <w:b/>
          <w:bCs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Cs w:val="24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18"/>
          <w:szCs w:val="18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</w:r>
      <w:r>
        <w:rPr>
          <w:rFonts w:ascii="Times New Roman" w:hAnsi="Times New Roman" w:cs="Times New Roman"/>
          <w:sz w:val="18"/>
          <w:szCs w:val="18"/>
          <w14:ligatures w14:val="none"/>
        </w:rPr>
      </w:r>
      <w:r>
        <w:rPr>
          <w:rFonts w:ascii="Times New Roman" w:hAnsi="Times New Roman" w:cs="Times New Roman"/>
          <w:sz w:val="18"/>
          <w:szCs w:val="18"/>
          <w14:ligatures w14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Требования к видам разрешенного использования земельных участков</w:t>
      </w:r>
      <w:r>
        <w:rPr>
          <w:rFonts w:ascii="Times New Roman" w:hAnsi="Times New Roman" w:cs="Times New Roman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:sz w:val="14"/>
          <w:szCs w:val="14"/>
          <w14:ligatures w14:val="none"/>
        </w:rPr>
      </w:pPr>
      <w:r>
        <w:rPr>
          <w:rFonts w:ascii="Times New Roman" w:hAnsi="Times New Roman" w:cs="Times New Roman"/>
          <w:sz w:val="14"/>
          <w:szCs w:val="14"/>
          <w:highlight w:val="none"/>
          <w14:ligatures w14:val="none"/>
        </w:rPr>
      </w:r>
      <w:r>
        <w:rPr>
          <w:rFonts w:ascii="Times New Roman" w:hAnsi="Times New Roman" w:cs="Times New Roman"/>
          <w:sz w:val="14"/>
          <w:szCs w:val="14"/>
          <w14:ligatures w14:val="none"/>
        </w:rPr>
      </w:r>
      <w:r>
        <w:rPr>
          <w:rFonts w:ascii="Times New Roman" w:hAnsi="Times New Roman" w:cs="Times New Roman"/>
          <w:sz w:val="14"/>
          <w:szCs w:val="14"/>
          <w14:ligatures w14:val="none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424"/>
        <w:gridCol w:w="5247"/>
        <w:gridCol w:w="354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  <w:t xml:space="preserve">Код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  <w:t xml:space="preserve">Наименование ВРИ земельного участка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  <w14:ligatures w14:val="none"/>
              </w:rPr>
              <w:t xml:space="preserve">Примечание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1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3.1.1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Предоставление коммунальных услуг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3.6.2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Парки культуры и отдыха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5.2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Природно-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познавательный туризм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6.1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Разведка и добыча полезных ископаемых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Исключительно с целью добычи питьевой воды (скважины). Прочие виды разведки и добычи запрещены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7.2.1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Размещение автомобильных дорог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9.0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Деятельность по особой охране и изучению природы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9.1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Охрана природных территорий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9.2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Курортная деятельность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9.2.1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Санаторная деятельность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9.3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Историко-культурная деятельность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10.6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Создание лесных плантаций и их эксплуатация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10.9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Осуществление научно-исследовательской деятельности, образовательной деятельности в лесах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10.10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Осуществление рекреационной деятельности в лесах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11.0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Водные объекты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12.0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Земельные участки (территории) общего пользования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12.3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7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tabs>
                <w:tab w:val="left" w:pos="921" w:leader="none"/>
              </w:tabs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Запас 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43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1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Условно разрешенные виды разрешенного использования земельных </w:t>
              <w:br/>
              <w:t xml:space="preserve">участков – не устанавливаются</w:t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  <w14:ligatures w14:val="none"/>
              </w:rPr>
              <w:t xml:space="preserve">Вспомогательные виды разрешенного использования земельных участков – не устанавливаются</w:t>
            </w:r>
            <w:bookmarkEnd w:id="0"/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4"/>
                <w14:ligatures w14:val="none"/>
              </w:rPr>
            </w:r>
          </w:p>
        </w:tc>
      </w:tr>
    </w:tbl>
    <w:p>
      <w:pPr>
        <w:jc w:val="both"/>
        <w:spacing w:after="0"/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2"/>
          <w:szCs w:val="24"/>
          <w:lang w:eastAsia="ru-RU"/>
          <w14:ligatures w14:val="none"/>
        </w:rPr>
        <w:t xml:space="preserve">Все указанные виды разрешенного использования применяются с учетом ограничен</w:t>
      </w:r>
      <w:r>
        <w:rPr>
          <w:rFonts w:ascii="Times New Roman" w:hAnsi="Times New Roman" w:eastAsia="Times New Roman" w:cs="Times New Roman"/>
          <w:sz w:val="22"/>
          <w:szCs w:val="24"/>
          <w:lang w:eastAsia="ru-RU"/>
          <w14:ligatures w14:val="none"/>
        </w:rPr>
        <w:t xml:space="preserve">ий использования земельных участков, водных объектов и их частей и требований к предельным (минимальным и (или) максимальным) размерам земельных участков и предельным параметрам разрешенного строительства, реконструкции объектов капитального строительства.</w:t>
      </w:r>
      <w:r>
        <w:rPr>
          <w:rFonts w:ascii="Times New Roman" w:hAnsi="Times New Roman" w:cs="Times New Roman"/>
          <w:sz w:val="22"/>
          <w:szCs w:val="24"/>
          <w14:ligatures w14:val="none"/>
        </w:rPr>
        <w:br w:type="page" w:clear="all"/>
      </w:r>
      <w:r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2"/>
          <w:szCs w:val="22"/>
          <w:highlight w:val="none"/>
          <w:lang w:eastAsia="ru-RU"/>
          <w14:ligatures w14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lang w:eastAsia="ru-RU"/>
          <w14:ligatures w14:val="none"/>
        </w:rPr>
        <w:t xml:space="preserve">Требования к предельным (минимальным и (или) максимальным) размерам земельных участков и предельным параметрам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center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tbl>
      <w:tblPr>
        <w:tblW w:w="102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3720"/>
        <w:gridCol w:w="2964"/>
        <w:gridCol w:w="721"/>
        <w:gridCol w:w="439"/>
        <w:gridCol w:w="1701"/>
      </w:tblGrid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b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0"/>
                <w14:ligatures w14:val="none"/>
              </w:rPr>
            </w:r>
          </w:p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b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b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Ед. изм.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Кол-во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(максимальный параметр)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center"/>
              <w:spacing w:after="0" w:line="276" w:lineRule="auto"/>
              <w:rPr>
                <w:rFonts w:ascii="Times New Roman" w:hAnsi="Times New Roman" w:cs="Times New Roman"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sz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Требования к размерам земельных участков</w:t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  <w:r>
              <w:rPr>
                <w:rFonts w:ascii="Times New Roman" w:hAnsi="Times New Roman" w:cs="Times New Roman"/>
                <w:sz w:val="20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6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не устанавливается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Местоположение зданий на участке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6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не устанавливается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Примечание: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1. Существующие объекты могут сохранять свое местоположение на участке при эксплуатации и реконструкции.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Предельное количество этажей,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Предельная высота сооружений на линейных объектах 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3,5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Примечание: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1. Предельная высота считается от уровня современной поверхности земли.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2. При компенсационном строительстве параметры могут быть уточнены на основании архивных данных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</w:tr>
      <w:tr>
        <w:tblPrEx/>
        <w:trPr>
          <w:trHeight w:val="3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4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Процент, площадь застройки земельных участков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Максимальные параметры в плане (длина, ширина) сооружений на линейных объектах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3,0 х3,0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Примечание: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 w:line="276" w:lineRule="auto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1. Существующие объекты могут сохранять существующую площадь (размеры) </w:t>
              <w:br/>
              <w:t xml:space="preserve">до принятия решения о реконструкции либо сносе объекта по мере амортизации.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 w:line="276" w:lineRule="auto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2. Площадь хозяйственных и прочих построек также может быть уточнена </w:t>
              <w:br/>
              <w:t xml:space="preserve">на основании историко-культурных исследований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3. При компенсационном строительстве параметры могут быть уточнены </w:t>
              <w:br/>
              <w:t xml:space="preserve">на основании архивных данных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Иные предельные параметры разрешенного использования, реконструкции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5.1 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 w:line="276" w:lineRule="auto"/>
              <w:rPr>
                <w:rFonts w:ascii="Times New Roman" w:hAnsi="Times New Roman" w:cs="Times New Roman"/>
                <w:b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14:ligatures w14:val="none"/>
              </w:rPr>
              <w:t xml:space="preserve">Требования по сохранению (восстановлению) элементов историко-градостроительной среды (доминант, ценной исторической застройки и других </w:t>
              <w:br/>
              <w:t xml:space="preserve">на основании материалов историко-культурных исследований)</w:t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5.1.1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 w:line="276" w:lineRule="auto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Компенсационное строительство вести путем воссоздания утраченных исторических объектов в первоначальных параметрах, строительных материалах, внешнем облике.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 w:line="276" w:lineRule="auto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В случае, если имеется исторический план с местополо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жением утраченного исторического объекта, но архивно-библиографических данных по внешнему облику не имеется, то следует применять адаптивное строительство с учетом типологии исторической застройки и с учетом имеющихся сведений о размерах постройки в плане.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2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Требования к объемно-пространственным и композиционно-силуэтным характеристикам 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5.2.1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Разрешенный тип крыши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тип 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двускатная,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скатная, вальмовая, для сооружений на линейных объектах допускается плоская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5.2.2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Запрещённый тип крыши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тип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Мансардная с переломами скатов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.3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14:ligatures w14:val="none"/>
              </w:rPr>
              <w:t xml:space="preserve">Угол наклона кровли </w:t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градусов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до 30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i/>
                <w:iCs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14:ligatures w14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14:ligatures w14:val="none"/>
              </w:rPr>
              <w:t xml:space="preserve">.4</w:t>
            </w:r>
            <w:r>
              <w:rPr>
                <w:rFonts w:ascii="Times New Roman" w:hAnsi="Times New Roman" w:cs="Times New Roman"/>
                <w:i/>
                <w:iCs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iCs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i/>
                <w:iCs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14:ligatures w14:val="none"/>
              </w:rPr>
              <w:t xml:space="preserve">Процент остекления от площади фасада сооружений на линейных объектах, при восстановлении утраченных построек</w:t>
            </w:r>
            <w:r>
              <w:rPr>
                <w:rFonts w:ascii="Times New Roman" w:hAnsi="Times New Roman" w:cs="Times New Roman"/>
                <w:i/>
                <w:iCs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iCs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i/>
                <w:iCs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14:ligatures w14:val="none"/>
              </w:rPr>
              <w:t xml:space="preserve">%</w:t>
            </w:r>
            <w:r>
              <w:rPr>
                <w:rFonts w:ascii="Times New Roman" w:hAnsi="Times New Roman" w:cs="Times New Roman"/>
                <w:i/>
                <w:iCs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iCs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i/>
                <w:iCs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14:ligatures w14:val="none"/>
              </w:rPr>
              <w:t xml:space="preserve">до 20</w:t>
            </w:r>
            <w:r>
              <w:rPr>
                <w:rFonts w:ascii="Times New Roman" w:hAnsi="Times New Roman" w:cs="Times New Roman"/>
                <w:i/>
                <w:iCs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i/>
                <w:iCs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  <w14:ligatures w14:val="none"/>
              </w:rPr>
              <w:t xml:space="preserve">Процент озеленения земельного участка (древесная растительность)</w:t>
            </w:r>
            <w:r>
              <w:rPr>
                <w:rFonts w:ascii="Times New Roman" w:hAnsi="Times New Roman" w:cs="Times New Roman"/>
                <w:b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sz w:val="22"/>
                <w:szCs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%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более 70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5.4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Автостоянки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.1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Автостоянки для легкового транспорта (указана единовременная вместимость одной автостоянки, при необходимости обеспечения большего количества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машино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-мест автостоянки предусматривать с разрывами во избежание скопления машин)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 для участков ЗОЛ-3.1, ЗОЛ-3.2, ЗОЛ-3.3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машино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-мест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10 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5.4.2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Автостоянки для легкового транспорта (указана единовременная вместимость одной автостоянки, при необходимости обеспечения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большего количества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машино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-мест автостоянки предусматривать с разрывами во избежание скопления машин) для участка ЗОЛ-3.4. Размещение возможно при наличии вокруг парковки посадок деревьев в два ряда для создания зеленой кулисы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машино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-мест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40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Автостоянки для туристических автобусов, максимальная вместимость одной автостоянки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машино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-мест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Некапитальные строения, сооружения, киоски, навесы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.1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Павильоны автобусных остановок на участках, размер в плане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метров, не более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2,0 на 4,0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.2</w:t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4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Павильоны автобусных остановок, предельная высота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6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метров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contextualSpacing w:val="0"/>
              <w:ind w:left="113" w:right="113"/>
              <w:jc w:val="center"/>
              <w:spacing w:after="0" w:line="276" w:lineRule="auto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2,5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6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2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Цветовые решения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2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  <w14:ligatures w14:val="none"/>
              </w:rPr>
              <w:t xml:space="preserve">Разрешены цвета пастельных тонов: белый, светло-желтый, охра, терракотовый, светло-коричневый, светло-зеленый, голубой, светло-синий, цвет натурального дерева и камня; для крыш – коричневый, темно-зеленый, темно-терракотовый, естественный цвет металла.</w:t>
            </w:r>
            <w:r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/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</w:r>
          </w:p>
          <w:p>
            <w:pPr>
              <w:contextualSpacing w:val="0"/>
              <w:ind w:left="113" w:right="113"/>
              <w:jc w:val="both"/>
              <w:spacing w:after="0" w:line="276" w:lineRule="auto"/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  <w14:ligatures w14:val="none"/>
              </w:rPr>
              <w:t xml:space="preserve">Запрещено прим</w:t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:lang w:eastAsia="ru-RU"/>
                <w14:ligatures w14:val="none"/>
              </w:rPr>
              <w:t xml:space="preserve">енение ярких (фиолетовый, бирюзовый, ярко-зеленый, желтый, оранжевый, красный, синий, черный) цветов и контрастных цветовых сочетаний при покраске любых объектов (капитальных, некапитальных, временных, элементов благоустройства и малых архитектурных форм).</w:t>
            </w:r>
            <w:r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5.7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b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4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sz w:val="22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eastAsia="ru-RU"/>
                <w14:ligatures w14:val="none"/>
              </w:rPr>
              <w:t xml:space="preserve">Разрешенные к применению строительные материалы</w:t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.1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2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Конструктивные материалы (сооружения на линейных объектах, мостки, автобусные остановки, малые архитектурные формы)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2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 w:line="276" w:lineRule="auto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дерево, кирпич, камень, металл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.2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2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Отделочные материалы (сооружения на линейных объектах, мостки, автобусные остановки, малые архитектурные формы)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2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 w:line="276" w:lineRule="auto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дерево и имитирующие его материалы, кирпич с известковой обмазкой, кирпич со штукатуркой, кирпич, камень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, металл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</w:tr>
      <w:tr>
        <w:tblPrEx/>
        <w:trPr>
          <w:trHeight w:val="1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0" w:type="dxa"/>
            <w:textDirection w:val="lrTb"/>
            <w:noWrap w:val="false"/>
          </w:tcPr>
          <w:p>
            <w:pPr>
              <w:contextualSpacing w:val="0"/>
              <w:ind w:left="113" w:right="0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.3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20" w:type="dxa"/>
            <w:textDirection w:val="lrTb"/>
            <w:noWrap w:val="false"/>
          </w:tcPr>
          <w:p>
            <w:pPr>
              <w:contextualSpacing w:val="0"/>
              <w:ind w:left="113" w:right="113"/>
              <w:jc w:val="left"/>
              <w:spacing w:after="0" w:line="276" w:lineRule="auto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Материалы, используемые для крыш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25" w:type="dxa"/>
            <w:textDirection w:val="lrTb"/>
            <w:noWrap w:val="false"/>
          </w:tcPr>
          <w:p>
            <w:pPr>
              <w:contextualSpacing w:val="0"/>
              <w:ind w:left="113" w:right="113"/>
              <w:jc w:val="both"/>
              <w:spacing w:after="0" w:line="276" w:lineRule="auto"/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металл (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фальцевая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  <w14:ligatures w14:val="none"/>
              </w:rPr>
              <w:t xml:space="preserve"> кровля), металлические листы с высотой профиля не более 8 мм, шифер, гибкие кровли, дерево</w:t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  <w:r>
              <w:rPr>
                <w:rFonts w:ascii="Times New Roman" w:hAnsi="Times New Roman" w:cs="Times New Roman"/>
                <w:i/>
                <w:sz w:val="22"/>
                <w:szCs w:val="20"/>
                <w14:ligatures w14:val="none"/>
              </w:rPr>
            </w:r>
          </w:p>
        </w:tc>
      </w:tr>
    </w:tbl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</w:r>
      <w:bookmarkEnd w:id="0"/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sectPr>
      <w:footnotePr/>
      <w:endnotePr/>
      <w:type w:val="nextPage"/>
      <w:pgSz w:w="11906" w:h="16838" w:orient="portrait"/>
      <w:pgMar w:top="1134" w:right="567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Verdana">
    <w:panose1 w:val="020B0604030504040204"/>
  </w:font>
  <w:font w:name="MS Mincho">
    <w:panose1 w:val="02070609020205090404"/>
  </w:font>
  <w:font w:name="Tahoma">
    <w:panose1 w:val="020B06040305040402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onsultant">
    <w:panose1 w:val="02000603000000000000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94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  <w:rPr>
        <w:i w:val="0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pStyle w:val="935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pStyle w:val="996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  <w:rPr>
        <w:i w:val="0"/>
        <w:color w:val="000000"/>
      </w:rPr>
    </w:lvl>
    <w:lvl w:ilvl="1">
      <w:start w:val="1"/>
      <w:numFmt w:val="bullet"/>
      <w:isLgl w:val="false"/>
      <w:suff w:val="tab"/>
      <w:lvlText w:val=""/>
      <w:lvlJc w:val="left"/>
      <w:pPr>
        <w:ind w:left="1800" w:hanging="360"/>
        <w:tabs>
          <w:tab w:val="num" w:pos="1800" w:leader="none"/>
        </w:tabs>
      </w:pPr>
      <w:rPr>
        <w:rFonts w:ascii="Symbol" w:hAnsi="Symbol"/>
        <w:color w:val="000000"/>
        <w:sz w:val="26"/>
      </w:r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4">
    <w:multiLevelType w:val="hybridMultilevel"/>
    <w:lvl w:ilvl="0">
      <w:start w:val="2"/>
      <w:numFmt w:val="decimal"/>
      <w:pStyle w:val="982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5">
    <w:multiLevelType w:val="hybridMultilevel"/>
    <w:lvl w:ilvl="0">
      <w:start w:val="1"/>
      <w:numFmt w:val="decimal"/>
      <w:pStyle w:val="995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6">
    <w:multiLevelType w:val="hybridMultilevel"/>
    <w:lvl w:ilvl="0">
      <w:start w:val="1"/>
      <w:numFmt w:val="upperRoman"/>
      <w:pStyle w:val="728"/>
      <w:isLgl w:val="false"/>
      <w:suff w:val="tab"/>
      <w:lvlText w:val="Статья %1."/>
      <w:lvlJc w:val="left"/>
      <w:pPr>
        <w:ind w:left="0" w:firstLine="0"/>
        <w:tabs>
          <w:tab w:val="num" w:pos="1440" w:leader="none"/>
        </w:tabs>
      </w:pPr>
    </w:lvl>
    <w:lvl w:ilvl="1">
      <w:start w:val="1"/>
      <w:numFmt w:val="decimalZero"/>
      <w:pStyle w:val="729"/>
      <w:isLgl w:val="false"/>
      <w:suff w:val="tab"/>
      <w:lvlText w:val="Раздел %1.%2"/>
      <w:lvlJc w:val="left"/>
      <w:pPr>
        <w:ind w:left="0" w:firstLine="0"/>
        <w:tabs>
          <w:tab w:val="num" w:pos="1440" w:leader="none"/>
        </w:tabs>
      </w:pPr>
    </w:lvl>
    <w:lvl w:ilvl="2">
      <w:start w:val="1"/>
      <w:numFmt w:val="lowerLetter"/>
      <w:pStyle w:val="730"/>
      <w:isLgl w:val="false"/>
      <w:suff w:val="tab"/>
      <w:lvlText w:val="(%3)"/>
      <w:lvlJc w:val="left"/>
      <w:pPr>
        <w:ind w:left="720" w:hanging="432"/>
        <w:tabs>
          <w:tab w:val="num" w:pos="720" w:leader="none"/>
        </w:tabs>
      </w:pPr>
    </w:lvl>
    <w:lvl w:ilvl="3">
      <w:start w:val="1"/>
      <w:numFmt w:val="lowerRoman"/>
      <w:pStyle w:val="731"/>
      <w:isLgl w:val="false"/>
      <w:suff w:val="tab"/>
      <w:lvlText w:val="(%4)"/>
      <w:lvlJc w:val="right"/>
      <w:pPr>
        <w:ind w:left="864" w:hanging="144"/>
        <w:tabs>
          <w:tab w:val="num" w:pos="864" w:leader="none"/>
        </w:tabs>
      </w:pPr>
    </w:lvl>
    <w:lvl w:ilvl="4">
      <w:start w:val="1"/>
      <w:numFmt w:val="decimal"/>
      <w:pStyle w:val="732"/>
      <w:isLgl w:val="false"/>
      <w:suff w:val="tab"/>
      <w:lvlText w:val="%5)"/>
      <w:lvlJc w:val="left"/>
      <w:pPr>
        <w:ind w:left="1008" w:hanging="432"/>
        <w:tabs>
          <w:tab w:val="num" w:pos="1008" w:leader="none"/>
        </w:tabs>
      </w:pPr>
    </w:lvl>
    <w:lvl w:ilvl="5">
      <w:start w:val="1"/>
      <w:numFmt w:val="lowerLetter"/>
      <w:pStyle w:val="733"/>
      <w:isLgl w:val="false"/>
      <w:suff w:val="tab"/>
      <w:lvlText w:val="%6)"/>
      <w:lvlJc w:val="left"/>
      <w:pPr>
        <w:ind w:left="1152" w:hanging="432"/>
        <w:tabs>
          <w:tab w:val="num" w:pos="1152" w:leader="none"/>
        </w:tabs>
      </w:pPr>
    </w:lvl>
    <w:lvl w:ilvl="6">
      <w:start w:val="1"/>
      <w:numFmt w:val="lowerRoman"/>
      <w:pStyle w:val="734"/>
      <w:isLgl w:val="false"/>
      <w:suff w:val="tab"/>
      <w:lvlText w:val="%7)"/>
      <w:lvlJc w:val="right"/>
      <w:pPr>
        <w:ind w:left="1296" w:hanging="288"/>
        <w:tabs>
          <w:tab w:val="num" w:pos="1296" w:leader="none"/>
        </w:tabs>
      </w:pPr>
    </w:lvl>
    <w:lvl w:ilvl="7">
      <w:start w:val="1"/>
      <w:numFmt w:val="lowerLetter"/>
      <w:pStyle w:val="735"/>
      <w:isLgl w:val="false"/>
      <w:suff w:val="tab"/>
      <w:lvlText w:val="%8."/>
      <w:lvlJc w:val="left"/>
      <w:pPr>
        <w:ind w:left="1440" w:hanging="432"/>
        <w:tabs>
          <w:tab w:val="num" w:pos="1440" w:leader="none"/>
        </w:tabs>
      </w:pPr>
    </w:lvl>
    <w:lvl w:ilvl="8">
      <w:start w:val="1"/>
      <w:numFmt w:val="lowerRoman"/>
      <w:pStyle w:val="736"/>
      <w:isLgl w:val="false"/>
      <w:suff w:val="tab"/>
      <w:lvlText w:val="%9."/>
      <w:lvlJc w:val="right"/>
      <w:pPr>
        <w:ind w:left="1584" w:hanging="144"/>
        <w:tabs>
          <w:tab w:val="num" w:pos="1584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1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3">
    <w:name w:val="Heading 1"/>
    <w:basedOn w:val="727"/>
    <w:next w:val="727"/>
    <w:link w:val="743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74">
    <w:name w:val="Heading 2"/>
    <w:basedOn w:val="727"/>
    <w:next w:val="727"/>
    <w:link w:val="74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675">
    <w:name w:val="Heading 3"/>
    <w:basedOn w:val="727"/>
    <w:next w:val="727"/>
    <w:link w:val="745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76">
    <w:name w:val="Heading 4"/>
    <w:basedOn w:val="727"/>
    <w:next w:val="727"/>
    <w:link w:val="74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7">
    <w:name w:val="Heading 5"/>
    <w:basedOn w:val="727"/>
    <w:next w:val="727"/>
    <w:link w:val="74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8">
    <w:name w:val="Heading 6"/>
    <w:basedOn w:val="727"/>
    <w:next w:val="727"/>
    <w:link w:val="74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9">
    <w:name w:val="Heading 7"/>
    <w:basedOn w:val="727"/>
    <w:next w:val="727"/>
    <w:link w:val="74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0">
    <w:name w:val="Heading 8"/>
    <w:basedOn w:val="727"/>
    <w:next w:val="727"/>
    <w:link w:val="75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1">
    <w:name w:val="Heading 9"/>
    <w:basedOn w:val="727"/>
    <w:next w:val="727"/>
    <w:link w:val="75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2">
    <w:name w:val="List Paragraph"/>
    <w:basedOn w:val="727"/>
    <w:uiPriority w:val="34"/>
    <w:qFormat/>
    <w:pPr>
      <w:contextualSpacing/>
      <w:ind w:left="720"/>
    </w:pPr>
  </w:style>
  <w:style w:type="paragraph" w:styleId="683">
    <w:name w:val="No Spacing"/>
    <w:uiPriority w:val="1"/>
    <w:qFormat/>
    <w:pPr>
      <w:spacing w:before="0" w:after="0" w:line="240" w:lineRule="auto"/>
    </w:pPr>
  </w:style>
  <w:style w:type="paragraph" w:styleId="684">
    <w:name w:val="Title"/>
    <w:basedOn w:val="727"/>
    <w:next w:val="727"/>
    <w:link w:val="753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685">
    <w:name w:val="Subtitle"/>
    <w:basedOn w:val="727"/>
    <w:next w:val="727"/>
    <w:link w:val="754"/>
    <w:uiPriority w:val="11"/>
    <w:qFormat/>
    <w:pPr>
      <w:spacing w:before="200" w:after="200"/>
    </w:pPr>
    <w:rPr>
      <w:sz w:val="24"/>
      <w:szCs w:val="24"/>
    </w:rPr>
  </w:style>
  <w:style w:type="paragraph" w:styleId="686">
    <w:name w:val="Quote"/>
    <w:basedOn w:val="727"/>
    <w:next w:val="727"/>
    <w:link w:val="740"/>
    <w:uiPriority w:val="29"/>
    <w:qFormat/>
    <w:pPr>
      <w:ind w:left="720" w:right="720"/>
    </w:pPr>
    <w:rPr>
      <w:i/>
    </w:rPr>
  </w:style>
  <w:style w:type="paragraph" w:styleId="687">
    <w:name w:val="Intense Quote"/>
    <w:basedOn w:val="727"/>
    <w:next w:val="727"/>
    <w:link w:val="7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688">
    <w:name w:val="Header"/>
    <w:basedOn w:val="727"/>
    <w:link w:val="75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9">
    <w:name w:val="Footer"/>
    <w:basedOn w:val="727"/>
    <w:link w:val="76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90">
    <w:name w:val="Caption"/>
    <w:basedOn w:val="727"/>
    <w:next w:val="727"/>
    <w:link w:val="7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69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0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0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0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1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character" w:styleId="711">
    <w:name w:val="Hyperlink"/>
    <w:uiPriority w:val="99"/>
    <w:unhideWhenUsed/>
    <w:rPr>
      <w:color w:val="0000ff" w:themeColor="hyperlink"/>
      <w:u w:val="single"/>
    </w:rPr>
  </w:style>
  <w:style w:type="paragraph" w:styleId="712">
    <w:name w:val="footnote text"/>
    <w:basedOn w:val="727"/>
    <w:link w:val="887"/>
    <w:uiPriority w:val="99"/>
    <w:semiHidden/>
    <w:unhideWhenUsed/>
    <w:pPr>
      <w:spacing w:after="40" w:line="240" w:lineRule="auto"/>
    </w:pPr>
    <w:rPr>
      <w:sz w:val="18"/>
    </w:rPr>
  </w:style>
  <w:style w:type="character" w:styleId="713">
    <w:name w:val="footnote reference"/>
    <w:uiPriority w:val="99"/>
    <w:unhideWhenUsed/>
    <w:rPr>
      <w:vertAlign w:val="superscript"/>
    </w:rPr>
  </w:style>
  <w:style w:type="paragraph" w:styleId="714">
    <w:name w:val="endnote text"/>
    <w:basedOn w:val="727"/>
    <w:link w:val="888"/>
    <w:uiPriority w:val="99"/>
    <w:semiHidden/>
    <w:unhideWhenUsed/>
    <w:pPr>
      <w:spacing w:after="0" w:line="240" w:lineRule="auto"/>
    </w:pPr>
    <w:rPr>
      <w:sz w:val="20"/>
    </w:rPr>
  </w:style>
  <w:style w:type="character" w:styleId="715">
    <w:name w:val="endnote reference"/>
    <w:uiPriority w:val="99"/>
    <w:semiHidden/>
    <w:unhideWhenUsed/>
    <w:rPr>
      <w:vertAlign w:val="superscript"/>
    </w:rPr>
  </w:style>
  <w:style w:type="paragraph" w:styleId="716">
    <w:name w:val="toc 1"/>
    <w:basedOn w:val="727"/>
    <w:next w:val="727"/>
    <w:uiPriority w:val="39"/>
    <w:unhideWhenUsed/>
    <w:pPr>
      <w:ind w:left="0" w:right="0" w:firstLine="0"/>
      <w:spacing w:after="57"/>
    </w:pPr>
  </w:style>
  <w:style w:type="paragraph" w:styleId="717">
    <w:name w:val="toc 2"/>
    <w:basedOn w:val="727"/>
    <w:next w:val="727"/>
    <w:uiPriority w:val="39"/>
    <w:unhideWhenUsed/>
    <w:pPr>
      <w:ind w:left="283" w:right="0" w:firstLine="0"/>
      <w:spacing w:after="57"/>
    </w:pPr>
  </w:style>
  <w:style w:type="paragraph" w:styleId="718">
    <w:name w:val="toc 3"/>
    <w:basedOn w:val="727"/>
    <w:next w:val="727"/>
    <w:uiPriority w:val="39"/>
    <w:unhideWhenUsed/>
    <w:pPr>
      <w:ind w:left="567" w:right="0" w:firstLine="0"/>
      <w:spacing w:after="57"/>
    </w:pPr>
  </w:style>
  <w:style w:type="paragraph" w:styleId="719">
    <w:name w:val="toc 4"/>
    <w:basedOn w:val="727"/>
    <w:next w:val="727"/>
    <w:uiPriority w:val="39"/>
    <w:unhideWhenUsed/>
    <w:pPr>
      <w:ind w:left="850" w:right="0" w:firstLine="0"/>
      <w:spacing w:after="57"/>
    </w:pPr>
  </w:style>
  <w:style w:type="paragraph" w:styleId="720">
    <w:name w:val="toc 5"/>
    <w:basedOn w:val="727"/>
    <w:next w:val="727"/>
    <w:uiPriority w:val="39"/>
    <w:unhideWhenUsed/>
    <w:pPr>
      <w:ind w:left="1134" w:right="0" w:firstLine="0"/>
      <w:spacing w:after="57"/>
    </w:pPr>
  </w:style>
  <w:style w:type="paragraph" w:styleId="721">
    <w:name w:val="toc 6"/>
    <w:basedOn w:val="727"/>
    <w:next w:val="727"/>
    <w:uiPriority w:val="39"/>
    <w:unhideWhenUsed/>
    <w:pPr>
      <w:ind w:left="1417" w:right="0" w:firstLine="0"/>
      <w:spacing w:after="57"/>
    </w:pPr>
  </w:style>
  <w:style w:type="paragraph" w:styleId="722">
    <w:name w:val="toc 7"/>
    <w:basedOn w:val="727"/>
    <w:next w:val="727"/>
    <w:uiPriority w:val="39"/>
    <w:unhideWhenUsed/>
    <w:pPr>
      <w:ind w:left="1701" w:right="0" w:firstLine="0"/>
      <w:spacing w:after="57"/>
    </w:pPr>
  </w:style>
  <w:style w:type="paragraph" w:styleId="723">
    <w:name w:val="toc 8"/>
    <w:basedOn w:val="727"/>
    <w:next w:val="727"/>
    <w:uiPriority w:val="39"/>
    <w:unhideWhenUsed/>
    <w:pPr>
      <w:ind w:left="1984" w:right="0" w:firstLine="0"/>
      <w:spacing w:after="57"/>
    </w:pPr>
  </w:style>
  <w:style w:type="paragraph" w:styleId="724">
    <w:name w:val="toc 9"/>
    <w:basedOn w:val="727"/>
    <w:next w:val="727"/>
    <w:uiPriority w:val="39"/>
    <w:unhideWhenUsed/>
    <w:pPr>
      <w:ind w:left="2268" w:right="0" w:firstLine="0"/>
      <w:spacing w:after="57"/>
    </w:pPr>
  </w:style>
  <w:style w:type="paragraph" w:styleId="725">
    <w:name w:val="TOC Heading"/>
    <w:uiPriority w:val="39"/>
    <w:unhideWhenUsed/>
  </w:style>
  <w:style w:type="paragraph" w:styleId="726">
    <w:name w:val="table of figures"/>
    <w:basedOn w:val="727"/>
    <w:next w:val="727"/>
    <w:uiPriority w:val="99"/>
    <w:unhideWhenUsed/>
    <w:pPr>
      <w:spacing w:after="0" w:afterAutospacing="0"/>
    </w:pPr>
  </w:style>
  <w:style w:type="character" w:styleId="727" w:default="1">
    <w:name w:val="Normal"/>
    <w:next w:val="682"/>
    <w:link w:val="727"/>
    <w:qFormat/>
    <w:pPr>
      <w:contextualSpacing w:val="0"/>
      <w:jc w:val="both"/>
      <w:spacing w:before="0" w:after="0" w:line="240" w:lineRule="auto"/>
      <w:suppressLineNumbers w:val="0"/>
    </w:pPr>
    <w:rPr>
      <w:rFonts w:ascii="Times New Roman" w:hAnsi="Times New Roman" w:cs="Times New Roman"/>
      <w:sz w:val="28"/>
      <w:szCs w:val="28"/>
      <w:lang w:val="ru-RU" w:eastAsia="en-US" w:bidi="ar-SA"/>
      <w14:ligatures w14:val="none"/>
    </w:rPr>
  </w:style>
  <w:style w:type="paragraph" w:styleId="728">
    <w:name w:val="Заголовок 1"/>
    <w:basedOn w:val="727"/>
    <w:next w:val="727"/>
    <w:link w:val="912"/>
    <w:qFormat/>
    <w:pPr>
      <w:numPr>
        <w:ilvl w:val="0"/>
        <w:numId w:val="1"/>
      </w:numPr>
      <w:jc w:val="center"/>
      <w:keepNext/>
      <w:spacing w:after="0" w:line="360" w:lineRule="auto"/>
      <w:outlineLvl w:val="0"/>
    </w:pPr>
    <w:rPr>
      <w:rFonts w:ascii="Times New Roman" w:hAnsi="Times New Roman" w:eastAsia="Times New Roman" w:cs="Times New Roman"/>
      <w:b/>
      <w:sz w:val="26"/>
      <w:szCs w:val="20"/>
      <w:lang w:eastAsia="ru-RU"/>
    </w:rPr>
  </w:style>
  <w:style w:type="paragraph" w:styleId="729">
    <w:name w:val="Заголовок 2"/>
    <w:basedOn w:val="727"/>
    <w:next w:val="727"/>
    <w:link w:val="913"/>
    <w:semiHidden/>
    <w:unhideWhenUsed/>
    <w:qFormat/>
    <w:pPr>
      <w:numPr>
        <w:ilvl w:val="1"/>
        <w:numId w:val="1"/>
      </w:numPr>
      <w:jc w:val="center"/>
      <w:keepNext/>
      <w:spacing w:after="0" w:line="360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32"/>
      <w:szCs w:val="20"/>
      <w:lang w:eastAsia="ru-RU"/>
    </w:rPr>
  </w:style>
  <w:style w:type="paragraph" w:styleId="730">
    <w:name w:val="Заголовок 3"/>
    <w:basedOn w:val="727"/>
    <w:next w:val="727"/>
    <w:link w:val="914"/>
    <w:semiHidden/>
    <w:unhideWhenUsed/>
    <w:qFormat/>
    <w:pPr>
      <w:numPr>
        <w:ilvl w:val="2"/>
        <w:numId w:val="1"/>
      </w:numPr>
      <w:jc w:val="both"/>
      <w:keepNext/>
      <w:spacing w:after="0" w:line="360" w:lineRule="auto"/>
      <w:outlineLvl w:val="2"/>
    </w:pPr>
    <w:rPr>
      <w:rFonts w:ascii="Times New Roman" w:hAnsi="Times New Roman" w:eastAsia="Times New Roman" w:cs="Times New Roman"/>
      <w:sz w:val="26"/>
      <w:szCs w:val="20"/>
      <w:u w:val="single"/>
      <w:lang w:eastAsia="ru-RU"/>
    </w:rPr>
  </w:style>
  <w:style w:type="paragraph" w:styleId="731">
    <w:name w:val="Заголовок 4"/>
    <w:basedOn w:val="727"/>
    <w:next w:val="727"/>
    <w:link w:val="915"/>
    <w:semiHidden/>
    <w:unhideWhenUsed/>
    <w:qFormat/>
    <w:pPr>
      <w:numPr>
        <w:ilvl w:val="3"/>
        <w:numId w:val="1"/>
      </w:numPr>
      <w:keepNext/>
      <w:spacing w:before="120" w:after="0" w:line="360" w:lineRule="auto"/>
      <w:outlineLvl w:val="3"/>
    </w:pPr>
    <w:rPr>
      <w:rFonts w:ascii="Times New Roman" w:hAnsi="Times New Roman" w:eastAsia="Times New Roman" w:cs="Times New Roman"/>
      <w:sz w:val="26"/>
      <w:szCs w:val="20"/>
      <w:u w:val="single"/>
      <w:lang w:eastAsia="ru-RU"/>
    </w:rPr>
  </w:style>
  <w:style w:type="paragraph" w:styleId="732">
    <w:name w:val="Заголовок 5"/>
    <w:basedOn w:val="727"/>
    <w:next w:val="727"/>
    <w:link w:val="916"/>
    <w:semiHidden/>
    <w:unhideWhenUsed/>
    <w:qFormat/>
    <w:pPr>
      <w:numPr>
        <w:ilvl w:val="4"/>
        <w:numId w:val="1"/>
      </w:numPr>
      <w:jc w:val="center"/>
      <w:keepNext/>
      <w:spacing w:after="240" w:line="340" w:lineRule="exact"/>
      <w:outlineLvl w:val="4"/>
    </w:pPr>
    <w:rPr>
      <w:rFonts w:ascii="Times New Roman" w:hAnsi="Times New Roman" w:eastAsia="Times New Roman" w:cs="Times New Roman"/>
      <w:sz w:val="26"/>
      <w:szCs w:val="20"/>
      <w:u w:val="single"/>
      <w:lang w:eastAsia="ru-RU"/>
    </w:rPr>
  </w:style>
  <w:style w:type="paragraph" w:styleId="733">
    <w:name w:val="Заголовок 6"/>
    <w:basedOn w:val="727"/>
    <w:next w:val="727"/>
    <w:link w:val="917"/>
    <w:semiHidden/>
    <w:unhideWhenUsed/>
    <w:qFormat/>
    <w:pPr>
      <w:numPr>
        <w:ilvl w:val="5"/>
        <w:numId w:val="1"/>
      </w:numPr>
      <w:jc w:val="both"/>
      <w:keepNext/>
      <w:spacing w:after="0" w:line="360" w:lineRule="auto"/>
      <w:outlineLvl w:val="5"/>
    </w:pPr>
    <w:rPr>
      <w:rFonts w:ascii="Times New Roman" w:hAnsi="Times New Roman" w:eastAsia="Times New Roman" w:cs="Times New Roman"/>
      <w:color w:val="000000"/>
      <w:sz w:val="26"/>
      <w:szCs w:val="20"/>
      <w:u w:val="single"/>
      <w:lang w:eastAsia="ru-RU"/>
    </w:rPr>
  </w:style>
  <w:style w:type="paragraph" w:styleId="734">
    <w:name w:val="Заголовок 7"/>
    <w:basedOn w:val="727"/>
    <w:next w:val="727"/>
    <w:link w:val="918"/>
    <w:semiHidden/>
    <w:unhideWhenUsed/>
    <w:qFormat/>
    <w:pPr>
      <w:numPr>
        <w:ilvl w:val="6"/>
        <w:numId w:val="1"/>
      </w:numPr>
      <w:jc w:val="center"/>
      <w:keepNext/>
      <w:spacing w:after="0" w:line="240" w:lineRule="auto"/>
      <w:outlineLvl w:val="6"/>
    </w:pPr>
    <w:rPr>
      <w:rFonts w:ascii="Times New Roman" w:hAnsi="Times New Roman" w:eastAsia="Times New Roman" w:cs="Times New Roman"/>
      <w:b/>
      <w:sz w:val="26"/>
      <w:szCs w:val="20"/>
      <w:u w:val="single"/>
      <w:lang w:eastAsia="ru-RU"/>
    </w:rPr>
  </w:style>
  <w:style w:type="paragraph" w:styleId="735">
    <w:name w:val="Заголовок 8"/>
    <w:basedOn w:val="727"/>
    <w:next w:val="727"/>
    <w:link w:val="919"/>
    <w:semiHidden/>
    <w:unhideWhenUsed/>
    <w:qFormat/>
    <w:pPr>
      <w:numPr>
        <w:ilvl w:val="7"/>
        <w:numId w:val="1"/>
      </w:numPr>
      <w:jc w:val="both"/>
      <w:keepNext/>
      <w:spacing w:after="0" w:line="360" w:lineRule="auto"/>
      <w:outlineLvl w:val="7"/>
    </w:pPr>
    <w:rPr>
      <w:rFonts w:ascii="Times New Roman" w:hAnsi="Times New Roman" w:eastAsia="Times New Roman" w:cs="Times New Roman"/>
      <w:b/>
      <w:sz w:val="26"/>
      <w:szCs w:val="20"/>
      <w:lang w:eastAsia="ru-RU"/>
    </w:rPr>
  </w:style>
  <w:style w:type="paragraph" w:styleId="736">
    <w:name w:val="Заголовок 9"/>
    <w:basedOn w:val="727"/>
    <w:next w:val="727"/>
    <w:link w:val="920"/>
    <w:semiHidden/>
    <w:unhideWhenUsed/>
    <w:qFormat/>
    <w:pPr>
      <w:numPr>
        <w:ilvl w:val="8"/>
        <w:numId w:val="1"/>
      </w:numPr>
      <w:jc w:val="both"/>
      <w:keepNext/>
      <w:spacing w:after="0" w:line="360" w:lineRule="auto"/>
      <w:outlineLvl w:val="8"/>
    </w:pPr>
    <w:rPr>
      <w:rFonts w:ascii="Times New Roman" w:hAnsi="Times New Roman" w:eastAsia="Times New Roman" w:cs="Times New Roman"/>
      <w:sz w:val="26"/>
      <w:szCs w:val="20"/>
      <w:u w:val="single"/>
      <w:lang w:eastAsia="ru-RU"/>
    </w:rPr>
  </w:style>
  <w:style w:type="character" w:styleId="737">
    <w:name w:val="Основной шрифт абзаца"/>
    <w:next w:val="737"/>
    <w:link w:val="727"/>
    <w:uiPriority w:val="1"/>
    <w:semiHidden/>
    <w:unhideWhenUsed/>
  </w:style>
  <w:style w:type="table" w:styleId="738">
    <w:name w:val="Обычная таблица"/>
    <w:next w:val="738"/>
    <w:link w:val="727"/>
    <w:uiPriority w:val="99"/>
    <w:semiHidden/>
    <w:unhideWhenUsed/>
    <w:tblPr/>
  </w:style>
  <w:style w:type="numbering" w:styleId="739">
    <w:name w:val="Нет списка"/>
    <w:next w:val="739"/>
    <w:link w:val="727"/>
    <w:uiPriority w:val="99"/>
    <w:semiHidden/>
    <w:unhideWhenUsed/>
  </w:style>
  <w:style w:type="character" w:styleId="740">
    <w:name w:val="Quote Char"/>
    <w:next w:val="740"/>
    <w:link w:val="727"/>
    <w:uiPriority w:val="29"/>
    <w:rPr>
      <w:i/>
    </w:rPr>
  </w:style>
  <w:style w:type="character" w:styleId="741">
    <w:name w:val="Intense Quote Char"/>
    <w:next w:val="741"/>
    <w:link w:val="727"/>
    <w:uiPriority w:val="30"/>
    <w:rPr>
      <w:i/>
    </w:rPr>
  </w:style>
  <w:style w:type="character" w:styleId="742">
    <w:name w:val="Caption Char"/>
    <w:next w:val="742"/>
    <w:link w:val="727"/>
    <w:uiPriority w:val="35"/>
    <w:rPr>
      <w:b/>
      <w:bCs/>
      <w:color w:val="4f81bd"/>
      <w:sz w:val="18"/>
      <w:szCs w:val="18"/>
    </w:rPr>
  </w:style>
  <w:style w:type="character" w:styleId="743">
    <w:name w:val="Heading 1 Char"/>
    <w:next w:val="743"/>
    <w:link w:val="727"/>
    <w:uiPriority w:val="9"/>
    <w:rPr>
      <w:rFonts w:ascii="Arial" w:hAnsi="Arial" w:eastAsia="Arial" w:cs="Arial"/>
      <w:sz w:val="40"/>
      <w:szCs w:val="40"/>
    </w:rPr>
  </w:style>
  <w:style w:type="character" w:styleId="744">
    <w:name w:val="Heading 2 Char"/>
    <w:next w:val="744"/>
    <w:link w:val="727"/>
    <w:uiPriority w:val="9"/>
    <w:rPr>
      <w:rFonts w:ascii="Arial" w:hAnsi="Arial" w:eastAsia="Arial" w:cs="Arial"/>
      <w:sz w:val="34"/>
    </w:rPr>
  </w:style>
  <w:style w:type="character" w:styleId="745">
    <w:name w:val="Heading 3 Char"/>
    <w:next w:val="745"/>
    <w:link w:val="727"/>
    <w:uiPriority w:val="9"/>
    <w:rPr>
      <w:rFonts w:ascii="Arial" w:hAnsi="Arial" w:eastAsia="Arial" w:cs="Arial"/>
      <w:sz w:val="30"/>
      <w:szCs w:val="30"/>
    </w:rPr>
  </w:style>
  <w:style w:type="character" w:styleId="746">
    <w:name w:val="Heading 4 Char"/>
    <w:next w:val="746"/>
    <w:link w:val="727"/>
    <w:uiPriority w:val="9"/>
    <w:rPr>
      <w:rFonts w:ascii="Arial" w:hAnsi="Arial" w:eastAsia="Arial" w:cs="Arial"/>
      <w:b/>
      <w:bCs/>
      <w:sz w:val="26"/>
      <w:szCs w:val="26"/>
    </w:rPr>
  </w:style>
  <w:style w:type="character" w:styleId="747">
    <w:name w:val="Heading 5 Char"/>
    <w:next w:val="747"/>
    <w:link w:val="727"/>
    <w:uiPriority w:val="9"/>
    <w:rPr>
      <w:rFonts w:ascii="Arial" w:hAnsi="Arial" w:eastAsia="Arial" w:cs="Arial"/>
      <w:b/>
      <w:bCs/>
      <w:sz w:val="24"/>
      <w:szCs w:val="24"/>
    </w:rPr>
  </w:style>
  <w:style w:type="character" w:styleId="748">
    <w:name w:val="Heading 6 Char"/>
    <w:next w:val="748"/>
    <w:link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749">
    <w:name w:val="Heading 7 Char"/>
    <w:next w:val="749"/>
    <w:link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0">
    <w:name w:val="Heading 8 Char"/>
    <w:next w:val="750"/>
    <w:link w:val="727"/>
    <w:uiPriority w:val="9"/>
    <w:rPr>
      <w:rFonts w:ascii="Arial" w:hAnsi="Arial" w:eastAsia="Arial" w:cs="Arial"/>
      <w:i/>
      <w:iCs/>
      <w:sz w:val="22"/>
      <w:szCs w:val="22"/>
    </w:rPr>
  </w:style>
  <w:style w:type="character" w:styleId="751">
    <w:name w:val="Heading 9 Char"/>
    <w:next w:val="751"/>
    <w:link w:val="727"/>
    <w:uiPriority w:val="9"/>
    <w:rPr>
      <w:rFonts w:ascii="Arial" w:hAnsi="Arial" w:eastAsia="Arial" w:cs="Arial"/>
      <w:i/>
      <w:iCs/>
      <w:sz w:val="21"/>
      <w:szCs w:val="21"/>
    </w:rPr>
  </w:style>
  <w:style w:type="paragraph" w:styleId="752">
    <w:name w:val="Без интервала"/>
    <w:next w:val="752"/>
    <w:link w:val="727"/>
    <w:uiPriority w:val="1"/>
    <w:qFormat/>
    <w:rPr>
      <w:sz w:val="22"/>
      <w:szCs w:val="22"/>
      <w:lang w:val="ru-RU" w:eastAsia="en-US" w:bidi="ar-SA"/>
    </w:rPr>
  </w:style>
  <w:style w:type="character" w:styleId="753">
    <w:name w:val="Title Char"/>
    <w:next w:val="753"/>
    <w:link w:val="727"/>
    <w:uiPriority w:val="10"/>
    <w:rPr>
      <w:sz w:val="48"/>
      <w:szCs w:val="48"/>
    </w:rPr>
  </w:style>
  <w:style w:type="character" w:styleId="754">
    <w:name w:val="Subtitle Char"/>
    <w:next w:val="754"/>
    <w:link w:val="727"/>
    <w:uiPriority w:val="11"/>
    <w:rPr>
      <w:sz w:val="24"/>
      <w:szCs w:val="24"/>
    </w:rPr>
  </w:style>
  <w:style w:type="paragraph" w:styleId="755">
    <w:name w:val="Цитата 2"/>
    <w:basedOn w:val="727"/>
    <w:next w:val="727"/>
    <w:link w:val="756"/>
    <w:uiPriority w:val="29"/>
    <w:qFormat/>
    <w:pPr>
      <w:ind w:left="720" w:right="720"/>
    </w:pPr>
    <w:rPr>
      <w:i/>
    </w:rPr>
  </w:style>
  <w:style w:type="character" w:styleId="756">
    <w:name w:val="Цитата 2 Знак"/>
    <w:next w:val="756"/>
    <w:link w:val="755"/>
    <w:uiPriority w:val="29"/>
    <w:rPr>
      <w:i/>
    </w:rPr>
  </w:style>
  <w:style w:type="paragraph" w:styleId="757">
    <w:name w:val="Выделенная цитата"/>
    <w:basedOn w:val="727"/>
    <w:next w:val="727"/>
    <w:link w:val="75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8">
    <w:name w:val="Выделенная цитата Знак"/>
    <w:next w:val="758"/>
    <w:link w:val="757"/>
    <w:uiPriority w:val="30"/>
    <w:rPr>
      <w:i/>
    </w:rPr>
  </w:style>
  <w:style w:type="character" w:styleId="759">
    <w:name w:val="Header Char"/>
    <w:basedOn w:val="737"/>
    <w:next w:val="759"/>
    <w:link w:val="727"/>
    <w:uiPriority w:val="99"/>
  </w:style>
  <w:style w:type="character" w:styleId="760">
    <w:name w:val="Footer Char"/>
    <w:basedOn w:val="737"/>
    <w:next w:val="760"/>
    <w:link w:val="727"/>
    <w:uiPriority w:val="99"/>
  </w:style>
  <w:style w:type="character" w:styleId="761">
    <w:name w:val="Название объекта Знак"/>
    <w:next w:val="761"/>
    <w:link w:val="932"/>
    <w:uiPriority w:val="35"/>
    <w:rPr>
      <w:b/>
      <w:bCs/>
      <w:color w:val="4f81bd"/>
      <w:sz w:val="18"/>
      <w:szCs w:val="18"/>
    </w:rPr>
  </w:style>
  <w:style w:type="table" w:styleId="762">
    <w:name w:val="Table Grid Light"/>
    <w:basedOn w:val="738"/>
    <w:next w:val="762"/>
    <w:link w:val="727"/>
    <w:uiPriority w:val="59"/>
    <w:pPr>
      <w:spacing w:after="0" w:line="240" w:lineRule="auto"/>
    </w:pPr>
    <w:tblPr/>
  </w:style>
  <w:style w:type="table" w:styleId="763">
    <w:name w:val="Таблица простая 1"/>
    <w:basedOn w:val="738"/>
    <w:next w:val="763"/>
    <w:link w:val="727"/>
    <w:uiPriority w:val="59"/>
    <w:pPr>
      <w:spacing w:after="0" w:line="240" w:lineRule="auto"/>
    </w:pPr>
    <w:tblPr/>
  </w:style>
  <w:style w:type="table" w:styleId="764">
    <w:name w:val="Таблица простая 2"/>
    <w:basedOn w:val="738"/>
    <w:next w:val="764"/>
    <w:link w:val="727"/>
    <w:uiPriority w:val="59"/>
    <w:pPr>
      <w:spacing w:after="0" w:line="240" w:lineRule="auto"/>
    </w:pPr>
    <w:tblPr/>
  </w:style>
  <w:style w:type="table" w:styleId="765">
    <w:name w:val="Таблица простая 3"/>
    <w:basedOn w:val="738"/>
    <w:next w:val="765"/>
    <w:link w:val="727"/>
    <w:uiPriority w:val="99"/>
    <w:pPr>
      <w:spacing w:after="0" w:line="240" w:lineRule="auto"/>
    </w:pPr>
    <w:tblPr/>
  </w:style>
  <w:style w:type="table" w:styleId="766">
    <w:name w:val="Таблица простая 4"/>
    <w:basedOn w:val="738"/>
    <w:next w:val="766"/>
    <w:link w:val="727"/>
    <w:uiPriority w:val="99"/>
    <w:pPr>
      <w:spacing w:after="0" w:line="240" w:lineRule="auto"/>
    </w:pPr>
    <w:tblPr/>
  </w:style>
  <w:style w:type="table" w:styleId="767">
    <w:name w:val="Таблица простая 5"/>
    <w:basedOn w:val="738"/>
    <w:next w:val="767"/>
    <w:link w:val="727"/>
    <w:uiPriority w:val="99"/>
    <w:pPr>
      <w:spacing w:after="0" w:line="240" w:lineRule="auto"/>
    </w:pPr>
    <w:tblPr/>
  </w:style>
  <w:style w:type="table" w:styleId="768">
    <w:name w:val="Таблица-сетка 1 светлая"/>
    <w:basedOn w:val="738"/>
    <w:next w:val="768"/>
    <w:link w:val="727"/>
    <w:uiPriority w:val="99"/>
    <w:pPr>
      <w:spacing w:after="0" w:line="240" w:lineRule="auto"/>
    </w:pPr>
    <w:tblPr/>
  </w:style>
  <w:style w:type="table" w:styleId="769">
    <w:name w:val="Grid Table 1 Light - Accent 1"/>
    <w:basedOn w:val="738"/>
    <w:next w:val="769"/>
    <w:link w:val="727"/>
    <w:uiPriority w:val="99"/>
    <w:pPr>
      <w:spacing w:after="0" w:line="240" w:lineRule="auto"/>
    </w:pPr>
    <w:tblPr/>
  </w:style>
  <w:style w:type="table" w:styleId="770">
    <w:name w:val="Grid Table 1 Light - Accent 2"/>
    <w:basedOn w:val="738"/>
    <w:next w:val="770"/>
    <w:link w:val="727"/>
    <w:uiPriority w:val="99"/>
    <w:pPr>
      <w:spacing w:after="0" w:line="240" w:lineRule="auto"/>
    </w:pPr>
    <w:tblPr/>
  </w:style>
  <w:style w:type="table" w:styleId="771">
    <w:name w:val="Grid Table 1 Light - Accent 3"/>
    <w:basedOn w:val="738"/>
    <w:next w:val="771"/>
    <w:link w:val="727"/>
    <w:uiPriority w:val="99"/>
    <w:pPr>
      <w:spacing w:after="0" w:line="240" w:lineRule="auto"/>
    </w:pPr>
    <w:tblPr/>
  </w:style>
  <w:style w:type="table" w:styleId="772">
    <w:name w:val="Grid Table 1 Light - Accent 4"/>
    <w:basedOn w:val="738"/>
    <w:next w:val="772"/>
    <w:link w:val="727"/>
    <w:uiPriority w:val="99"/>
    <w:pPr>
      <w:spacing w:after="0" w:line="240" w:lineRule="auto"/>
    </w:pPr>
    <w:tblPr/>
  </w:style>
  <w:style w:type="table" w:styleId="773">
    <w:name w:val="Grid Table 1 Light - Accent 5"/>
    <w:basedOn w:val="738"/>
    <w:next w:val="773"/>
    <w:link w:val="727"/>
    <w:uiPriority w:val="99"/>
    <w:pPr>
      <w:spacing w:after="0" w:line="240" w:lineRule="auto"/>
    </w:pPr>
    <w:tblPr/>
  </w:style>
  <w:style w:type="table" w:styleId="774">
    <w:name w:val="Grid Table 1 Light - Accent 6"/>
    <w:basedOn w:val="738"/>
    <w:next w:val="774"/>
    <w:link w:val="727"/>
    <w:uiPriority w:val="99"/>
    <w:pPr>
      <w:spacing w:after="0" w:line="240" w:lineRule="auto"/>
    </w:pPr>
    <w:tblPr/>
  </w:style>
  <w:style w:type="table" w:styleId="775">
    <w:name w:val="Таблица-сетка 2"/>
    <w:basedOn w:val="738"/>
    <w:next w:val="775"/>
    <w:link w:val="727"/>
    <w:uiPriority w:val="99"/>
    <w:pPr>
      <w:spacing w:after="0" w:line="240" w:lineRule="auto"/>
    </w:pPr>
    <w:tblPr/>
  </w:style>
  <w:style w:type="table" w:styleId="776">
    <w:name w:val="Grid Table 2 - Accent 1"/>
    <w:basedOn w:val="738"/>
    <w:next w:val="776"/>
    <w:link w:val="727"/>
    <w:uiPriority w:val="99"/>
    <w:pPr>
      <w:spacing w:after="0" w:line="240" w:lineRule="auto"/>
    </w:pPr>
    <w:tblPr/>
  </w:style>
  <w:style w:type="table" w:styleId="777">
    <w:name w:val="Grid Table 2 - Accent 2"/>
    <w:basedOn w:val="738"/>
    <w:next w:val="777"/>
    <w:link w:val="727"/>
    <w:uiPriority w:val="99"/>
    <w:pPr>
      <w:spacing w:after="0" w:line="240" w:lineRule="auto"/>
    </w:pPr>
    <w:tblPr/>
  </w:style>
  <w:style w:type="table" w:styleId="778">
    <w:name w:val="Grid Table 2 - Accent 3"/>
    <w:basedOn w:val="738"/>
    <w:next w:val="778"/>
    <w:link w:val="727"/>
    <w:uiPriority w:val="99"/>
    <w:pPr>
      <w:spacing w:after="0" w:line="240" w:lineRule="auto"/>
    </w:pPr>
    <w:tblPr/>
  </w:style>
  <w:style w:type="table" w:styleId="779">
    <w:name w:val="Grid Table 2 - Accent 4"/>
    <w:basedOn w:val="738"/>
    <w:next w:val="779"/>
    <w:link w:val="727"/>
    <w:uiPriority w:val="99"/>
    <w:pPr>
      <w:spacing w:after="0" w:line="240" w:lineRule="auto"/>
    </w:pPr>
    <w:tblPr/>
  </w:style>
  <w:style w:type="table" w:styleId="780">
    <w:name w:val="Grid Table 2 - Accent 5"/>
    <w:basedOn w:val="738"/>
    <w:next w:val="780"/>
    <w:link w:val="727"/>
    <w:uiPriority w:val="99"/>
    <w:pPr>
      <w:spacing w:after="0" w:line="240" w:lineRule="auto"/>
    </w:pPr>
    <w:tblPr/>
  </w:style>
  <w:style w:type="table" w:styleId="781">
    <w:name w:val="Grid Table 2 - Accent 6"/>
    <w:basedOn w:val="738"/>
    <w:next w:val="781"/>
    <w:link w:val="727"/>
    <w:uiPriority w:val="99"/>
    <w:pPr>
      <w:spacing w:after="0" w:line="240" w:lineRule="auto"/>
    </w:pPr>
    <w:tblPr/>
  </w:style>
  <w:style w:type="table" w:styleId="782">
    <w:name w:val="Таблица-сетка 3"/>
    <w:basedOn w:val="738"/>
    <w:next w:val="782"/>
    <w:link w:val="727"/>
    <w:uiPriority w:val="99"/>
    <w:pPr>
      <w:spacing w:after="0" w:line="240" w:lineRule="auto"/>
    </w:pPr>
    <w:tblPr/>
  </w:style>
  <w:style w:type="table" w:styleId="783">
    <w:name w:val="Grid Table 3 - Accent 1"/>
    <w:basedOn w:val="738"/>
    <w:next w:val="783"/>
    <w:link w:val="727"/>
    <w:uiPriority w:val="99"/>
    <w:pPr>
      <w:spacing w:after="0" w:line="240" w:lineRule="auto"/>
    </w:pPr>
    <w:tblPr/>
  </w:style>
  <w:style w:type="table" w:styleId="784">
    <w:name w:val="Grid Table 3 - Accent 2"/>
    <w:basedOn w:val="738"/>
    <w:next w:val="784"/>
    <w:link w:val="727"/>
    <w:uiPriority w:val="99"/>
    <w:pPr>
      <w:spacing w:after="0" w:line="240" w:lineRule="auto"/>
    </w:pPr>
    <w:tblPr/>
  </w:style>
  <w:style w:type="table" w:styleId="785">
    <w:name w:val="Grid Table 3 - Accent 3"/>
    <w:basedOn w:val="738"/>
    <w:next w:val="785"/>
    <w:link w:val="727"/>
    <w:uiPriority w:val="99"/>
    <w:pPr>
      <w:spacing w:after="0" w:line="240" w:lineRule="auto"/>
    </w:pPr>
    <w:tblPr/>
  </w:style>
  <w:style w:type="table" w:styleId="786">
    <w:name w:val="Grid Table 3 - Accent 4"/>
    <w:basedOn w:val="738"/>
    <w:next w:val="786"/>
    <w:link w:val="727"/>
    <w:uiPriority w:val="99"/>
    <w:pPr>
      <w:spacing w:after="0" w:line="240" w:lineRule="auto"/>
    </w:pPr>
    <w:tblPr/>
  </w:style>
  <w:style w:type="table" w:styleId="787">
    <w:name w:val="Grid Table 3 - Accent 5"/>
    <w:basedOn w:val="738"/>
    <w:next w:val="787"/>
    <w:link w:val="727"/>
    <w:uiPriority w:val="99"/>
    <w:pPr>
      <w:spacing w:after="0" w:line="240" w:lineRule="auto"/>
    </w:pPr>
    <w:tblPr/>
  </w:style>
  <w:style w:type="table" w:styleId="788">
    <w:name w:val="Grid Table 3 - Accent 6"/>
    <w:basedOn w:val="738"/>
    <w:next w:val="788"/>
    <w:link w:val="727"/>
    <w:uiPriority w:val="99"/>
    <w:pPr>
      <w:spacing w:after="0" w:line="240" w:lineRule="auto"/>
    </w:pPr>
    <w:tblPr/>
  </w:style>
  <w:style w:type="table" w:styleId="789">
    <w:name w:val="Таблица-сетка 4"/>
    <w:basedOn w:val="738"/>
    <w:next w:val="789"/>
    <w:link w:val="727"/>
    <w:uiPriority w:val="59"/>
    <w:pPr>
      <w:spacing w:after="0" w:line="240" w:lineRule="auto"/>
    </w:pPr>
    <w:tblPr/>
  </w:style>
  <w:style w:type="table" w:styleId="790">
    <w:name w:val="Grid Table 4 - Accent 1"/>
    <w:basedOn w:val="738"/>
    <w:next w:val="790"/>
    <w:link w:val="727"/>
    <w:uiPriority w:val="59"/>
    <w:pPr>
      <w:spacing w:after="0" w:line="240" w:lineRule="auto"/>
    </w:pPr>
    <w:tblPr/>
  </w:style>
  <w:style w:type="table" w:styleId="791">
    <w:name w:val="Grid Table 4 - Accent 2"/>
    <w:basedOn w:val="738"/>
    <w:next w:val="791"/>
    <w:link w:val="727"/>
    <w:uiPriority w:val="59"/>
    <w:pPr>
      <w:spacing w:after="0" w:line="240" w:lineRule="auto"/>
    </w:pPr>
    <w:tblPr/>
  </w:style>
  <w:style w:type="table" w:styleId="792">
    <w:name w:val="Grid Table 4 - Accent 3"/>
    <w:basedOn w:val="738"/>
    <w:next w:val="792"/>
    <w:link w:val="727"/>
    <w:uiPriority w:val="59"/>
    <w:pPr>
      <w:spacing w:after="0" w:line="240" w:lineRule="auto"/>
    </w:pPr>
    <w:tblPr/>
  </w:style>
  <w:style w:type="table" w:styleId="793">
    <w:name w:val="Grid Table 4 - Accent 4"/>
    <w:basedOn w:val="738"/>
    <w:next w:val="793"/>
    <w:link w:val="727"/>
    <w:uiPriority w:val="59"/>
    <w:pPr>
      <w:spacing w:after="0" w:line="240" w:lineRule="auto"/>
    </w:pPr>
    <w:tblPr/>
  </w:style>
  <w:style w:type="table" w:styleId="794">
    <w:name w:val="Grid Table 4 - Accent 5"/>
    <w:basedOn w:val="738"/>
    <w:next w:val="794"/>
    <w:link w:val="727"/>
    <w:uiPriority w:val="59"/>
    <w:pPr>
      <w:spacing w:after="0" w:line="240" w:lineRule="auto"/>
    </w:pPr>
    <w:tblPr/>
  </w:style>
  <w:style w:type="table" w:styleId="795">
    <w:name w:val="Grid Table 4 - Accent 6"/>
    <w:basedOn w:val="738"/>
    <w:next w:val="795"/>
    <w:link w:val="727"/>
    <w:uiPriority w:val="59"/>
    <w:pPr>
      <w:spacing w:after="0" w:line="240" w:lineRule="auto"/>
    </w:pPr>
    <w:tblPr/>
  </w:style>
  <w:style w:type="table" w:styleId="796">
    <w:name w:val="Таблица-сетка 5 темная"/>
    <w:basedOn w:val="738"/>
    <w:next w:val="796"/>
    <w:link w:val="727"/>
    <w:uiPriority w:val="99"/>
    <w:pPr>
      <w:spacing w:after="0" w:line="240" w:lineRule="auto"/>
    </w:pPr>
    <w:tblPr/>
  </w:style>
  <w:style w:type="table" w:styleId="797">
    <w:name w:val="Grid Table 5 Dark- Accent 1"/>
    <w:basedOn w:val="738"/>
    <w:next w:val="797"/>
    <w:link w:val="727"/>
    <w:uiPriority w:val="99"/>
    <w:pPr>
      <w:spacing w:after="0" w:line="240" w:lineRule="auto"/>
    </w:pPr>
    <w:tblPr/>
  </w:style>
  <w:style w:type="table" w:styleId="798">
    <w:name w:val="Grid Table 5 Dark - Accent 2"/>
    <w:basedOn w:val="738"/>
    <w:next w:val="798"/>
    <w:link w:val="727"/>
    <w:uiPriority w:val="99"/>
    <w:pPr>
      <w:spacing w:after="0" w:line="240" w:lineRule="auto"/>
    </w:pPr>
    <w:tblPr/>
  </w:style>
  <w:style w:type="table" w:styleId="799">
    <w:name w:val="Grid Table 5 Dark - Accent 3"/>
    <w:basedOn w:val="738"/>
    <w:next w:val="799"/>
    <w:link w:val="727"/>
    <w:uiPriority w:val="99"/>
    <w:pPr>
      <w:spacing w:after="0" w:line="240" w:lineRule="auto"/>
    </w:pPr>
    <w:tblPr/>
  </w:style>
  <w:style w:type="table" w:styleId="800">
    <w:name w:val="Grid Table 5 Dark- Accent 4"/>
    <w:basedOn w:val="738"/>
    <w:next w:val="800"/>
    <w:link w:val="727"/>
    <w:uiPriority w:val="99"/>
    <w:pPr>
      <w:spacing w:after="0" w:line="240" w:lineRule="auto"/>
    </w:pPr>
    <w:tblPr/>
  </w:style>
  <w:style w:type="table" w:styleId="801">
    <w:name w:val="Grid Table 5 Dark - Accent 5"/>
    <w:basedOn w:val="738"/>
    <w:next w:val="801"/>
    <w:link w:val="727"/>
    <w:uiPriority w:val="99"/>
    <w:pPr>
      <w:spacing w:after="0" w:line="240" w:lineRule="auto"/>
    </w:pPr>
    <w:tblPr/>
  </w:style>
  <w:style w:type="table" w:styleId="802">
    <w:name w:val="Grid Table 5 Dark - Accent 6"/>
    <w:basedOn w:val="738"/>
    <w:next w:val="802"/>
    <w:link w:val="727"/>
    <w:uiPriority w:val="99"/>
    <w:pPr>
      <w:spacing w:after="0" w:line="240" w:lineRule="auto"/>
    </w:pPr>
    <w:tblPr/>
  </w:style>
  <w:style w:type="table" w:styleId="803">
    <w:name w:val="Таблица-сетка 6 цветная"/>
    <w:basedOn w:val="738"/>
    <w:next w:val="803"/>
    <w:link w:val="727"/>
    <w:uiPriority w:val="99"/>
    <w:pPr>
      <w:spacing w:after="0" w:line="240" w:lineRule="auto"/>
    </w:pPr>
    <w:tblPr/>
  </w:style>
  <w:style w:type="table" w:styleId="804">
    <w:name w:val="Grid Table 6 Colorful - Accent 1"/>
    <w:basedOn w:val="738"/>
    <w:next w:val="804"/>
    <w:link w:val="727"/>
    <w:uiPriority w:val="99"/>
    <w:pPr>
      <w:spacing w:after="0" w:line="240" w:lineRule="auto"/>
    </w:pPr>
    <w:tblPr/>
  </w:style>
  <w:style w:type="table" w:styleId="805">
    <w:name w:val="Grid Table 6 Colorful - Accent 2"/>
    <w:basedOn w:val="738"/>
    <w:next w:val="805"/>
    <w:link w:val="727"/>
    <w:uiPriority w:val="99"/>
    <w:pPr>
      <w:spacing w:after="0" w:line="240" w:lineRule="auto"/>
    </w:pPr>
    <w:tblPr/>
  </w:style>
  <w:style w:type="table" w:styleId="806">
    <w:name w:val="Grid Table 6 Colorful - Accent 3"/>
    <w:basedOn w:val="738"/>
    <w:next w:val="806"/>
    <w:link w:val="727"/>
    <w:uiPriority w:val="99"/>
    <w:pPr>
      <w:spacing w:after="0" w:line="240" w:lineRule="auto"/>
    </w:pPr>
    <w:tblPr/>
  </w:style>
  <w:style w:type="table" w:styleId="807">
    <w:name w:val="Grid Table 6 Colorful - Accent 4"/>
    <w:basedOn w:val="738"/>
    <w:next w:val="807"/>
    <w:link w:val="727"/>
    <w:uiPriority w:val="99"/>
    <w:pPr>
      <w:spacing w:after="0" w:line="240" w:lineRule="auto"/>
    </w:pPr>
    <w:tblPr/>
  </w:style>
  <w:style w:type="table" w:styleId="808">
    <w:name w:val="Grid Table 6 Colorful - Accent 5"/>
    <w:basedOn w:val="738"/>
    <w:next w:val="808"/>
    <w:link w:val="727"/>
    <w:uiPriority w:val="99"/>
    <w:pPr>
      <w:spacing w:after="0" w:line="240" w:lineRule="auto"/>
    </w:pPr>
    <w:tblPr/>
  </w:style>
  <w:style w:type="table" w:styleId="809">
    <w:name w:val="Grid Table 6 Colorful - Accent 6"/>
    <w:basedOn w:val="738"/>
    <w:next w:val="809"/>
    <w:link w:val="727"/>
    <w:uiPriority w:val="99"/>
    <w:pPr>
      <w:spacing w:after="0" w:line="240" w:lineRule="auto"/>
    </w:pPr>
    <w:tblPr/>
  </w:style>
  <w:style w:type="table" w:styleId="810">
    <w:name w:val="Таблица-сетка 7 цветная"/>
    <w:basedOn w:val="738"/>
    <w:next w:val="810"/>
    <w:link w:val="727"/>
    <w:uiPriority w:val="99"/>
    <w:pPr>
      <w:spacing w:after="0" w:line="240" w:lineRule="auto"/>
    </w:pPr>
    <w:tblPr/>
  </w:style>
  <w:style w:type="table" w:styleId="811">
    <w:name w:val="Grid Table 7 Colorful - Accent 1"/>
    <w:basedOn w:val="738"/>
    <w:next w:val="811"/>
    <w:link w:val="727"/>
    <w:uiPriority w:val="99"/>
    <w:pPr>
      <w:spacing w:after="0" w:line="240" w:lineRule="auto"/>
    </w:pPr>
    <w:tblPr/>
  </w:style>
  <w:style w:type="table" w:styleId="812">
    <w:name w:val="Grid Table 7 Colorful - Accent 2"/>
    <w:basedOn w:val="738"/>
    <w:next w:val="812"/>
    <w:link w:val="727"/>
    <w:uiPriority w:val="99"/>
    <w:pPr>
      <w:spacing w:after="0" w:line="240" w:lineRule="auto"/>
    </w:pPr>
    <w:tblPr/>
  </w:style>
  <w:style w:type="table" w:styleId="813">
    <w:name w:val="Grid Table 7 Colorful - Accent 3"/>
    <w:basedOn w:val="738"/>
    <w:next w:val="813"/>
    <w:link w:val="727"/>
    <w:uiPriority w:val="99"/>
    <w:pPr>
      <w:spacing w:after="0" w:line="240" w:lineRule="auto"/>
    </w:pPr>
    <w:tblPr/>
  </w:style>
  <w:style w:type="table" w:styleId="814">
    <w:name w:val="Grid Table 7 Colorful - Accent 4"/>
    <w:basedOn w:val="738"/>
    <w:next w:val="814"/>
    <w:link w:val="727"/>
    <w:uiPriority w:val="99"/>
    <w:pPr>
      <w:spacing w:after="0" w:line="240" w:lineRule="auto"/>
    </w:pPr>
    <w:tblPr/>
  </w:style>
  <w:style w:type="table" w:styleId="815">
    <w:name w:val="Grid Table 7 Colorful - Accent 5"/>
    <w:basedOn w:val="738"/>
    <w:next w:val="815"/>
    <w:link w:val="727"/>
    <w:uiPriority w:val="99"/>
    <w:pPr>
      <w:spacing w:after="0" w:line="240" w:lineRule="auto"/>
    </w:pPr>
    <w:tblPr/>
  </w:style>
  <w:style w:type="table" w:styleId="816">
    <w:name w:val="Grid Table 7 Colorful - Accent 6"/>
    <w:basedOn w:val="738"/>
    <w:next w:val="816"/>
    <w:link w:val="727"/>
    <w:uiPriority w:val="99"/>
    <w:pPr>
      <w:spacing w:after="0" w:line="240" w:lineRule="auto"/>
    </w:pPr>
    <w:tblPr/>
  </w:style>
  <w:style w:type="table" w:styleId="817">
    <w:name w:val="Список-таблица 1 светлая"/>
    <w:basedOn w:val="738"/>
    <w:next w:val="817"/>
    <w:link w:val="727"/>
    <w:uiPriority w:val="99"/>
    <w:pPr>
      <w:spacing w:after="0" w:line="240" w:lineRule="auto"/>
    </w:pPr>
    <w:tblPr/>
  </w:style>
  <w:style w:type="table" w:styleId="818">
    <w:name w:val="List Table 1 Light - Accent 1"/>
    <w:basedOn w:val="738"/>
    <w:next w:val="818"/>
    <w:link w:val="727"/>
    <w:uiPriority w:val="99"/>
    <w:pPr>
      <w:spacing w:after="0" w:line="240" w:lineRule="auto"/>
    </w:pPr>
    <w:tblPr/>
  </w:style>
  <w:style w:type="table" w:styleId="819">
    <w:name w:val="List Table 1 Light - Accent 2"/>
    <w:basedOn w:val="738"/>
    <w:next w:val="819"/>
    <w:link w:val="727"/>
    <w:uiPriority w:val="99"/>
    <w:pPr>
      <w:spacing w:after="0" w:line="240" w:lineRule="auto"/>
    </w:pPr>
    <w:tblPr/>
  </w:style>
  <w:style w:type="table" w:styleId="820">
    <w:name w:val="List Table 1 Light - Accent 3"/>
    <w:basedOn w:val="738"/>
    <w:next w:val="820"/>
    <w:link w:val="727"/>
    <w:uiPriority w:val="99"/>
    <w:pPr>
      <w:spacing w:after="0" w:line="240" w:lineRule="auto"/>
    </w:pPr>
    <w:tblPr/>
  </w:style>
  <w:style w:type="table" w:styleId="821">
    <w:name w:val="List Table 1 Light - Accent 4"/>
    <w:basedOn w:val="738"/>
    <w:next w:val="821"/>
    <w:link w:val="727"/>
    <w:uiPriority w:val="99"/>
    <w:pPr>
      <w:spacing w:after="0" w:line="240" w:lineRule="auto"/>
    </w:pPr>
    <w:tblPr/>
  </w:style>
  <w:style w:type="table" w:styleId="822">
    <w:name w:val="List Table 1 Light - Accent 5"/>
    <w:basedOn w:val="738"/>
    <w:next w:val="822"/>
    <w:link w:val="727"/>
    <w:uiPriority w:val="99"/>
    <w:pPr>
      <w:spacing w:after="0" w:line="240" w:lineRule="auto"/>
    </w:pPr>
    <w:tblPr/>
  </w:style>
  <w:style w:type="table" w:styleId="823">
    <w:name w:val="List Table 1 Light - Accent 6"/>
    <w:basedOn w:val="738"/>
    <w:next w:val="823"/>
    <w:link w:val="727"/>
    <w:uiPriority w:val="99"/>
    <w:pPr>
      <w:spacing w:after="0" w:line="240" w:lineRule="auto"/>
    </w:pPr>
    <w:tblPr/>
  </w:style>
  <w:style w:type="table" w:styleId="824">
    <w:name w:val="Список-таблица 2"/>
    <w:basedOn w:val="738"/>
    <w:next w:val="824"/>
    <w:link w:val="727"/>
    <w:uiPriority w:val="99"/>
    <w:pPr>
      <w:spacing w:after="0" w:line="240" w:lineRule="auto"/>
    </w:pPr>
    <w:tblPr/>
  </w:style>
  <w:style w:type="table" w:styleId="825">
    <w:name w:val="List Table 2 - Accent 1"/>
    <w:basedOn w:val="738"/>
    <w:next w:val="825"/>
    <w:link w:val="727"/>
    <w:uiPriority w:val="99"/>
    <w:pPr>
      <w:spacing w:after="0" w:line="240" w:lineRule="auto"/>
    </w:pPr>
    <w:tblPr/>
  </w:style>
  <w:style w:type="table" w:styleId="826">
    <w:name w:val="List Table 2 - Accent 2"/>
    <w:basedOn w:val="738"/>
    <w:next w:val="826"/>
    <w:link w:val="727"/>
    <w:uiPriority w:val="99"/>
    <w:pPr>
      <w:spacing w:after="0" w:line="240" w:lineRule="auto"/>
    </w:pPr>
    <w:tblPr/>
  </w:style>
  <w:style w:type="table" w:styleId="827">
    <w:name w:val="List Table 2 - Accent 3"/>
    <w:basedOn w:val="738"/>
    <w:next w:val="827"/>
    <w:link w:val="727"/>
    <w:uiPriority w:val="99"/>
    <w:pPr>
      <w:spacing w:after="0" w:line="240" w:lineRule="auto"/>
    </w:pPr>
    <w:tblPr/>
  </w:style>
  <w:style w:type="table" w:styleId="828">
    <w:name w:val="List Table 2 - Accent 4"/>
    <w:basedOn w:val="738"/>
    <w:next w:val="828"/>
    <w:link w:val="727"/>
    <w:uiPriority w:val="99"/>
    <w:pPr>
      <w:spacing w:after="0" w:line="240" w:lineRule="auto"/>
    </w:pPr>
    <w:tblPr/>
  </w:style>
  <w:style w:type="table" w:styleId="829">
    <w:name w:val="List Table 2 - Accent 5"/>
    <w:basedOn w:val="738"/>
    <w:next w:val="829"/>
    <w:link w:val="727"/>
    <w:uiPriority w:val="99"/>
    <w:pPr>
      <w:spacing w:after="0" w:line="240" w:lineRule="auto"/>
    </w:pPr>
    <w:tblPr/>
  </w:style>
  <w:style w:type="table" w:styleId="830">
    <w:name w:val="List Table 2 - Accent 6"/>
    <w:basedOn w:val="738"/>
    <w:next w:val="830"/>
    <w:link w:val="727"/>
    <w:uiPriority w:val="99"/>
    <w:pPr>
      <w:spacing w:after="0" w:line="240" w:lineRule="auto"/>
    </w:pPr>
    <w:tblPr/>
  </w:style>
  <w:style w:type="table" w:styleId="831">
    <w:name w:val="Список-таблица 3"/>
    <w:basedOn w:val="738"/>
    <w:next w:val="831"/>
    <w:link w:val="727"/>
    <w:uiPriority w:val="99"/>
    <w:pPr>
      <w:spacing w:after="0" w:line="240" w:lineRule="auto"/>
    </w:pPr>
    <w:tblPr/>
  </w:style>
  <w:style w:type="table" w:styleId="832">
    <w:name w:val="List Table 3 - Accent 1"/>
    <w:basedOn w:val="738"/>
    <w:next w:val="832"/>
    <w:link w:val="727"/>
    <w:uiPriority w:val="99"/>
    <w:pPr>
      <w:spacing w:after="0" w:line="240" w:lineRule="auto"/>
    </w:pPr>
    <w:tblPr/>
  </w:style>
  <w:style w:type="table" w:styleId="833">
    <w:name w:val="List Table 3 - Accent 2"/>
    <w:basedOn w:val="738"/>
    <w:next w:val="833"/>
    <w:link w:val="727"/>
    <w:uiPriority w:val="99"/>
    <w:pPr>
      <w:spacing w:after="0" w:line="240" w:lineRule="auto"/>
    </w:pPr>
    <w:tblPr/>
  </w:style>
  <w:style w:type="table" w:styleId="834">
    <w:name w:val="List Table 3 - Accent 3"/>
    <w:basedOn w:val="738"/>
    <w:next w:val="834"/>
    <w:link w:val="727"/>
    <w:uiPriority w:val="99"/>
    <w:pPr>
      <w:spacing w:after="0" w:line="240" w:lineRule="auto"/>
    </w:pPr>
    <w:tblPr/>
  </w:style>
  <w:style w:type="table" w:styleId="835">
    <w:name w:val="List Table 3 - Accent 4"/>
    <w:basedOn w:val="738"/>
    <w:next w:val="835"/>
    <w:link w:val="727"/>
    <w:uiPriority w:val="99"/>
    <w:pPr>
      <w:spacing w:after="0" w:line="240" w:lineRule="auto"/>
    </w:pPr>
    <w:tblPr/>
  </w:style>
  <w:style w:type="table" w:styleId="836">
    <w:name w:val="List Table 3 - Accent 5"/>
    <w:basedOn w:val="738"/>
    <w:next w:val="836"/>
    <w:link w:val="727"/>
    <w:uiPriority w:val="99"/>
    <w:pPr>
      <w:spacing w:after="0" w:line="240" w:lineRule="auto"/>
    </w:pPr>
    <w:tblPr/>
  </w:style>
  <w:style w:type="table" w:styleId="837">
    <w:name w:val="List Table 3 - Accent 6"/>
    <w:basedOn w:val="738"/>
    <w:next w:val="837"/>
    <w:link w:val="727"/>
    <w:uiPriority w:val="99"/>
    <w:pPr>
      <w:spacing w:after="0" w:line="240" w:lineRule="auto"/>
    </w:pPr>
    <w:tblPr/>
  </w:style>
  <w:style w:type="table" w:styleId="838">
    <w:name w:val="Список-таблица 4"/>
    <w:basedOn w:val="738"/>
    <w:next w:val="838"/>
    <w:link w:val="727"/>
    <w:uiPriority w:val="99"/>
    <w:pPr>
      <w:spacing w:after="0" w:line="240" w:lineRule="auto"/>
    </w:pPr>
    <w:tblPr/>
  </w:style>
  <w:style w:type="table" w:styleId="839">
    <w:name w:val="List Table 4 - Accent 1"/>
    <w:basedOn w:val="738"/>
    <w:next w:val="839"/>
    <w:link w:val="727"/>
    <w:uiPriority w:val="99"/>
    <w:pPr>
      <w:spacing w:after="0" w:line="240" w:lineRule="auto"/>
    </w:pPr>
    <w:tblPr/>
  </w:style>
  <w:style w:type="table" w:styleId="840">
    <w:name w:val="List Table 4 - Accent 2"/>
    <w:basedOn w:val="738"/>
    <w:next w:val="840"/>
    <w:link w:val="727"/>
    <w:uiPriority w:val="99"/>
    <w:pPr>
      <w:spacing w:after="0" w:line="240" w:lineRule="auto"/>
    </w:pPr>
    <w:tblPr/>
  </w:style>
  <w:style w:type="table" w:styleId="841">
    <w:name w:val="List Table 4 - Accent 3"/>
    <w:basedOn w:val="738"/>
    <w:next w:val="841"/>
    <w:link w:val="727"/>
    <w:uiPriority w:val="99"/>
    <w:pPr>
      <w:spacing w:after="0" w:line="240" w:lineRule="auto"/>
    </w:pPr>
    <w:tblPr/>
  </w:style>
  <w:style w:type="table" w:styleId="842">
    <w:name w:val="List Table 4 - Accent 4"/>
    <w:basedOn w:val="738"/>
    <w:next w:val="842"/>
    <w:link w:val="727"/>
    <w:uiPriority w:val="99"/>
    <w:pPr>
      <w:spacing w:after="0" w:line="240" w:lineRule="auto"/>
    </w:pPr>
    <w:tblPr/>
  </w:style>
  <w:style w:type="table" w:styleId="843">
    <w:name w:val="List Table 4 - Accent 5"/>
    <w:basedOn w:val="738"/>
    <w:next w:val="843"/>
    <w:link w:val="727"/>
    <w:uiPriority w:val="99"/>
    <w:pPr>
      <w:spacing w:after="0" w:line="240" w:lineRule="auto"/>
    </w:pPr>
    <w:tblPr/>
  </w:style>
  <w:style w:type="table" w:styleId="844">
    <w:name w:val="List Table 4 - Accent 6"/>
    <w:basedOn w:val="738"/>
    <w:next w:val="844"/>
    <w:link w:val="727"/>
    <w:uiPriority w:val="99"/>
    <w:pPr>
      <w:spacing w:after="0" w:line="240" w:lineRule="auto"/>
    </w:pPr>
    <w:tblPr/>
  </w:style>
  <w:style w:type="table" w:styleId="845">
    <w:name w:val="Список-таблица 5 темная"/>
    <w:basedOn w:val="738"/>
    <w:next w:val="845"/>
    <w:link w:val="727"/>
    <w:uiPriority w:val="99"/>
    <w:pPr>
      <w:spacing w:after="0" w:line="240" w:lineRule="auto"/>
    </w:pPr>
    <w:tblPr/>
  </w:style>
  <w:style w:type="table" w:styleId="846">
    <w:name w:val="List Table 5 Dark - Accent 1"/>
    <w:basedOn w:val="738"/>
    <w:next w:val="846"/>
    <w:link w:val="727"/>
    <w:uiPriority w:val="99"/>
    <w:pPr>
      <w:spacing w:after="0" w:line="240" w:lineRule="auto"/>
    </w:pPr>
    <w:tblPr/>
  </w:style>
  <w:style w:type="table" w:styleId="847">
    <w:name w:val="List Table 5 Dark - Accent 2"/>
    <w:basedOn w:val="738"/>
    <w:next w:val="847"/>
    <w:link w:val="727"/>
    <w:uiPriority w:val="99"/>
    <w:pPr>
      <w:spacing w:after="0" w:line="240" w:lineRule="auto"/>
    </w:pPr>
    <w:tblPr/>
  </w:style>
  <w:style w:type="table" w:styleId="848">
    <w:name w:val="List Table 5 Dark - Accent 3"/>
    <w:basedOn w:val="738"/>
    <w:next w:val="848"/>
    <w:link w:val="727"/>
    <w:uiPriority w:val="99"/>
    <w:pPr>
      <w:spacing w:after="0" w:line="240" w:lineRule="auto"/>
    </w:pPr>
    <w:tblPr/>
  </w:style>
  <w:style w:type="table" w:styleId="849">
    <w:name w:val="List Table 5 Dark - Accent 4"/>
    <w:basedOn w:val="738"/>
    <w:next w:val="849"/>
    <w:link w:val="727"/>
    <w:uiPriority w:val="99"/>
    <w:pPr>
      <w:spacing w:after="0" w:line="240" w:lineRule="auto"/>
    </w:pPr>
    <w:tblPr/>
  </w:style>
  <w:style w:type="table" w:styleId="850">
    <w:name w:val="List Table 5 Dark - Accent 5"/>
    <w:basedOn w:val="738"/>
    <w:next w:val="850"/>
    <w:link w:val="727"/>
    <w:uiPriority w:val="99"/>
    <w:pPr>
      <w:spacing w:after="0" w:line="240" w:lineRule="auto"/>
    </w:pPr>
    <w:tblPr/>
  </w:style>
  <w:style w:type="table" w:styleId="851">
    <w:name w:val="List Table 5 Dark - Accent 6"/>
    <w:basedOn w:val="738"/>
    <w:next w:val="851"/>
    <w:link w:val="727"/>
    <w:uiPriority w:val="99"/>
    <w:pPr>
      <w:spacing w:after="0" w:line="240" w:lineRule="auto"/>
    </w:pPr>
    <w:tblPr/>
  </w:style>
  <w:style w:type="table" w:styleId="852">
    <w:name w:val="Список-таблица 6 цветная"/>
    <w:basedOn w:val="738"/>
    <w:next w:val="852"/>
    <w:link w:val="727"/>
    <w:uiPriority w:val="99"/>
    <w:pPr>
      <w:spacing w:after="0" w:line="240" w:lineRule="auto"/>
    </w:pPr>
    <w:tblPr/>
  </w:style>
  <w:style w:type="table" w:styleId="853">
    <w:name w:val="List Table 6 Colorful - Accent 1"/>
    <w:basedOn w:val="738"/>
    <w:next w:val="853"/>
    <w:link w:val="727"/>
    <w:uiPriority w:val="99"/>
    <w:pPr>
      <w:spacing w:after="0" w:line="240" w:lineRule="auto"/>
    </w:pPr>
    <w:tblPr/>
  </w:style>
  <w:style w:type="table" w:styleId="854">
    <w:name w:val="List Table 6 Colorful - Accent 2"/>
    <w:basedOn w:val="738"/>
    <w:next w:val="854"/>
    <w:link w:val="727"/>
    <w:uiPriority w:val="99"/>
    <w:pPr>
      <w:spacing w:after="0" w:line="240" w:lineRule="auto"/>
    </w:pPr>
    <w:tblPr/>
  </w:style>
  <w:style w:type="table" w:styleId="855">
    <w:name w:val="List Table 6 Colorful - Accent 3"/>
    <w:basedOn w:val="738"/>
    <w:next w:val="855"/>
    <w:link w:val="727"/>
    <w:uiPriority w:val="99"/>
    <w:pPr>
      <w:spacing w:after="0" w:line="240" w:lineRule="auto"/>
    </w:pPr>
    <w:tblPr/>
  </w:style>
  <w:style w:type="table" w:styleId="856">
    <w:name w:val="List Table 6 Colorful - Accent 4"/>
    <w:basedOn w:val="738"/>
    <w:next w:val="856"/>
    <w:link w:val="727"/>
    <w:uiPriority w:val="99"/>
    <w:pPr>
      <w:spacing w:after="0" w:line="240" w:lineRule="auto"/>
    </w:pPr>
    <w:tblPr/>
  </w:style>
  <w:style w:type="table" w:styleId="857">
    <w:name w:val="List Table 6 Colorful - Accent 5"/>
    <w:basedOn w:val="738"/>
    <w:next w:val="857"/>
    <w:link w:val="727"/>
    <w:uiPriority w:val="99"/>
    <w:pPr>
      <w:spacing w:after="0" w:line="240" w:lineRule="auto"/>
    </w:pPr>
    <w:tblPr/>
  </w:style>
  <w:style w:type="table" w:styleId="858">
    <w:name w:val="List Table 6 Colorful - Accent 6"/>
    <w:basedOn w:val="738"/>
    <w:next w:val="858"/>
    <w:link w:val="727"/>
    <w:uiPriority w:val="99"/>
    <w:pPr>
      <w:spacing w:after="0" w:line="240" w:lineRule="auto"/>
    </w:pPr>
    <w:tblPr/>
  </w:style>
  <w:style w:type="table" w:styleId="859">
    <w:name w:val="Список-таблица 7 цветная"/>
    <w:basedOn w:val="738"/>
    <w:next w:val="859"/>
    <w:link w:val="727"/>
    <w:uiPriority w:val="99"/>
    <w:pPr>
      <w:spacing w:after="0" w:line="240" w:lineRule="auto"/>
    </w:pPr>
    <w:tblPr/>
  </w:style>
  <w:style w:type="table" w:styleId="860">
    <w:name w:val="List Table 7 Colorful - Accent 1"/>
    <w:basedOn w:val="738"/>
    <w:next w:val="860"/>
    <w:link w:val="727"/>
    <w:uiPriority w:val="99"/>
    <w:pPr>
      <w:spacing w:after="0" w:line="240" w:lineRule="auto"/>
    </w:pPr>
    <w:tblPr/>
  </w:style>
  <w:style w:type="table" w:styleId="861">
    <w:name w:val="List Table 7 Colorful - Accent 2"/>
    <w:basedOn w:val="738"/>
    <w:next w:val="861"/>
    <w:link w:val="727"/>
    <w:uiPriority w:val="99"/>
    <w:pPr>
      <w:spacing w:after="0" w:line="240" w:lineRule="auto"/>
    </w:pPr>
    <w:tblPr/>
  </w:style>
  <w:style w:type="table" w:styleId="862">
    <w:name w:val="List Table 7 Colorful - Accent 3"/>
    <w:basedOn w:val="738"/>
    <w:next w:val="862"/>
    <w:link w:val="727"/>
    <w:uiPriority w:val="99"/>
    <w:pPr>
      <w:spacing w:after="0" w:line="240" w:lineRule="auto"/>
    </w:pPr>
    <w:tblPr/>
  </w:style>
  <w:style w:type="table" w:styleId="863">
    <w:name w:val="List Table 7 Colorful - Accent 4"/>
    <w:basedOn w:val="738"/>
    <w:next w:val="863"/>
    <w:link w:val="727"/>
    <w:uiPriority w:val="99"/>
    <w:pPr>
      <w:spacing w:after="0" w:line="240" w:lineRule="auto"/>
    </w:pPr>
    <w:tblPr/>
  </w:style>
  <w:style w:type="table" w:styleId="864">
    <w:name w:val="List Table 7 Colorful - Accent 5"/>
    <w:basedOn w:val="738"/>
    <w:next w:val="864"/>
    <w:link w:val="727"/>
    <w:uiPriority w:val="99"/>
    <w:pPr>
      <w:spacing w:after="0" w:line="240" w:lineRule="auto"/>
    </w:pPr>
    <w:tblPr/>
  </w:style>
  <w:style w:type="table" w:styleId="865">
    <w:name w:val="List Table 7 Colorful - Accent 6"/>
    <w:basedOn w:val="738"/>
    <w:next w:val="865"/>
    <w:link w:val="727"/>
    <w:uiPriority w:val="99"/>
    <w:pPr>
      <w:spacing w:after="0" w:line="240" w:lineRule="auto"/>
    </w:pPr>
    <w:tblPr/>
  </w:style>
  <w:style w:type="table" w:styleId="866">
    <w:name w:val="Lined - Accent"/>
    <w:basedOn w:val="738"/>
    <w:next w:val="866"/>
    <w:link w:val="727"/>
    <w:uiPriority w:val="99"/>
    <w:pPr>
      <w:spacing w:after="0" w:line="240" w:lineRule="auto"/>
    </w:pPr>
    <w:rPr>
      <w:color w:val="404040"/>
      <w:sz w:val="20"/>
      <w:szCs w:val="20"/>
      <w:lang w:eastAsia="ru-RU"/>
    </w:rPr>
    <w:tblPr/>
  </w:style>
  <w:style w:type="table" w:styleId="867">
    <w:name w:val="Lined - Accent 1"/>
    <w:basedOn w:val="738"/>
    <w:next w:val="867"/>
    <w:link w:val="727"/>
    <w:uiPriority w:val="99"/>
    <w:pPr>
      <w:spacing w:after="0" w:line="240" w:lineRule="auto"/>
    </w:pPr>
    <w:rPr>
      <w:color w:val="404040"/>
      <w:sz w:val="20"/>
      <w:szCs w:val="20"/>
      <w:lang w:eastAsia="ru-RU"/>
    </w:rPr>
    <w:tblPr/>
  </w:style>
  <w:style w:type="table" w:styleId="868">
    <w:name w:val="Lined - Accent 2"/>
    <w:basedOn w:val="738"/>
    <w:next w:val="868"/>
    <w:link w:val="727"/>
    <w:uiPriority w:val="99"/>
    <w:pPr>
      <w:spacing w:after="0" w:line="240" w:lineRule="auto"/>
    </w:pPr>
    <w:rPr>
      <w:color w:val="404040"/>
      <w:sz w:val="20"/>
      <w:szCs w:val="20"/>
      <w:lang w:eastAsia="ru-RU"/>
    </w:rPr>
    <w:tblPr/>
  </w:style>
  <w:style w:type="table" w:styleId="869">
    <w:name w:val="Lined - Accent 3"/>
    <w:basedOn w:val="738"/>
    <w:next w:val="869"/>
    <w:link w:val="727"/>
    <w:uiPriority w:val="99"/>
    <w:pPr>
      <w:spacing w:after="0" w:line="240" w:lineRule="auto"/>
    </w:pPr>
    <w:rPr>
      <w:color w:val="404040"/>
      <w:sz w:val="20"/>
      <w:szCs w:val="20"/>
      <w:lang w:eastAsia="ru-RU"/>
    </w:rPr>
    <w:tblPr/>
  </w:style>
  <w:style w:type="table" w:styleId="870">
    <w:name w:val="Lined - Accent 4"/>
    <w:basedOn w:val="738"/>
    <w:next w:val="870"/>
    <w:link w:val="727"/>
    <w:uiPriority w:val="99"/>
    <w:pPr>
      <w:spacing w:after="0" w:line="240" w:lineRule="auto"/>
    </w:pPr>
    <w:rPr>
      <w:color w:val="404040"/>
      <w:sz w:val="20"/>
      <w:szCs w:val="20"/>
      <w:lang w:eastAsia="ru-RU"/>
    </w:rPr>
    <w:tblPr/>
  </w:style>
  <w:style w:type="table" w:styleId="871">
    <w:name w:val="Lined - Accent 5"/>
    <w:basedOn w:val="738"/>
    <w:next w:val="871"/>
    <w:link w:val="727"/>
    <w:uiPriority w:val="99"/>
    <w:pPr>
      <w:spacing w:after="0" w:line="240" w:lineRule="auto"/>
    </w:pPr>
    <w:rPr>
      <w:color w:val="404040"/>
      <w:sz w:val="20"/>
      <w:szCs w:val="20"/>
      <w:lang w:eastAsia="ru-RU"/>
    </w:rPr>
    <w:tblPr/>
  </w:style>
  <w:style w:type="table" w:styleId="872">
    <w:name w:val="Lined - Accent 6"/>
    <w:basedOn w:val="738"/>
    <w:next w:val="872"/>
    <w:link w:val="727"/>
    <w:uiPriority w:val="99"/>
    <w:pPr>
      <w:spacing w:after="0" w:line="240" w:lineRule="auto"/>
    </w:pPr>
    <w:rPr>
      <w:color w:val="404040"/>
      <w:sz w:val="20"/>
      <w:szCs w:val="20"/>
      <w:lang w:eastAsia="ru-RU"/>
    </w:rPr>
    <w:tblPr/>
  </w:style>
  <w:style w:type="table" w:styleId="873">
    <w:name w:val="Bordered &amp; Lined - Accent"/>
    <w:basedOn w:val="738"/>
    <w:next w:val="873"/>
    <w:link w:val="727"/>
    <w:uiPriority w:val="99"/>
    <w:pPr>
      <w:spacing w:after="0" w:line="240" w:lineRule="auto"/>
    </w:pPr>
    <w:rPr>
      <w:color w:val="404040"/>
      <w:sz w:val="20"/>
      <w:szCs w:val="20"/>
      <w:lang w:eastAsia="ru-RU"/>
    </w:rPr>
    <w:tblPr/>
  </w:style>
  <w:style w:type="table" w:styleId="874">
    <w:name w:val="Bordered &amp; Lined - Accent 1"/>
    <w:basedOn w:val="738"/>
    <w:next w:val="874"/>
    <w:link w:val="727"/>
    <w:uiPriority w:val="99"/>
    <w:pPr>
      <w:spacing w:after="0" w:line="240" w:lineRule="auto"/>
    </w:pPr>
    <w:rPr>
      <w:color w:val="404040"/>
      <w:sz w:val="20"/>
      <w:szCs w:val="20"/>
      <w:lang w:eastAsia="ru-RU"/>
    </w:rPr>
    <w:tblPr/>
  </w:style>
  <w:style w:type="table" w:styleId="875">
    <w:name w:val="Bordered &amp; Lined - Accent 2"/>
    <w:basedOn w:val="738"/>
    <w:next w:val="875"/>
    <w:link w:val="727"/>
    <w:uiPriority w:val="99"/>
    <w:pPr>
      <w:spacing w:after="0" w:line="240" w:lineRule="auto"/>
    </w:pPr>
    <w:rPr>
      <w:color w:val="404040"/>
      <w:sz w:val="20"/>
      <w:szCs w:val="20"/>
      <w:lang w:eastAsia="ru-RU"/>
    </w:rPr>
    <w:tblPr/>
  </w:style>
  <w:style w:type="table" w:styleId="876">
    <w:name w:val="Bordered &amp; Lined - Accent 3"/>
    <w:basedOn w:val="738"/>
    <w:next w:val="876"/>
    <w:link w:val="727"/>
    <w:uiPriority w:val="99"/>
    <w:pPr>
      <w:spacing w:after="0" w:line="240" w:lineRule="auto"/>
    </w:pPr>
    <w:rPr>
      <w:color w:val="404040"/>
      <w:sz w:val="20"/>
      <w:szCs w:val="20"/>
      <w:lang w:eastAsia="ru-RU"/>
    </w:rPr>
    <w:tblPr/>
  </w:style>
  <w:style w:type="table" w:styleId="877">
    <w:name w:val="Bordered &amp; Lined - Accent 4"/>
    <w:basedOn w:val="738"/>
    <w:next w:val="877"/>
    <w:link w:val="727"/>
    <w:uiPriority w:val="99"/>
    <w:pPr>
      <w:spacing w:after="0" w:line="240" w:lineRule="auto"/>
    </w:pPr>
    <w:rPr>
      <w:color w:val="404040"/>
      <w:sz w:val="20"/>
      <w:szCs w:val="20"/>
      <w:lang w:eastAsia="ru-RU"/>
    </w:rPr>
    <w:tblPr/>
  </w:style>
  <w:style w:type="table" w:styleId="878">
    <w:name w:val="Bordered &amp; Lined - Accent 5"/>
    <w:basedOn w:val="738"/>
    <w:next w:val="878"/>
    <w:link w:val="727"/>
    <w:uiPriority w:val="99"/>
    <w:pPr>
      <w:spacing w:after="0" w:line="240" w:lineRule="auto"/>
    </w:pPr>
    <w:rPr>
      <w:color w:val="404040"/>
      <w:sz w:val="20"/>
      <w:szCs w:val="20"/>
      <w:lang w:eastAsia="ru-RU"/>
    </w:rPr>
    <w:tblPr/>
  </w:style>
  <w:style w:type="table" w:styleId="879">
    <w:name w:val="Bordered &amp; Lined - Accent 6"/>
    <w:basedOn w:val="738"/>
    <w:next w:val="879"/>
    <w:link w:val="727"/>
    <w:uiPriority w:val="99"/>
    <w:pPr>
      <w:spacing w:after="0" w:line="240" w:lineRule="auto"/>
    </w:pPr>
    <w:rPr>
      <w:color w:val="404040"/>
      <w:sz w:val="20"/>
      <w:szCs w:val="20"/>
      <w:lang w:eastAsia="ru-RU"/>
    </w:rPr>
    <w:tblPr/>
  </w:style>
  <w:style w:type="table" w:styleId="880">
    <w:name w:val="Bordered"/>
    <w:basedOn w:val="738"/>
    <w:next w:val="880"/>
    <w:link w:val="727"/>
    <w:uiPriority w:val="99"/>
    <w:pPr>
      <w:spacing w:after="0" w:line="240" w:lineRule="auto"/>
    </w:pPr>
    <w:tblPr/>
  </w:style>
  <w:style w:type="table" w:styleId="881">
    <w:name w:val="Bordered - Accent 1"/>
    <w:basedOn w:val="738"/>
    <w:next w:val="881"/>
    <w:link w:val="727"/>
    <w:uiPriority w:val="99"/>
    <w:pPr>
      <w:spacing w:after="0" w:line="240" w:lineRule="auto"/>
    </w:pPr>
    <w:tblPr/>
  </w:style>
  <w:style w:type="table" w:styleId="882">
    <w:name w:val="Bordered - Accent 2"/>
    <w:basedOn w:val="738"/>
    <w:next w:val="882"/>
    <w:link w:val="727"/>
    <w:uiPriority w:val="99"/>
    <w:pPr>
      <w:spacing w:after="0" w:line="240" w:lineRule="auto"/>
    </w:pPr>
    <w:tblPr/>
  </w:style>
  <w:style w:type="table" w:styleId="883">
    <w:name w:val="Bordered - Accent 3"/>
    <w:basedOn w:val="738"/>
    <w:next w:val="883"/>
    <w:link w:val="727"/>
    <w:uiPriority w:val="99"/>
    <w:pPr>
      <w:spacing w:after="0" w:line="240" w:lineRule="auto"/>
    </w:pPr>
    <w:tblPr/>
  </w:style>
  <w:style w:type="table" w:styleId="884">
    <w:name w:val="Bordered - Accent 4"/>
    <w:basedOn w:val="738"/>
    <w:next w:val="884"/>
    <w:link w:val="727"/>
    <w:uiPriority w:val="99"/>
    <w:pPr>
      <w:spacing w:after="0" w:line="240" w:lineRule="auto"/>
    </w:pPr>
    <w:tblPr/>
  </w:style>
  <w:style w:type="table" w:styleId="885">
    <w:name w:val="Bordered - Accent 5"/>
    <w:basedOn w:val="738"/>
    <w:next w:val="885"/>
    <w:link w:val="727"/>
    <w:uiPriority w:val="99"/>
    <w:pPr>
      <w:spacing w:after="0" w:line="240" w:lineRule="auto"/>
    </w:pPr>
    <w:tblPr/>
  </w:style>
  <w:style w:type="table" w:styleId="886">
    <w:name w:val="Bordered - Accent 6"/>
    <w:basedOn w:val="738"/>
    <w:next w:val="886"/>
    <w:link w:val="727"/>
    <w:uiPriority w:val="99"/>
    <w:pPr>
      <w:spacing w:after="0" w:line="240" w:lineRule="auto"/>
    </w:pPr>
    <w:tblPr/>
  </w:style>
  <w:style w:type="character" w:styleId="887">
    <w:name w:val="Footnote Text Char"/>
    <w:next w:val="887"/>
    <w:link w:val="727"/>
    <w:uiPriority w:val="99"/>
    <w:rPr>
      <w:sz w:val="18"/>
    </w:rPr>
  </w:style>
  <w:style w:type="character" w:styleId="888">
    <w:name w:val="Endnote Text Char"/>
    <w:next w:val="888"/>
    <w:link w:val="727"/>
    <w:uiPriority w:val="99"/>
    <w:rPr>
      <w:sz w:val="20"/>
    </w:rPr>
  </w:style>
  <w:style w:type="character" w:styleId="889">
    <w:name w:val="Знак концевой сноски"/>
    <w:next w:val="889"/>
    <w:link w:val="727"/>
    <w:uiPriority w:val="99"/>
    <w:semiHidden/>
    <w:unhideWhenUsed/>
    <w:rPr>
      <w:vertAlign w:val="superscript"/>
    </w:rPr>
  </w:style>
  <w:style w:type="paragraph" w:styleId="890">
    <w:name w:val="Оглавление 1"/>
    <w:basedOn w:val="727"/>
    <w:next w:val="727"/>
    <w:link w:val="727"/>
    <w:uiPriority w:val="39"/>
    <w:unhideWhenUsed/>
    <w:pPr>
      <w:spacing w:after="57"/>
    </w:pPr>
  </w:style>
  <w:style w:type="paragraph" w:styleId="891">
    <w:name w:val="Оглавление 2"/>
    <w:basedOn w:val="727"/>
    <w:next w:val="727"/>
    <w:link w:val="727"/>
    <w:uiPriority w:val="39"/>
    <w:unhideWhenUsed/>
    <w:pPr>
      <w:ind w:left="283"/>
      <w:spacing w:after="57"/>
    </w:pPr>
  </w:style>
  <w:style w:type="paragraph" w:styleId="892">
    <w:name w:val="Оглавление 3"/>
    <w:basedOn w:val="727"/>
    <w:next w:val="727"/>
    <w:link w:val="727"/>
    <w:uiPriority w:val="39"/>
    <w:unhideWhenUsed/>
    <w:pPr>
      <w:ind w:left="567"/>
      <w:spacing w:after="57"/>
    </w:pPr>
  </w:style>
  <w:style w:type="paragraph" w:styleId="893">
    <w:name w:val="Оглавление 4"/>
    <w:basedOn w:val="727"/>
    <w:next w:val="727"/>
    <w:link w:val="727"/>
    <w:uiPriority w:val="39"/>
    <w:unhideWhenUsed/>
    <w:pPr>
      <w:ind w:left="850"/>
      <w:spacing w:after="57"/>
    </w:pPr>
  </w:style>
  <w:style w:type="paragraph" w:styleId="894">
    <w:name w:val="Оглавление 5"/>
    <w:basedOn w:val="727"/>
    <w:next w:val="727"/>
    <w:link w:val="727"/>
    <w:uiPriority w:val="39"/>
    <w:unhideWhenUsed/>
    <w:pPr>
      <w:ind w:left="1134"/>
      <w:spacing w:after="57"/>
    </w:pPr>
  </w:style>
  <w:style w:type="paragraph" w:styleId="895">
    <w:name w:val="Оглавление 6"/>
    <w:basedOn w:val="727"/>
    <w:next w:val="727"/>
    <w:link w:val="727"/>
    <w:uiPriority w:val="39"/>
    <w:unhideWhenUsed/>
    <w:pPr>
      <w:ind w:left="1417"/>
      <w:spacing w:after="57"/>
    </w:pPr>
  </w:style>
  <w:style w:type="paragraph" w:styleId="896">
    <w:name w:val="Оглавление 7"/>
    <w:basedOn w:val="727"/>
    <w:next w:val="727"/>
    <w:link w:val="727"/>
    <w:uiPriority w:val="39"/>
    <w:unhideWhenUsed/>
    <w:pPr>
      <w:ind w:left="1701"/>
      <w:spacing w:after="57"/>
    </w:pPr>
  </w:style>
  <w:style w:type="paragraph" w:styleId="897">
    <w:name w:val="Оглавление 8"/>
    <w:basedOn w:val="727"/>
    <w:next w:val="727"/>
    <w:link w:val="727"/>
    <w:uiPriority w:val="39"/>
    <w:unhideWhenUsed/>
    <w:pPr>
      <w:ind w:left="1984"/>
      <w:spacing w:after="57"/>
    </w:pPr>
  </w:style>
  <w:style w:type="paragraph" w:styleId="898">
    <w:name w:val="Оглавление 9"/>
    <w:basedOn w:val="727"/>
    <w:next w:val="727"/>
    <w:link w:val="727"/>
    <w:uiPriority w:val="39"/>
    <w:unhideWhenUsed/>
    <w:pPr>
      <w:ind w:left="2268"/>
      <w:spacing w:after="57"/>
    </w:pPr>
  </w:style>
  <w:style w:type="paragraph" w:styleId="899">
    <w:name w:val="Заголовок оглавления"/>
    <w:next w:val="899"/>
    <w:link w:val="727"/>
    <w:uiPriority w:val="39"/>
    <w:unhideWhenUsed/>
    <w:pPr>
      <w:spacing w:after="200" w:line="276" w:lineRule="auto"/>
    </w:pPr>
    <w:rPr>
      <w:sz w:val="22"/>
      <w:szCs w:val="22"/>
      <w:lang w:val="ru-RU" w:eastAsia="en-US" w:bidi="ar-SA"/>
    </w:rPr>
  </w:style>
  <w:style w:type="paragraph" w:styleId="900">
    <w:name w:val="Перечень рисунков"/>
    <w:basedOn w:val="727"/>
    <w:next w:val="727"/>
    <w:link w:val="727"/>
    <w:uiPriority w:val="99"/>
    <w:unhideWhenUsed/>
    <w:pPr>
      <w:spacing w:after="0"/>
    </w:pPr>
  </w:style>
  <w:style w:type="table" w:styleId="901">
    <w:name w:val="Сетка таблицы"/>
    <w:basedOn w:val="738"/>
    <w:next w:val="901"/>
    <w:link w:val="727"/>
    <w:uiPriority w:val="39"/>
    <w:pPr>
      <w:spacing w:after="0" w:line="240" w:lineRule="auto"/>
    </w:pPr>
    <w:tblPr/>
  </w:style>
  <w:style w:type="paragraph" w:styleId="902">
    <w:name w:val="Текст выноски"/>
    <w:basedOn w:val="727"/>
    <w:next w:val="902"/>
    <w:link w:val="903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03">
    <w:name w:val="Текст выноски Знак"/>
    <w:next w:val="903"/>
    <w:link w:val="902"/>
    <w:semiHidden/>
    <w:rPr>
      <w:rFonts w:ascii="Tahoma" w:hAnsi="Tahoma" w:cs="Tahoma"/>
      <w:sz w:val="16"/>
      <w:szCs w:val="16"/>
    </w:rPr>
  </w:style>
  <w:style w:type="paragraph" w:styleId="904">
    <w:name w:val="Знак Знак3"/>
    <w:basedOn w:val="727"/>
    <w:next w:val="904"/>
    <w:link w:val="727"/>
    <w:pPr>
      <w:keepLines/>
      <w:spacing w:after="160" w:line="240" w:lineRule="exact"/>
    </w:pPr>
    <w:rPr>
      <w:rFonts w:ascii="Verdana" w:hAnsi="Verdana" w:eastAsia="MS Mincho" w:cs="Verdana"/>
      <w:sz w:val="20"/>
      <w:szCs w:val="20"/>
      <w:lang w:val="en-US"/>
    </w:rPr>
  </w:style>
  <w:style w:type="character" w:styleId="905">
    <w:name w:val="Основной текст (2)_"/>
    <w:next w:val="905"/>
    <w:link w:val="906"/>
    <w:rPr>
      <w:sz w:val="28"/>
      <w:szCs w:val="28"/>
      <w:shd w:val="clear" w:color="auto" w:fill="ffffff"/>
    </w:rPr>
  </w:style>
  <w:style w:type="paragraph" w:styleId="906">
    <w:name w:val="Основной текст (2)1"/>
    <w:basedOn w:val="727"/>
    <w:next w:val="906"/>
    <w:link w:val="905"/>
    <w:pPr>
      <w:jc w:val="right"/>
      <w:spacing w:after="0" w:line="240" w:lineRule="atLeast"/>
      <w:shd w:val="clear" w:color="auto" w:fill="ffffff"/>
      <w:widowControl w:val="off"/>
    </w:pPr>
    <w:rPr>
      <w:sz w:val="28"/>
      <w:szCs w:val="28"/>
    </w:rPr>
  </w:style>
  <w:style w:type="paragraph" w:styleId="907">
    <w:name w:val="Знак Знак3 Знак Знак"/>
    <w:basedOn w:val="727"/>
    <w:next w:val="907"/>
    <w:link w:val="727"/>
    <w:pPr>
      <w:keepLines/>
      <w:spacing w:after="160" w:line="240" w:lineRule="exact"/>
    </w:pPr>
    <w:rPr>
      <w:rFonts w:ascii="Verdana" w:hAnsi="Verdana" w:eastAsia="MS Mincho" w:cs="Verdana"/>
      <w:sz w:val="20"/>
      <w:szCs w:val="20"/>
      <w:lang w:val="en-US"/>
    </w:rPr>
  </w:style>
  <w:style w:type="paragraph" w:styleId="908">
    <w:name w:val="Абзац списка"/>
    <w:basedOn w:val="727"/>
    <w:next w:val="908"/>
    <w:link w:val="727"/>
    <w:uiPriority w:val="34"/>
    <w:qFormat/>
    <w:pPr>
      <w:contextualSpacing/>
      <w:ind w:left="720"/>
      <w:spacing w:after="160" w:line="259" w:lineRule="auto"/>
    </w:pPr>
  </w:style>
  <w:style w:type="paragraph" w:styleId="909">
    <w:name w:val="Основной текст с отступом 21"/>
    <w:basedOn w:val="727"/>
    <w:next w:val="909"/>
    <w:link w:val="727"/>
    <w:pPr>
      <w:ind w:firstLine="709"/>
      <w:jc w:val="both"/>
      <w:spacing w:after="0" w:line="240" w:lineRule="auto"/>
    </w:pPr>
    <w:rPr>
      <w:rFonts w:ascii="Times New Roman" w:hAnsi="Times New Roman" w:eastAsia="Times New Roman" w:cs="Times New Roman"/>
      <w:sz w:val="26"/>
      <w:szCs w:val="20"/>
      <w:lang w:eastAsia="ar-SA"/>
    </w:rPr>
  </w:style>
  <w:style w:type="paragraph" w:styleId="910">
    <w:name w:val="Стиль Обычный отступ + По ширине"/>
    <w:basedOn w:val="911"/>
    <w:next w:val="910"/>
    <w:link w:val="727"/>
    <w:pPr>
      <w:ind w:left="601" w:hanging="284"/>
      <w:jc w:val="both"/>
      <w:spacing w:before="60" w:after="0" w:line="240" w:lineRule="auto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11">
    <w:name w:val="Обычный отступ"/>
    <w:basedOn w:val="727"/>
    <w:next w:val="911"/>
    <w:link w:val="727"/>
    <w:semiHidden/>
    <w:unhideWhenUsed/>
    <w:pPr>
      <w:ind w:left="708"/>
    </w:pPr>
  </w:style>
  <w:style w:type="character" w:styleId="912">
    <w:name w:val="Заголовок 1 Знак"/>
    <w:next w:val="912"/>
    <w:link w:val="728"/>
    <w:rPr>
      <w:rFonts w:ascii="Times New Roman" w:hAnsi="Times New Roman" w:eastAsia="Times New Roman" w:cs="Times New Roman"/>
      <w:b/>
      <w:sz w:val="26"/>
      <w:szCs w:val="20"/>
      <w:lang w:eastAsia="ru-RU"/>
    </w:rPr>
  </w:style>
  <w:style w:type="character" w:styleId="913">
    <w:name w:val="Заголовок 2 Знак"/>
    <w:next w:val="913"/>
    <w:link w:val="729"/>
    <w:semiHidden/>
    <w:rPr>
      <w:rFonts w:ascii="Times New Roman" w:hAnsi="Times New Roman" w:eastAsia="Times New Roman" w:cs="Times New Roman"/>
      <w:b/>
      <w:bCs/>
      <w:color w:val="000000"/>
      <w:sz w:val="32"/>
      <w:szCs w:val="20"/>
      <w:lang w:eastAsia="ru-RU"/>
    </w:rPr>
  </w:style>
  <w:style w:type="character" w:styleId="914">
    <w:name w:val="Заголовок 3 Знак"/>
    <w:next w:val="914"/>
    <w:link w:val="730"/>
    <w:semiHidden/>
    <w:rPr>
      <w:rFonts w:ascii="Times New Roman" w:hAnsi="Times New Roman" w:eastAsia="Times New Roman" w:cs="Times New Roman"/>
      <w:sz w:val="26"/>
      <w:szCs w:val="20"/>
      <w:u w:val="single"/>
      <w:lang w:eastAsia="ru-RU"/>
    </w:rPr>
  </w:style>
  <w:style w:type="character" w:styleId="915">
    <w:name w:val="Заголовок 4 Знак"/>
    <w:next w:val="915"/>
    <w:link w:val="731"/>
    <w:semiHidden/>
    <w:rPr>
      <w:rFonts w:ascii="Times New Roman" w:hAnsi="Times New Roman" w:eastAsia="Times New Roman" w:cs="Times New Roman"/>
      <w:sz w:val="26"/>
      <w:szCs w:val="20"/>
      <w:u w:val="single"/>
      <w:lang w:eastAsia="ru-RU"/>
    </w:rPr>
  </w:style>
  <w:style w:type="character" w:styleId="916">
    <w:name w:val="Заголовок 5 Знак"/>
    <w:next w:val="916"/>
    <w:link w:val="732"/>
    <w:semiHidden/>
    <w:rPr>
      <w:rFonts w:ascii="Times New Roman" w:hAnsi="Times New Roman" w:eastAsia="Times New Roman" w:cs="Times New Roman"/>
      <w:sz w:val="26"/>
      <w:szCs w:val="20"/>
      <w:u w:val="single"/>
      <w:lang w:eastAsia="ru-RU"/>
    </w:rPr>
  </w:style>
  <w:style w:type="character" w:styleId="917">
    <w:name w:val="Заголовок 6 Знак"/>
    <w:next w:val="917"/>
    <w:link w:val="733"/>
    <w:semiHidden/>
    <w:rPr>
      <w:rFonts w:ascii="Times New Roman" w:hAnsi="Times New Roman" w:eastAsia="Times New Roman" w:cs="Times New Roman"/>
      <w:color w:val="000000"/>
      <w:sz w:val="26"/>
      <w:szCs w:val="20"/>
      <w:u w:val="single"/>
      <w:lang w:eastAsia="ru-RU"/>
    </w:rPr>
  </w:style>
  <w:style w:type="character" w:styleId="918">
    <w:name w:val="Заголовок 7 Знак"/>
    <w:next w:val="918"/>
    <w:link w:val="734"/>
    <w:semiHidden/>
    <w:rPr>
      <w:rFonts w:ascii="Times New Roman" w:hAnsi="Times New Roman" w:eastAsia="Times New Roman" w:cs="Times New Roman"/>
      <w:b/>
      <w:sz w:val="26"/>
      <w:szCs w:val="20"/>
      <w:u w:val="single"/>
      <w:lang w:eastAsia="ru-RU"/>
    </w:rPr>
  </w:style>
  <w:style w:type="character" w:styleId="919">
    <w:name w:val="Заголовок 8 Знак"/>
    <w:next w:val="919"/>
    <w:link w:val="735"/>
    <w:semiHidden/>
    <w:rPr>
      <w:rFonts w:ascii="Times New Roman" w:hAnsi="Times New Roman" w:eastAsia="Times New Roman" w:cs="Times New Roman"/>
      <w:b/>
      <w:sz w:val="26"/>
      <w:szCs w:val="20"/>
      <w:lang w:eastAsia="ru-RU"/>
    </w:rPr>
  </w:style>
  <w:style w:type="character" w:styleId="920">
    <w:name w:val="Заголовок 9 Знак"/>
    <w:next w:val="920"/>
    <w:link w:val="736"/>
    <w:semiHidden/>
    <w:rPr>
      <w:rFonts w:ascii="Times New Roman" w:hAnsi="Times New Roman" w:eastAsia="Times New Roman" w:cs="Times New Roman"/>
      <w:sz w:val="26"/>
      <w:szCs w:val="20"/>
      <w:u w:val="single"/>
      <w:lang w:eastAsia="ru-RU"/>
    </w:rPr>
  </w:style>
  <w:style w:type="paragraph" w:styleId="921">
    <w:name w:val="Знак Знак31"/>
    <w:basedOn w:val="727"/>
    <w:next w:val="921"/>
    <w:link w:val="727"/>
    <w:pPr>
      <w:keepLines/>
      <w:spacing w:after="160" w:line="240" w:lineRule="exact"/>
    </w:pPr>
    <w:rPr>
      <w:rFonts w:ascii="Verdana" w:hAnsi="Verdana" w:eastAsia="MS Mincho" w:cs="Verdana"/>
      <w:sz w:val="20"/>
      <w:szCs w:val="20"/>
      <w:lang w:val="en-US"/>
    </w:rPr>
  </w:style>
  <w:style w:type="character" w:styleId="922">
    <w:name w:val="Гиперссылка"/>
    <w:next w:val="922"/>
    <w:link w:val="727"/>
    <w:semiHidden/>
    <w:unhideWhenUsed/>
    <w:rPr>
      <w:color w:val="0000ff"/>
      <w:u w:val="single"/>
    </w:rPr>
  </w:style>
  <w:style w:type="character" w:styleId="923">
    <w:name w:val="Просмотренная гиперссылка"/>
    <w:next w:val="923"/>
    <w:link w:val="727"/>
    <w:uiPriority w:val="99"/>
    <w:semiHidden/>
    <w:unhideWhenUsed/>
    <w:rPr>
      <w:color w:val="800080"/>
      <w:u w:val="single"/>
    </w:rPr>
  </w:style>
  <w:style w:type="paragraph" w:styleId="924">
    <w:name w:val="msonormal"/>
    <w:basedOn w:val="727"/>
    <w:next w:val="924"/>
    <w:link w:val="72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5">
    <w:name w:val="Обычный (веб)"/>
    <w:basedOn w:val="727"/>
    <w:next w:val="925"/>
    <w:link w:val="727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6">
    <w:name w:val="Текст сноски"/>
    <w:basedOn w:val="727"/>
    <w:next w:val="926"/>
    <w:link w:val="927"/>
    <w:semiHidden/>
    <w:unhideWhenUsed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27">
    <w:name w:val="Текст сноски Знак"/>
    <w:next w:val="927"/>
    <w:link w:val="926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28">
    <w:name w:val="Верхний колонтитул"/>
    <w:basedOn w:val="727"/>
    <w:next w:val="928"/>
    <w:link w:val="929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929">
    <w:name w:val="Верхний колонтитул Знак"/>
    <w:next w:val="929"/>
    <w:link w:val="928"/>
    <w:uiPriority w:val="99"/>
    <w:semiHidden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30">
    <w:name w:val="Нижний колонтитул"/>
    <w:basedOn w:val="727"/>
    <w:next w:val="930"/>
    <w:link w:val="931"/>
    <w:semiHidden/>
    <w:unhideWhenUsed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931">
    <w:name w:val="Нижний колонтитул Знак"/>
    <w:next w:val="931"/>
    <w:link w:val="930"/>
    <w:semiHidden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32">
    <w:name w:val="Название объекта"/>
    <w:basedOn w:val="727"/>
    <w:next w:val="727"/>
    <w:link w:val="761"/>
    <w:semiHidden/>
    <w:unhideWhenUsed/>
    <w:qFormat/>
    <w:pPr>
      <w:jc w:val="center"/>
      <w:spacing w:after="0" w:line="360" w:lineRule="auto"/>
    </w:pPr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933">
    <w:name w:val="Текст концевой сноски"/>
    <w:basedOn w:val="727"/>
    <w:next w:val="933"/>
    <w:link w:val="934"/>
    <w:semiHidden/>
    <w:unhideWhenUsed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34">
    <w:name w:val="Текст концевой сноски Знак"/>
    <w:next w:val="934"/>
    <w:link w:val="933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35">
    <w:name w:val="Нумерованный список"/>
    <w:basedOn w:val="727"/>
    <w:next w:val="935"/>
    <w:link w:val="727"/>
    <w:semiHidden/>
    <w:unhideWhenUsed/>
    <w:pPr>
      <w:numPr>
        <w:ilvl w:val="0"/>
        <w:numId w:val="2"/>
      </w:numPr>
      <w:ind w:left="454" w:hanging="454"/>
      <w:spacing w:after="0" w:line="240" w:lineRule="auto"/>
      <w:tabs>
        <w:tab w:val="clear" w:pos="360" w:leader="none"/>
        <w:tab w:val="num" w:pos="454" w:leader="none"/>
      </w:tabs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36">
    <w:name w:val="Название"/>
    <w:basedOn w:val="727"/>
    <w:next w:val="936"/>
    <w:link w:val="937"/>
    <w:qFormat/>
    <w:pPr>
      <w:jc w:val="center"/>
      <w:spacing w:after="0" w:line="360" w:lineRule="auto"/>
    </w:pPr>
    <w:rPr>
      <w:rFonts w:ascii="Times New Roman" w:hAnsi="Times New Roman" w:eastAsia="Times New Roman" w:cs="Times New Roman"/>
      <w:b/>
      <w:sz w:val="26"/>
      <w:szCs w:val="20"/>
      <w:lang w:eastAsia="ru-RU"/>
    </w:rPr>
  </w:style>
  <w:style w:type="character" w:styleId="937">
    <w:name w:val="Название Знак"/>
    <w:next w:val="937"/>
    <w:link w:val="936"/>
    <w:rPr>
      <w:rFonts w:ascii="Times New Roman" w:hAnsi="Times New Roman" w:eastAsia="Times New Roman" w:cs="Times New Roman"/>
      <w:b/>
      <w:sz w:val="26"/>
      <w:szCs w:val="20"/>
      <w:lang w:eastAsia="ru-RU"/>
    </w:rPr>
  </w:style>
  <w:style w:type="paragraph" w:styleId="938">
    <w:name w:val="Основной текст"/>
    <w:basedOn w:val="727"/>
    <w:next w:val="938"/>
    <w:link w:val="939"/>
    <w:semiHidden/>
    <w:unhideWhenUsed/>
    <w:pPr>
      <w:spacing w:after="0" w:line="360" w:lineRule="auto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939">
    <w:name w:val="Основной текст Знак"/>
    <w:next w:val="939"/>
    <w:link w:val="938"/>
    <w:semiHidden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940">
    <w:name w:val="Основной текст с отступом Знак1"/>
    <w:next w:val="940"/>
    <w:link w:val="941"/>
    <w:semiHidden/>
    <w:rPr>
      <w:sz w:val="24"/>
      <w:szCs w:val="24"/>
    </w:rPr>
  </w:style>
  <w:style w:type="paragraph" w:styleId="941">
    <w:name w:val="Основной текст с отступом"/>
    <w:basedOn w:val="727"/>
    <w:next w:val="941"/>
    <w:link w:val="940"/>
    <w:semiHidden/>
    <w:unhideWhenUsed/>
    <w:pPr>
      <w:ind w:left="283"/>
      <w:spacing w:after="120" w:line="240" w:lineRule="auto"/>
    </w:pPr>
    <w:rPr>
      <w:sz w:val="24"/>
      <w:szCs w:val="24"/>
    </w:rPr>
  </w:style>
  <w:style w:type="character" w:styleId="942">
    <w:name w:val="Основной текст с отступом Знак"/>
    <w:basedOn w:val="737"/>
    <w:next w:val="942"/>
    <w:link w:val="727"/>
    <w:uiPriority w:val="99"/>
    <w:semiHidden/>
  </w:style>
  <w:style w:type="paragraph" w:styleId="943">
    <w:name w:val="Подзаголовок"/>
    <w:basedOn w:val="727"/>
    <w:next w:val="938"/>
    <w:link w:val="944"/>
    <w:qFormat/>
    <w:pPr>
      <w:ind w:firstLine="709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ar-SA"/>
    </w:rPr>
  </w:style>
  <w:style w:type="character" w:styleId="944">
    <w:name w:val="Подзаголовок Знак"/>
    <w:next w:val="944"/>
    <w:link w:val="943"/>
    <w:rPr>
      <w:rFonts w:ascii="Times New Roman" w:hAnsi="Times New Roman" w:eastAsia="Times New Roman" w:cs="Times New Roman"/>
      <w:sz w:val="28"/>
      <w:szCs w:val="20"/>
      <w:lang w:eastAsia="ar-SA"/>
    </w:rPr>
  </w:style>
  <w:style w:type="paragraph" w:styleId="945">
    <w:name w:val="Основной текст 2"/>
    <w:basedOn w:val="727"/>
    <w:next w:val="945"/>
    <w:link w:val="946"/>
    <w:semiHidden/>
    <w:unhideWhenUsed/>
    <w:pPr>
      <w:spacing w:after="0" w:line="360" w:lineRule="auto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946">
    <w:name w:val="Основной текст 2 Знак"/>
    <w:next w:val="946"/>
    <w:link w:val="945"/>
    <w:semiHidden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947">
    <w:name w:val="Основной текст 3"/>
    <w:basedOn w:val="727"/>
    <w:next w:val="947"/>
    <w:link w:val="948"/>
    <w:semiHidden/>
    <w:unhideWhenUsed/>
    <w:pPr>
      <w:jc w:val="center"/>
      <w:spacing w:after="0" w:line="240" w:lineRule="auto"/>
      <w:outlineLvl w:val="0"/>
    </w:pPr>
    <w:rPr>
      <w:rFonts w:ascii="Times New Roman" w:hAnsi="Times New Roman" w:eastAsia="Times New Roman" w:cs="Times New Roman"/>
      <w:bCs/>
      <w:sz w:val="26"/>
      <w:szCs w:val="20"/>
      <w:u w:val="single"/>
      <w:lang w:eastAsia="ru-RU"/>
    </w:rPr>
  </w:style>
  <w:style w:type="character" w:styleId="948">
    <w:name w:val="Основной текст 3 Знак"/>
    <w:next w:val="948"/>
    <w:link w:val="947"/>
    <w:semiHidden/>
    <w:rPr>
      <w:rFonts w:ascii="Times New Roman" w:hAnsi="Times New Roman" w:eastAsia="Times New Roman" w:cs="Times New Roman"/>
      <w:bCs/>
      <w:sz w:val="26"/>
      <w:szCs w:val="20"/>
      <w:u w:val="single"/>
      <w:lang w:eastAsia="ru-RU"/>
    </w:rPr>
  </w:style>
  <w:style w:type="paragraph" w:styleId="949">
    <w:name w:val="Основной текст с отступом 2"/>
    <w:basedOn w:val="727"/>
    <w:next w:val="949"/>
    <w:link w:val="950"/>
    <w:semiHidden/>
    <w:unhideWhenUsed/>
    <w:pPr>
      <w:ind w:firstLine="709"/>
      <w:jc w:val="both"/>
      <w:spacing w:after="0" w:line="240" w:lineRule="auto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950">
    <w:name w:val="Основной текст с отступом 2 Знак"/>
    <w:next w:val="950"/>
    <w:link w:val="949"/>
    <w:semiHidden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951">
    <w:name w:val="Основной текст с отступом 3"/>
    <w:basedOn w:val="727"/>
    <w:next w:val="951"/>
    <w:link w:val="952"/>
    <w:semiHidden/>
    <w:unhideWhenUsed/>
    <w:pPr>
      <w:ind w:firstLine="720"/>
      <w:jc w:val="both"/>
      <w:spacing w:after="0" w:line="360" w:lineRule="auto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952">
    <w:name w:val="Основной текст с отступом 3 Знак"/>
    <w:next w:val="952"/>
    <w:link w:val="951"/>
    <w:semiHidden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953">
    <w:name w:val="Цитата"/>
    <w:basedOn w:val="727"/>
    <w:next w:val="953"/>
    <w:link w:val="727"/>
    <w:semiHidden/>
    <w:unhideWhenUsed/>
    <w:pPr>
      <w:ind w:left="-425" w:right="-765" w:firstLine="425"/>
      <w:spacing w:after="0" w:line="360" w:lineRule="auto"/>
    </w:pPr>
    <w:rPr>
      <w:rFonts w:ascii="Times New Roman" w:hAnsi="Times New Roman" w:eastAsia="Times New Roman" w:cs="Times New Roman"/>
      <w:sz w:val="26"/>
      <w:szCs w:val="20"/>
      <w:lang w:val="en-US" w:eastAsia="ru-RU"/>
    </w:rPr>
  </w:style>
  <w:style w:type="paragraph" w:styleId="954">
    <w:name w:val="Схема документа"/>
    <w:basedOn w:val="727"/>
    <w:next w:val="954"/>
    <w:link w:val="955"/>
    <w:semiHidden/>
    <w:unhideWhenUsed/>
    <w:pPr>
      <w:spacing w:after="0" w:line="240" w:lineRule="auto"/>
      <w:shd w:val="clear" w:color="auto" w:fill="000080"/>
    </w:pPr>
    <w:rPr>
      <w:rFonts w:ascii="Tahoma" w:hAnsi="Tahoma" w:eastAsia="Times New Roman" w:cs="Times New Roman"/>
      <w:sz w:val="20"/>
      <w:szCs w:val="20"/>
      <w:lang w:eastAsia="ru-RU"/>
    </w:rPr>
  </w:style>
  <w:style w:type="character" w:styleId="955">
    <w:name w:val="Схема документа Знак"/>
    <w:next w:val="955"/>
    <w:link w:val="954"/>
    <w:semiHidden/>
    <w:rPr>
      <w:rFonts w:ascii="Tahoma" w:hAnsi="Tahoma" w:eastAsia="Times New Roman" w:cs="Times New Roman"/>
      <w:sz w:val="20"/>
      <w:szCs w:val="20"/>
      <w:shd w:val="clear" w:color="auto" w:fill="000080"/>
      <w:lang w:eastAsia="ru-RU"/>
    </w:rPr>
  </w:style>
  <w:style w:type="paragraph" w:styleId="956">
    <w:name w:val="Текст"/>
    <w:basedOn w:val="727"/>
    <w:next w:val="956"/>
    <w:link w:val="957"/>
    <w:semiHidden/>
    <w:unhideWhenUsed/>
    <w:pPr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957">
    <w:name w:val="Текст Знак"/>
    <w:next w:val="957"/>
    <w:link w:val="956"/>
    <w:semiHidden/>
    <w:rPr>
      <w:rFonts w:ascii="Courier New" w:hAnsi="Courier New" w:eastAsia="Times New Roman" w:cs="Courier New"/>
      <w:sz w:val="20"/>
      <w:szCs w:val="20"/>
      <w:lang w:eastAsia="ru-RU"/>
    </w:rPr>
  </w:style>
  <w:style w:type="paragraph" w:styleId="958">
    <w:name w:val="Текст в заданном формате"/>
    <w:basedOn w:val="727"/>
    <w:next w:val="958"/>
    <w:link w:val="727"/>
    <w:pPr>
      <w:spacing w:after="0" w:line="240" w:lineRule="auto"/>
    </w:pPr>
    <w:rPr>
      <w:rFonts w:ascii="Courier New" w:hAnsi="Courier New" w:eastAsia="Courier New" w:cs="Courier New"/>
      <w:sz w:val="20"/>
      <w:szCs w:val="20"/>
      <w:lang w:eastAsia="ar-SA"/>
    </w:rPr>
  </w:style>
  <w:style w:type="paragraph" w:styleId="959">
    <w:name w:val="ConsCell"/>
    <w:next w:val="959"/>
    <w:link w:val="727"/>
    <w:rPr>
      <w:rFonts w:ascii="Consultant" w:hAnsi="Consultant" w:eastAsia="Arial"/>
      <w:lang w:val="ru-RU" w:eastAsia="ar-SA" w:bidi="ar-SA"/>
    </w:rPr>
  </w:style>
  <w:style w:type="paragraph" w:styleId="960">
    <w:name w:val="pcenter"/>
    <w:basedOn w:val="727"/>
    <w:next w:val="960"/>
    <w:link w:val="72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61">
    <w:name w:val="Основной текст с отступом 31"/>
    <w:basedOn w:val="727"/>
    <w:next w:val="961"/>
    <w:link w:val="727"/>
    <w:pPr>
      <w:ind w:left="709"/>
      <w:jc w:val="both"/>
      <w:spacing w:after="0" w:line="240" w:lineRule="auto"/>
    </w:pPr>
    <w:rPr>
      <w:rFonts w:ascii="Times New Roman" w:hAnsi="Times New Roman" w:eastAsia="Times New Roman" w:cs="Times New Roman"/>
      <w:b/>
      <w:sz w:val="28"/>
      <w:szCs w:val="20"/>
      <w:lang w:eastAsia="ar-SA"/>
    </w:rPr>
  </w:style>
  <w:style w:type="paragraph" w:styleId="962">
    <w:name w:val="Знак"/>
    <w:basedOn w:val="727"/>
    <w:next w:val="962"/>
    <w:link w:val="727"/>
    <w:pPr>
      <w:jc w:val="right"/>
      <w:spacing w:after="160" w:line="240" w:lineRule="exact"/>
      <w:widowControl w:val="off"/>
    </w:pPr>
    <w:rPr>
      <w:rFonts w:ascii="Arial" w:hAnsi="Arial" w:eastAsia="Times New Roman" w:cs="Arial"/>
      <w:sz w:val="20"/>
      <w:szCs w:val="20"/>
      <w:lang w:val="en-GB"/>
    </w:rPr>
  </w:style>
  <w:style w:type="paragraph" w:styleId="963">
    <w:name w:val="Основной текст 21"/>
    <w:basedOn w:val="727"/>
    <w:next w:val="963"/>
    <w:link w:val="727"/>
    <w:pPr>
      <w:spacing w:after="0" w:line="360" w:lineRule="auto"/>
    </w:pPr>
    <w:rPr>
      <w:rFonts w:ascii="Times New Roman" w:hAnsi="Times New Roman" w:eastAsia="Times New Roman" w:cs="Times New Roman"/>
      <w:sz w:val="26"/>
      <w:szCs w:val="20"/>
      <w:lang w:eastAsia="ar-SA"/>
    </w:rPr>
  </w:style>
  <w:style w:type="paragraph" w:styleId="964">
    <w:name w:val="Основной текст 31"/>
    <w:basedOn w:val="727"/>
    <w:next w:val="964"/>
    <w:link w:val="727"/>
    <w:pPr>
      <w:jc w:val="both"/>
      <w:spacing w:after="0" w:line="360" w:lineRule="auto"/>
    </w:pPr>
    <w:rPr>
      <w:rFonts w:ascii="Times New Roman" w:hAnsi="Times New Roman" w:eastAsia="Times New Roman" w:cs="Times New Roman"/>
      <w:sz w:val="26"/>
      <w:szCs w:val="20"/>
      <w:lang w:eastAsia="ar-SA"/>
    </w:rPr>
  </w:style>
  <w:style w:type="paragraph" w:styleId="965">
    <w:name w:val="ConsPlusNormal"/>
    <w:next w:val="965"/>
    <w:link w:val="727"/>
    <w:pPr>
      <w:ind w:firstLine="720"/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966">
    <w:name w:val="Основной текст с отступом.Основной текст с отступом Знак.Основной текст с отступом Знак1"/>
    <w:basedOn w:val="727"/>
    <w:next w:val="966"/>
    <w:link w:val="727"/>
    <w:pPr>
      <w:ind w:firstLine="720"/>
      <w:jc w:val="both"/>
      <w:spacing w:after="0" w:line="360" w:lineRule="auto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67">
    <w:name w:val="Обычный1"/>
    <w:next w:val="967"/>
    <w:link w:val="727"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paragraph" w:styleId="968">
    <w:name w:val="Style25"/>
    <w:basedOn w:val="727"/>
    <w:next w:val="968"/>
    <w:link w:val="727"/>
    <w:pPr>
      <w:ind w:firstLine="715"/>
      <w:jc w:val="both"/>
      <w:spacing w:after="0" w:line="282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69">
    <w:name w:val="Style14"/>
    <w:basedOn w:val="727"/>
    <w:next w:val="969"/>
    <w:link w:val="727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0">
    <w:name w:val="Style34"/>
    <w:basedOn w:val="727"/>
    <w:next w:val="970"/>
    <w:link w:val="727"/>
    <w:pPr>
      <w:ind w:firstLine="360"/>
      <w:spacing w:after="0" w:line="280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1">
    <w:name w:val="Style35"/>
    <w:basedOn w:val="727"/>
    <w:next w:val="971"/>
    <w:link w:val="727"/>
    <w:pPr>
      <w:ind w:firstLine="710"/>
      <w:spacing w:after="0" w:line="281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2">
    <w:name w:val="Style148"/>
    <w:basedOn w:val="727"/>
    <w:next w:val="972"/>
    <w:link w:val="727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3">
    <w:name w:val="Style11"/>
    <w:basedOn w:val="727"/>
    <w:next w:val="973"/>
    <w:link w:val="727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4">
    <w:name w:val="Style31"/>
    <w:basedOn w:val="727"/>
    <w:next w:val="974"/>
    <w:link w:val="727"/>
    <w:pPr>
      <w:jc w:val="both"/>
      <w:spacing w:after="0" w:line="280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5">
    <w:name w:val="Style37"/>
    <w:basedOn w:val="727"/>
    <w:next w:val="975"/>
    <w:link w:val="727"/>
    <w:pPr>
      <w:jc w:val="both"/>
      <w:spacing w:after="0" w:line="278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6">
    <w:name w:val="Style50"/>
    <w:basedOn w:val="727"/>
    <w:next w:val="976"/>
    <w:link w:val="727"/>
    <w:pPr>
      <w:ind w:firstLine="571"/>
      <w:jc w:val="both"/>
      <w:spacing w:after="0" w:line="281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7">
    <w:name w:val="КАРТОЧКА"/>
    <w:basedOn w:val="727"/>
    <w:next w:val="977"/>
    <w:link w:val="727"/>
    <w:pPr>
      <w:ind w:firstLine="284"/>
      <w:jc w:val="both"/>
      <w:spacing w:after="0" w:line="240" w:lineRule="auto"/>
    </w:pPr>
    <w:rPr>
      <w:rFonts w:ascii="Times New Roman" w:hAnsi="Times New Roman" w:eastAsia="Times New Roman" w:cs="Times New Roman"/>
      <w:sz w:val="18"/>
      <w:szCs w:val="20"/>
      <w:lang w:eastAsia="ru-RU"/>
    </w:rPr>
  </w:style>
  <w:style w:type="paragraph" w:styleId="978">
    <w:name w:val="Знак Знак Знак1 Знак Знак Знак Знак Знак Знак1 Знак Знак Знак Знак"/>
    <w:basedOn w:val="727"/>
    <w:next w:val="978"/>
    <w:link w:val="727"/>
    <w:pPr>
      <w:keepLines/>
      <w:spacing w:after="160" w:line="240" w:lineRule="exact"/>
    </w:pPr>
    <w:rPr>
      <w:rFonts w:ascii="Verdana" w:hAnsi="Verdana" w:eastAsia="MS Mincho" w:cs="Verdana"/>
      <w:sz w:val="20"/>
      <w:szCs w:val="20"/>
      <w:lang w:val="en-US"/>
    </w:rPr>
  </w:style>
  <w:style w:type="paragraph" w:styleId="979">
    <w:name w:val="Знак1 Знак Знак Знак Знак Знак Знак Знак Знак1 Знак Знак"/>
    <w:basedOn w:val="727"/>
    <w:next w:val="979"/>
    <w:link w:val="727"/>
    <w:pPr>
      <w:spacing w:after="160" w:line="240" w:lineRule="exact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980">
    <w:name w:val="Абзац списка1"/>
    <w:basedOn w:val="727"/>
    <w:next w:val="980"/>
    <w:link w:val="727"/>
    <w:pPr>
      <w:ind w:left="720"/>
    </w:pPr>
    <w:rPr>
      <w:rFonts w:ascii="Calibri" w:hAnsi="Calibri" w:eastAsia="Calibri" w:cs="Times New Roman"/>
      <w:lang w:eastAsia="ar-SA"/>
    </w:rPr>
  </w:style>
  <w:style w:type="paragraph" w:styleId="981">
    <w:name w:val="xl89"/>
    <w:basedOn w:val="727"/>
    <w:next w:val="981"/>
    <w:link w:val="727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982">
    <w:name w:val="Пункт"/>
    <w:basedOn w:val="935"/>
    <w:next w:val="982"/>
    <w:link w:val="727"/>
    <w:qFormat/>
    <w:pPr>
      <w:numPr>
        <w:ilvl w:val="0"/>
        <w:numId w:val="3"/>
      </w:numPr>
      <w:contextualSpacing/>
      <w:ind w:left="0" w:firstLine="454"/>
      <w:jc w:val="center"/>
      <w:spacing w:before="200" w:after="200"/>
    </w:pPr>
    <w:rPr>
      <w:b/>
      <w:szCs w:val="24"/>
    </w:rPr>
  </w:style>
  <w:style w:type="paragraph" w:styleId="983">
    <w:name w:val="Таблица"/>
    <w:basedOn w:val="727"/>
    <w:next w:val="983"/>
    <w:link w:val="727"/>
    <w:qFormat/>
    <w:pPr>
      <w:jc w:val="center"/>
      <w:spacing w:before="40" w:after="4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984">
    <w:name w:val="Знак сноски"/>
    <w:next w:val="984"/>
    <w:link w:val="727"/>
    <w:semiHidden/>
    <w:unhideWhenUsed/>
    <w:rPr>
      <w:vertAlign w:val="superscript"/>
    </w:rPr>
  </w:style>
  <w:style w:type="character" w:styleId="985">
    <w:name w:val="Знак Знак6"/>
    <w:next w:val="985"/>
    <w:link w:val="727"/>
    <w:rPr>
      <w:sz w:val="26"/>
      <w:lang w:val="ru-RU" w:eastAsia="ru-RU" w:bidi="ar-SA"/>
    </w:rPr>
  </w:style>
  <w:style w:type="character" w:styleId="986">
    <w:name w:val="Основной текст (2)"/>
    <w:next w:val="986"/>
    <w:link w:val="727"/>
    <w:rPr>
      <w:sz w:val="28"/>
      <w:szCs w:val="28"/>
      <w:lang w:bidi="ar-SA"/>
    </w:rPr>
  </w:style>
  <w:style w:type="character" w:styleId="987">
    <w:name w:val="blk"/>
    <w:basedOn w:val="737"/>
    <w:next w:val="987"/>
    <w:link w:val="727"/>
  </w:style>
  <w:style w:type="character" w:styleId="988">
    <w:name w:val="Font Style163"/>
    <w:next w:val="988"/>
    <w:link w:val="727"/>
    <w:rPr>
      <w:rFonts w:ascii="Times New Roman" w:hAnsi="Times New Roman" w:cs="Times New Roman"/>
      <w:sz w:val="22"/>
      <w:szCs w:val="22"/>
    </w:rPr>
  </w:style>
  <w:style w:type="character" w:styleId="989">
    <w:name w:val="Font Style167"/>
    <w:next w:val="989"/>
    <w:link w:val="727"/>
    <w:rPr>
      <w:rFonts w:ascii="Times New Roman" w:hAnsi="Times New Roman" w:cs="Times New Roman"/>
      <w:b/>
      <w:bCs/>
      <w:spacing w:val="20"/>
      <w:sz w:val="16"/>
      <w:szCs w:val="16"/>
    </w:rPr>
  </w:style>
  <w:style w:type="character" w:styleId="990">
    <w:name w:val="Font Style165"/>
    <w:next w:val="990"/>
    <w:link w:val="727"/>
    <w:rPr>
      <w:rFonts w:ascii="Times New Roman" w:hAnsi="Times New Roman" w:cs="Times New Roman"/>
      <w:b/>
      <w:bCs/>
      <w:sz w:val="22"/>
      <w:szCs w:val="22"/>
    </w:rPr>
  </w:style>
  <w:style w:type="character" w:styleId="991">
    <w:name w:val="Font Style170"/>
    <w:next w:val="991"/>
    <w:link w:val="727"/>
    <w:rPr>
      <w:rFonts w:ascii="Times New Roman" w:hAnsi="Times New Roman" w:cs="Times New Roman"/>
      <w:i/>
      <w:iCs/>
      <w:sz w:val="22"/>
      <w:szCs w:val="22"/>
    </w:rPr>
  </w:style>
  <w:style w:type="character" w:styleId="992">
    <w:name w:val="Font Style175"/>
    <w:next w:val="992"/>
    <w:link w:val="727"/>
    <w:rPr>
      <w:rFonts w:ascii="Times New Roman" w:hAnsi="Times New Roman" w:cs="Times New Roman"/>
      <w:b/>
      <w:bCs/>
      <w:sz w:val="18"/>
      <w:szCs w:val="18"/>
    </w:rPr>
  </w:style>
  <w:style w:type="character" w:styleId="993">
    <w:name w:val="Font Style189"/>
    <w:next w:val="993"/>
    <w:link w:val="727"/>
    <w:rPr>
      <w:rFonts w:ascii="Times New Roman" w:hAnsi="Times New Roman" w:cs="Times New Roman"/>
      <w:b/>
      <w:bCs/>
      <w:spacing w:val="20"/>
      <w:sz w:val="22"/>
      <w:szCs w:val="22"/>
    </w:rPr>
  </w:style>
  <w:style w:type="numbering" w:styleId="994">
    <w:name w:val="Текущий список1"/>
    <w:next w:val="994"/>
    <w:link w:val="727"/>
    <w:pPr>
      <w:numPr>
        <w:ilvl w:val="0"/>
        <w:numId w:val="4"/>
      </w:numPr>
    </w:pPr>
  </w:style>
  <w:style w:type="numbering" w:styleId="995">
    <w:name w:val="Стиль1"/>
    <w:next w:val="995"/>
    <w:link w:val="727"/>
    <w:pPr>
      <w:numPr>
        <w:ilvl w:val="0"/>
        <w:numId w:val="5"/>
      </w:numPr>
    </w:pPr>
  </w:style>
  <w:style w:type="numbering" w:styleId="996">
    <w:name w:val="Стиль2"/>
    <w:next w:val="996"/>
    <w:link w:val="727"/>
    <w:pPr>
      <w:numPr>
        <w:ilvl w:val="0"/>
        <w:numId w:val="6"/>
      </w:numPr>
    </w:pPr>
  </w:style>
  <w:style w:type="paragraph" w:styleId="997">
    <w:name w:val="Знак Знак3 Знак Знак1"/>
    <w:basedOn w:val="727"/>
    <w:next w:val="997"/>
    <w:link w:val="727"/>
    <w:pPr>
      <w:keepLines/>
      <w:spacing w:after="160" w:line="240" w:lineRule="exact"/>
    </w:pPr>
    <w:rPr>
      <w:rFonts w:ascii="Verdana" w:hAnsi="Verdana" w:eastAsia="MS Mincho" w:cs="Verdana"/>
      <w:sz w:val="20"/>
      <w:szCs w:val="20"/>
      <w:lang w:val="en-US"/>
    </w:rPr>
  </w:style>
  <w:style w:type="paragraph" w:styleId="998">
    <w:name w:val="Table Paragraph"/>
    <w:basedOn w:val="727"/>
    <w:next w:val="998"/>
    <w:link w:val="727"/>
    <w:uiPriority w:val="1"/>
    <w:qFormat/>
    <w:pPr>
      <w:spacing w:after="0" w:line="240" w:lineRule="auto"/>
      <w:widowControl w:val="off"/>
    </w:pPr>
    <w:rPr>
      <w:rFonts w:ascii="Times New Roman" w:hAnsi="Times New Roman" w:eastAsia="Arial" w:cs="Times New Roman"/>
      <w:sz w:val="24"/>
      <w:szCs w:val="24"/>
      <w:lang w:eastAsia="ru-RU"/>
    </w:rPr>
  </w:style>
  <w:style w:type="character" w:styleId="999" w:default="1">
    <w:name w:val="Default Paragraph Font"/>
    <w:uiPriority w:val="1"/>
    <w:semiHidden/>
    <w:unhideWhenUsed/>
  </w:style>
  <w:style w:type="numbering" w:styleId="1000" w:default="1">
    <w:name w:val="No List"/>
    <w:uiPriority w:val="99"/>
    <w:semiHidden/>
    <w:unhideWhenUsed/>
  </w:style>
  <w:style w:type="table" w:styleId="1001" w:default="1">
    <w:name w:val="Normal Table"/>
    <w:uiPriority w:val="99"/>
    <w:semiHidden/>
    <w:unhideWhenUsed/>
    <w:tblPr/>
  </w:style>
  <w:style w:type="character" w:styleId="1002" w:customStyle="1">
    <w:name w:val="CharacterStyle9"/>
    <w:hidden/>
    <w:rPr>
      <w:rFonts w:ascii="Times New Roman" w:hAnsi="Times New Roman" w:eastAsia="Times New Roman"/>
      <w:b w:val="0"/>
      <w:i w:val="0"/>
      <w:strike w:val="0"/>
      <w:color w:val="000000"/>
      <w:sz w:val="20"/>
      <w:szCs w:val="20"/>
      <w:u w:val="none"/>
    </w:rPr>
  </w:style>
  <w:style w:type="character" w:styleId="1003" w:customStyle="1">
    <w:name w:val="CharacterStyle10"/>
    <w:hidden/>
    <w:rPr>
      <w:rFonts w:ascii="Times New Roman" w:hAnsi="Times New Roman" w:eastAsia="Times New Roman"/>
      <w:b w:val="0"/>
      <w:i w:val="0"/>
      <w:strike w:val="0"/>
      <w:color w:val="000000"/>
      <w:sz w:val="20"/>
      <w:szCs w:val="20"/>
      <w:u w:val="none"/>
    </w:rPr>
  </w:style>
  <w:style w:type="character" w:styleId="1004" w:customStyle="1">
    <w:name w:val="CharacterStyle11"/>
    <w:hidden/>
    <w:rPr>
      <w:rFonts w:ascii="Times New Roman" w:hAnsi="Times New Roman" w:eastAsia="Times New Roman"/>
      <w:b w:val="0"/>
      <w:i w:val="0"/>
      <w:strike w:val="0"/>
      <w:color w:val="000000"/>
      <w:sz w:val="20"/>
      <w:szCs w:val="20"/>
      <w:u w:val="none"/>
    </w:rPr>
  </w:style>
  <w:style w:type="paragraph" w:styleId="1005" w:customStyle="1">
    <w:name w:val="!_1_Заголовок"/>
    <w:basedOn w:val="683"/>
    <w:next w:val="682"/>
    <w:link w:val="918"/>
    <w:qFormat/>
    <w:pPr>
      <w:contextualSpacing w:val="0"/>
      <w:ind w:left="0" w:right="0" w:firstLine="709"/>
      <w:jc w:val="both"/>
      <w:keepLines w:val="0"/>
      <w:keepNext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  <w:suppressLineNumbers w:val="0"/>
    </w:pPr>
    <w:rPr>
      <w:rFonts w:ascii="Times New Roman" w:hAnsi="Times New Roman" w:eastAsiaTheme="majorEastAsia" w:cstheme="majorBidi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Евгеньевна Ефимова</dc:creator>
  <cp:lastModifiedBy>myu_roslovtseva</cp:lastModifiedBy>
  <cp:revision>8</cp:revision>
  <dcterms:created xsi:type="dcterms:W3CDTF">2026-09-07T18:53:00Z</dcterms:created>
  <dcterms:modified xsi:type="dcterms:W3CDTF">2026-10-09T08:42:46Z</dcterms:modified>
  <cp:version>983040</cp:version>
</cp:coreProperties>
</file>