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keepNext/>
        <w:rPr>
          <w:rFonts w:eastAsia="Times New Roman"/>
          <w:b/>
          <w:sz w:val="24"/>
          <w:szCs w:val="24"/>
          <w:lang w:eastAsia="ru-RU"/>
        </w:rPr>
        <w:outlineLvl w:val="1"/>
      </w:pPr>
      <w:r>
        <w:rPr>
          <w:rFonts w:eastAsia="Times New Roman"/>
          <w:b/>
          <w:sz w:val="24"/>
          <w:szCs w:val="24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2828290</wp:posOffset>
                </wp:positionH>
                <wp:positionV relativeFrom="paragraph">
                  <wp:posOffset>-185420</wp:posOffset>
                </wp:positionV>
                <wp:extent cx="586105" cy="753110"/>
                <wp:effectExtent l="0" t="0" r="4445" b="8890"/>
                <wp:wrapSquare wrapText="bothSides"/>
                <wp:docPr id="1" name="Рисунок 2" descr="Герб ЛО чёрно-белый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Герб ЛО чёрно-белый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586105" cy="753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9264;o:allowoverlap:true;o:allowincell:true;mso-position-horizontal-relative:text;margin-left:222.70pt;mso-position-horizontal:absolute;mso-position-vertical-relative:text;margin-top:-14.60pt;mso-position-vertical:absolute;width:46.15pt;height:59.30pt;mso-wrap-distance-left:9.00pt;mso-wrap-distance-top:0.00pt;mso-wrap-distance-right:9.00pt;mso-wrap-distance-bottom:0.00pt;" stroked="f">
                <v:path textboxrect="0,0,0,0"/>
                <w10:wrap type="square"/>
                <v:imagedata r:id="rId12" o:title=""/>
              </v:shape>
            </w:pict>
          </mc:Fallback>
        </mc:AlternateContent>
      </w:r>
      <w:r>
        <w:rPr>
          <w:rFonts w:eastAsia="Times New Roman"/>
          <w:b/>
          <w:sz w:val="24"/>
          <w:szCs w:val="24"/>
          <w:lang w:eastAsia="ru-RU"/>
        </w:rPr>
        <w:br w:type="textWrapping" w:clear="all"/>
      </w:r>
      <w:r>
        <w:rPr>
          <w:rFonts w:eastAsia="Times New Roman"/>
          <w:b/>
          <w:sz w:val="24"/>
          <w:szCs w:val="24"/>
          <w:lang w:eastAsia="ru-RU"/>
        </w:rPr>
      </w:r>
      <w:r>
        <w:rPr>
          <w:rFonts w:eastAsia="Times New Roman"/>
          <w:b/>
          <w:sz w:val="24"/>
          <w:szCs w:val="24"/>
          <w:lang w:eastAsia="ru-RU"/>
        </w:rPr>
      </w:r>
    </w:p>
    <w:p>
      <w:pPr>
        <w:jc w:val="left"/>
        <w:rPr>
          <w:rFonts w:eastAsia="Times New Roman"/>
          <w:b/>
          <w:bCs/>
          <w:highlight w:val="none"/>
          <w:lang w:eastAsia="ru-RU"/>
        </w:rPr>
      </w:pPr>
      <w:r>
        <w:rPr>
          <w:rFonts w:eastAsia="Times New Roman"/>
          <w:b/>
          <w:szCs w:val="28"/>
          <w:highlight w:val="none"/>
          <w:lang w:eastAsia="ru-RU"/>
        </w:rPr>
      </w:r>
      <w:r>
        <w:rPr>
          <w:rFonts w:eastAsia="Times New Roman"/>
          <w:b/>
          <w:bCs/>
          <w:highlight w:val="none"/>
          <w:lang w:eastAsia="ru-RU"/>
        </w:rPr>
      </w:r>
      <w:r>
        <w:rPr>
          <w:rFonts w:eastAsia="Times New Roman"/>
          <w:b/>
          <w:bCs/>
          <w:highlight w:val="none"/>
          <w:lang w:eastAsia="ru-RU"/>
        </w:rPr>
      </w:r>
    </w:p>
    <w:p>
      <w:pPr>
        <w:jc w:val="center"/>
        <w:rPr>
          <w:rFonts w:eastAsia="Times New Roman"/>
          <w:b/>
          <w:bCs/>
          <w:highlight w:val="none"/>
          <w:lang w:eastAsia="ru-RU"/>
        </w:rPr>
      </w:pPr>
      <w:r>
        <w:rPr>
          <w:rFonts w:eastAsia="Times New Roman"/>
          <w:b/>
          <w:szCs w:val="28"/>
          <w:highlight w:val="none"/>
          <w:lang w:eastAsia="ru-RU"/>
        </w:rPr>
      </w:r>
      <w:r>
        <w:rPr>
          <w:rFonts w:eastAsia="Times New Roman"/>
          <w:b/>
          <w:bCs/>
          <w:highlight w:val="none"/>
          <w:lang w:eastAsia="ru-RU"/>
        </w:rPr>
      </w:r>
      <w:r>
        <w:rPr>
          <w:rFonts w:eastAsia="Times New Roman"/>
          <w:b/>
          <w:bCs/>
          <w:highlight w:val="none"/>
          <w:lang w:eastAsia="ru-RU"/>
        </w:rPr>
      </w:r>
    </w:p>
    <w:p>
      <w:pPr>
        <w:jc w:val="center"/>
        <w:rPr>
          <w:rFonts w:eastAsia="Times New Roman"/>
          <w:b/>
          <w:bCs/>
          <w:highlight w:val="none"/>
          <w:lang w:eastAsia="ru-RU"/>
        </w:rPr>
      </w:pPr>
      <w:r>
        <w:rPr>
          <w:rFonts w:eastAsia="Times New Roman"/>
          <w:b/>
          <w:szCs w:val="28"/>
          <w:highlight w:val="none"/>
          <w:lang w:eastAsia="ru-RU"/>
        </w:rPr>
      </w:r>
      <w:r>
        <w:rPr>
          <w:rFonts w:eastAsia="Times New Roman"/>
          <w:b/>
          <w:bCs/>
          <w:highlight w:val="none"/>
          <w:lang w:eastAsia="ru-RU"/>
        </w:rPr>
      </w:r>
      <w:r>
        <w:rPr>
          <w:rFonts w:eastAsia="Times New Roman"/>
          <w:b/>
          <w:bCs/>
          <w:highlight w:val="none"/>
          <w:lang w:eastAsia="ru-RU"/>
        </w:rPr>
      </w:r>
    </w:p>
    <w:p>
      <w:pPr>
        <w:jc w:val="center"/>
        <w:rPr>
          <w:rFonts w:eastAsia="Times New Roman"/>
          <w:b/>
          <w:bCs/>
          <w:highlight w:val="none"/>
          <w:lang w:eastAsia="ru-RU"/>
        </w:rPr>
      </w:pPr>
      <w:r>
        <w:rPr>
          <w:rFonts w:eastAsia="Times New Roman"/>
          <w:b/>
          <w:szCs w:val="28"/>
          <w:lang w:eastAsia="ru-RU"/>
        </w:rPr>
        <w:t xml:space="preserve">КОМИТЕТ </w:t>
      </w:r>
      <w:r>
        <w:rPr>
          <w:rFonts w:eastAsia="Times New Roman"/>
          <w:b/>
          <w:bCs/>
          <w:highlight w:val="none"/>
          <w:lang w:eastAsia="ru-RU"/>
        </w:rPr>
      </w:r>
      <w:r>
        <w:rPr>
          <w:rFonts w:eastAsia="Times New Roman"/>
          <w:b/>
          <w:bCs/>
          <w:highlight w:val="none"/>
          <w:lang w:eastAsia="ru-RU"/>
        </w:rPr>
      </w:r>
    </w:p>
    <w:p>
      <w:pPr>
        <w:jc w:val="center"/>
        <w:rPr>
          <w:rFonts w:eastAsia="Times New Roman"/>
          <w:b/>
          <w:szCs w:val="28"/>
          <w:lang w:eastAsia="ru-RU"/>
        </w:rPr>
      </w:pPr>
      <w:r>
        <w:rPr>
          <w:rFonts w:eastAsia="Times New Roman"/>
          <w:b/>
          <w:szCs w:val="28"/>
          <w:lang w:eastAsia="ru-RU"/>
        </w:rPr>
        <w:t xml:space="preserve">ОБЩЕСТВЕННЫХ КОММУНИКАЦИЙ </w:t>
      </w:r>
      <w:r>
        <w:rPr>
          <w:rFonts w:eastAsia="Times New Roman"/>
          <w:b/>
          <w:szCs w:val="28"/>
          <w:lang w:eastAsia="ru-RU"/>
        </w:rPr>
      </w:r>
      <w:r>
        <w:rPr>
          <w:rFonts w:eastAsia="Times New Roman"/>
          <w:b/>
          <w:szCs w:val="28"/>
          <w:lang w:eastAsia="ru-RU"/>
        </w:rPr>
      </w:r>
    </w:p>
    <w:p>
      <w:pPr>
        <w:jc w:val="center"/>
        <w:rPr>
          <w:rFonts w:eastAsia="Times New Roman"/>
          <w:b/>
          <w:szCs w:val="28"/>
          <w:lang w:eastAsia="ru-RU"/>
        </w:rPr>
      </w:pPr>
      <w:r>
        <w:rPr>
          <w:rFonts w:eastAsia="Times New Roman"/>
          <w:b/>
          <w:szCs w:val="28"/>
          <w:lang w:eastAsia="ru-RU"/>
        </w:rPr>
        <w:t xml:space="preserve">ЛЕНИНГРАДСКОЙ ОБЛАСТИ</w:t>
      </w:r>
      <w:r>
        <w:rPr>
          <w:rFonts w:eastAsia="Times New Roman"/>
          <w:b/>
          <w:szCs w:val="28"/>
          <w:lang w:eastAsia="ru-RU"/>
        </w:rPr>
      </w:r>
      <w:r>
        <w:rPr>
          <w:rFonts w:eastAsia="Times New Roman"/>
          <w:b/>
          <w:szCs w:val="28"/>
          <w:lang w:eastAsia="ru-RU"/>
        </w:rPr>
      </w:r>
    </w:p>
    <w:p>
      <w:pPr>
        <w:jc w:val="left"/>
        <w:rPr>
          <w:rFonts w:eastAsia="Times New Roman"/>
          <w:b/>
          <w:bCs/>
          <w:lang w:eastAsia="ru-RU"/>
        </w:rPr>
      </w:pPr>
      <w:r>
        <w:rPr>
          <w:rFonts w:eastAsia="Times New Roman"/>
          <w:b/>
          <w:szCs w:val="28"/>
          <w:highlight w:val="none"/>
          <w:lang w:eastAsia="ru-RU"/>
        </w:rPr>
      </w:r>
      <w:r>
        <w:rPr>
          <w:rFonts w:eastAsia="Times New Roman"/>
          <w:b/>
          <w:bCs/>
          <w:lang w:eastAsia="ru-RU"/>
        </w:rPr>
      </w:r>
      <w:r>
        <w:rPr>
          <w:rFonts w:eastAsia="Times New Roman"/>
          <w:b/>
          <w:bCs/>
          <w:lang w:eastAsia="ru-RU"/>
        </w:rPr>
      </w:r>
    </w:p>
    <w:p>
      <w:pPr>
        <w:jc w:val="center"/>
        <w:rPr>
          <w:rFonts w:eastAsia="Times New Roman"/>
          <w:b/>
          <w:bCs/>
          <w:highlight w:val="none"/>
          <w:lang w:eastAsia="ru-RU"/>
        </w:rPr>
      </w:pPr>
      <w:r>
        <w:rPr>
          <w:rFonts w:eastAsia="Times New Roman"/>
          <w:b/>
          <w:szCs w:val="28"/>
          <w:lang w:eastAsia="ru-RU"/>
        </w:rPr>
        <w:t xml:space="preserve">ПРИКАЗ</w:t>
      </w:r>
      <w:r>
        <w:rPr>
          <w:rFonts w:eastAsia="Times New Roman"/>
          <w:b/>
          <w:bCs/>
          <w:highlight w:val="none"/>
          <w:lang w:eastAsia="ru-RU"/>
        </w:rPr>
      </w:r>
      <w:r>
        <w:rPr>
          <w:rFonts w:eastAsia="Times New Roman"/>
          <w:b/>
          <w:bCs/>
          <w:highlight w:val="none"/>
          <w:lang w:eastAsia="ru-RU"/>
        </w:rPr>
      </w:r>
    </w:p>
    <w:tbl>
      <w:tblPr>
        <w:tblW w:w="0" w:type="auto"/>
        <w:tblInd w:w="817" w:type="dxa"/>
        <w:tblLook w:val="04A0" w:firstRow="1" w:lastRow="0" w:firstColumn="1" w:lastColumn="0" w:noHBand="0" w:noVBand="1"/>
      </w:tblPr>
      <w:tblGrid>
        <w:gridCol w:w="4393"/>
        <w:gridCol w:w="3970"/>
      </w:tblGrid>
      <w:tr>
        <w:tblPrEx/>
        <w:trPr>
          <w:trHeight w:val="95"/>
        </w:trPr>
        <w:tc>
          <w:tcPr>
            <w:shd w:val="clear" w:color="auto" w:fill="auto"/>
            <w:tcW w:w="4393" w:type="dxa"/>
            <w:textDirection w:val="lrTb"/>
            <w:noWrap w:val="false"/>
          </w:tcPr>
          <w:p>
            <w:pPr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szCs w:val="28"/>
                <w:highlight w:val="none"/>
                <w:lang w:eastAsia="ru-RU"/>
              </w:rPr>
            </w:r>
            <w:r>
              <w:rPr>
                <w:rFonts w:eastAsia="Times New Roman"/>
                <w:lang w:eastAsia="ru-RU"/>
              </w:rPr>
            </w:r>
            <w:r>
              <w:rPr>
                <w:rFonts w:eastAsia="Times New Roman"/>
                <w:lang w:eastAsia="ru-RU"/>
              </w:rPr>
            </w:r>
          </w:p>
          <w:p>
            <w:pPr>
              <w:rPr>
                <w:rFonts w:eastAsia="Times New Roman"/>
                <w:highlight w:val="none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от «</w:t>
            </w:r>
            <w:r>
              <w:rPr>
                <w:rFonts w:eastAsia="Times New Roman"/>
                <w:szCs w:val="28"/>
                <w:lang w:eastAsia="ru-RU"/>
              </w:rPr>
              <w:t xml:space="preserve">__</w:t>
            </w:r>
            <w:r>
              <w:rPr>
                <w:rFonts w:eastAsia="Times New Roman"/>
                <w:szCs w:val="28"/>
                <w:lang w:eastAsia="ru-RU"/>
              </w:rPr>
              <w:t xml:space="preserve">» </w:t>
            </w:r>
            <w:r>
              <w:rPr>
                <w:rFonts w:eastAsia="Times New Roman"/>
                <w:szCs w:val="28"/>
                <w:lang w:eastAsia="ru-RU"/>
              </w:rPr>
              <w:t xml:space="preserve">________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 xml:space="preserve">2026</w:t>
            </w:r>
            <w:r>
              <w:rPr>
                <w:rFonts w:eastAsia="Times New Roman"/>
                <w:szCs w:val="28"/>
                <w:lang w:eastAsia="ru-RU"/>
              </w:rPr>
              <w:t xml:space="preserve"> года</w:t>
            </w:r>
            <w:r>
              <w:rPr>
                <w:rFonts w:eastAsia="Times New Roman"/>
                <w:highlight w:val="none"/>
                <w:lang w:eastAsia="ru-RU"/>
              </w:rPr>
            </w:r>
            <w:r>
              <w:rPr>
                <w:rFonts w:eastAsia="Times New Roman"/>
                <w:highlight w:val="none"/>
                <w:lang w:eastAsia="ru-RU"/>
              </w:rPr>
            </w:r>
          </w:p>
        </w:tc>
        <w:tc>
          <w:tcPr>
            <w:shd w:val="clear" w:color="auto" w:fill="auto"/>
            <w:tcW w:w="3970" w:type="dxa"/>
            <w:textDirection w:val="lrTb"/>
            <w:noWrap w:val="false"/>
          </w:tcPr>
          <w:p>
            <w:pPr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   </w:t>
            </w:r>
            <w:r>
              <w:rPr>
                <w:rFonts w:eastAsia="Times New Roman"/>
                <w:szCs w:val="28"/>
                <w:lang w:eastAsia="ru-RU"/>
              </w:rPr>
              <w:t xml:space="preserve">    </w:t>
            </w:r>
            <w:r>
              <w:rPr>
                <w:rFonts w:eastAsia="Times New Roman"/>
                <w:szCs w:val="28"/>
                <w:lang w:eastAsia="ru-RU"/>
              </w:rPr>
              <w:t xml:space="preserve"> № 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 xml:space="preserve">__</w:t>
            </w:r>
            <w:r>
              <w:rPr>
                <w:rFonts w:eastAsia="Times New Roman"/>
                <w:szCs w:val="28"/>
                <w:lang w:eastAsia="ru-RU"/>
              </w:rPr>
            </w:r>
            <w:r>
              <w:rPr>
                <w:rFonts w:eastAsia="Times New Roman"/>
                <w:szCs w:val="28"/>
                <w:lang w:eastAsia="ru-RU"/>
              </w:rPr>
            </w:r>
          </w:p>
        </w:tc>
      </w:tr>
    </w:tbl>
    <w:p>
      <w:pPr>
        <w:rPr>
          <w:rFonts w:eastAsia="Times New Roman"/>
          <w:b/>
          <w:szCs w:val="28"/>
          <w:lang w:eastAsia="ru-RU"/>
        </w:rPr>
      </w:pPr>
      <w:r>
        <w:rPr>
          <w:rFonts w:eastAsia="Times New Roman"/>
          <w:b/>
          <w:szCs w:val="28"/>
          <w:lang w:eastAsia="ru-RU"/>
        </w:rPr>
      </w:r>
      <w:r>
        <w:rPr>
          <w:rFonts w:eastAsia="Times New Roman"/>
          <w:b/>
          <w:szCs w:val="28"/>
          <w:lang w:eastAsia="ru-RU"/>
        </w:rPr>
      </w:r>
      <w:r>
        <w:rPr>
          <w:rFonts w:eastAsia="Times New Roman"/>
          <w:b/>
          <w:szCs w:val="28"/>
          <w:lang w:eastAsia="ru-RU"/>
        </w:rPr>
      </w:r>
    </w:p>
    <w:p>
      <w:pPr>
        <w:pStyle w:val="897"/>
        <w:ind w:left="0" w:firstLine="709"/>
        <w:jc w:val="center"/>
        <w:rPr>
          <w:rFonts w:eastAsia="Calibri"/>
          <w:b/>
          <w:szCs w:val="28"/>
        </w:rPr>
      </w:pPr>
      <w:r>
        <w:rPr>
          <w:rFonts w:eastAsia="Calibri"/>
          <w:b/>
          <w:szCs w:val="28"/>
        </w:rPr>
      </w:r>
      <w:r>
        <w:rPr>
          <w:rFonts w:eastAsia="Calibri"/>
          <w:b/>
          <w:szCs w:val="28"/>
        </w:rPr>
        <w:t xml:space="preserve">О признании утратившими силу некоторых приказов Комитета общественных коммуникаций Ленинградской области</w:t>
      </w:r>
      <w:r>
        <w:rPr>
          <w:rFonts w:eastAsia="Calibri"/>
          <w:b/>
          <w:szCs w:val="28"/>
        </w:rPr>
      </w:r>
      <w:r>
        <w:rPr>
          <w:rFonts w:eastAsia="Calibri"/>
          <w:b/>
          <w:szCs w:val="28"/>
        </w:rPr>
      </w:r>
    </w:p>
    <w:p>
      <w:pPr>
        <w:ind w:firstLine="708"/>
        <w:jc w:val="both"/>
        <w:rPr>
          <w:rFonts w:eastAsia="Times New Roman"/>
          <w:b/>
          <w:szCs w:val="28"/>
          <w:lang w:eastAsia="ru-RU"/>
        </w:rPr>
      </w:pPr>
      <w:r>
        <w:rPr>
          <w:rFonts w:eastAsia="Times New Roman"/>
          <w:b/>
          <w:szCs w:val="28"/>
          <w:lang w:eastAsia="ru-RU"/>
        </w:rPr>
      </w:r>
      <w:r>
        <w:rPr>
          <w:rFonts w:eastAsia="Times New Roman"/>
          <w:b/>
          <w:szCs w:val="28"/>
          <w:lang w:eastAsia="ru-RU"/>
        </w:rPr>
      </w:r>
      <w:r>
        <w:rPr>
          <w:rFonts w:eastAsia="Times New Roman"/>
          <w:b/>
          <w:szCs w:val="28"/>
          <w:lang w:eastAsia="ru-RU"/>
        </w:rPr>
      </w:r>
    </w:p>
    <w:p>
      <w:pPr>
        <w:contextualSpacing w:val="0"/>
        <w:ind w:left="0" w:right="0" w:firstLine="709"/>
        <w:jc w:val="both"/>
        <w:tabs>
          <w:tab w:val="left" w:pos="709" w:leader="none"/>
        </w:tabs>
        <w:rPr>
          <w:rFonts w:eastAsia="Times New Roman"/>
          <w:highlight w:val="none"/>
          <w:lang w:eastAsia="ru-RU"/>
        </w:rPr>
        <w:suppressLineNumbers w:val="0"/>
      </w:pPr>
      <w:r>
        <w:rPr>
          <w:rFonts w:eastAsia="Times New Roman"/>
          <w:szCs w:val="28"/>
          <w:highlight w:val="white"/>
          <w:lang w:eastAsia="ru-RU"/>
        </w:rPr>
      </w:r>
      <w:r>
        <w:rPr>
          <w:rFonts w:eastAsia="Times New Roman"/>
          <w:szCs w:val="28"/>
          <w:highlight w:val="white"/>
          <w:lang w:eastAsia="ru-RU"/>
        </w:rPr>
        <w:t xml:space="preserve">В целях </w:t>
      </w:r>
      <w:r>
        <w:rPr>
          <w:rFonts w:eastAsia="Times New Roman"/>
          <w:szCs w:val="28"/>
          <w:highlight w:val="white"/>
          <w:lang w:eastAsia="ru-RU"/>
        </w:rPr>
        <w:t xml:space="preserve">приведения </w:t>
      </w:r>
      <w:r>
        <w:rPr>
          <w:rFonts w:eastAsia="Times New Roman"/>
          <w:szCs w:val="28"/>
          <w:highlight w:val="white"/>
          <w:lang w:eastAsia="ru-RU"/>
        </w:rPr>
        <w:t xml:space="preserve">нормативных правовых актов Комитета общественных коммуникаций Ленинградской области в соответствие с действующим законодательством</w:t>
      </w:r>
      <w:r>
        <w:rPr>
          <w:rFonts w:eastAsia="Times New Roman"/>
          <w:szCs w:val="28"/>
          <w:highlight w:val="white"/>
          <w:lang w:eastAsia="ru-RU"/>
        </w:rPr>
        <w:t xml:space="preserve"> </w:t>
      </w:r>
      <w:r>
        <w:rPr>
          <w:rFonts w:eastAsia="Times New Roman"/>
          <w:szCs w:val="28"/>
          <w:highlight w:val="white"/>
          <w:lang w:eastAsia="ru-RU"/>
        </w:rPr>
        <w:t xml:space="preserve">п</w:t>
      </w:r>
      <w:r>
        <w:rPr>
          <w:rFonts w:eastAsia="Times New Roman"/>
          <w:szCs w:val="28"/>
          <w:highlight w:val="white"/>
          <w:lang w:eastAsia="ru-RU"/>
        </w:rPr>
        <w:t xml:space="preserve"> </w:t>
      </w:r>
      <w:r>
        <w:rPr>
          <w:rFonts w:eastAsia="Times New Roman"/>
          <w:szCs w:val="28"/>
          <w:highlight w:val="white"/>
          <w:lang w:eastAsia="ru-RU"/>
        </w:rPr>
        <w:t xml:space="preserve">р</w:t>
      </w:r>
      <w:r>
        <w:rPr>
          <w:rFonts w:eastAsia="Times New Roman"/>
          <w:szCs w:val="28"/>
          <w:highlight w:val="white"/>
          <w:lang w:eastAsia="ru-RU"/>
        </w:rPr>
        <w:t xml:space="preserve"> </w:t>
      </w:r>
      <w:r>
        <w:rPr>
          <w:rFonts w:eastAsia="Times New Roman"/>
          <w:szCs w:val="28"/>
          <w:highlight w:val="white"/>
          <w:lang w:eastAsia="ru-RU"/>
        </w:rPr>
        <w:t xml:space="preserve">и</w:t>
      </w:r>
      <w:r>
        <w:rPr>
          <w:rFonts w:eastAsia="Times New Roman"/>
          <w:szCs w:val="28"/>
          <w:highlight w:val="white"/>
          <w:lang w:eastAsia="ru-RU"/>
        </w:rPr>
        <w:t xml:space="preserve"> </w:t>
      </w:r>
      <w:r>
        <w:rPr>
          <w:rFonts w:eastAsia="Times New Roman"/>
          <w:szCs w:val="28"/>
          <w:highlight w:val="white"/>
          <w:lang w:eastAsia="ru-RU"/>
        </w:rPr>
        <w:t xml:space="preserve">к</w:t>
      </w:r>
      <w:r>
        <w:rPr>
          <w:rFonts w:eastAsia="Times New Roman"/>
          <w:szCs w:val="28"/>
          <w:highlight w:val="white"/>
          <w:lang w:eastAsia="ru-RU"/>
        </w:rPr>
        <w:t xml:space="preserve"> </w:t>
      </w:r>
      <w:r>
        <w:rPr>
          <w:rFonts w:eastAsia="Times New Roman"/>
          <w:szCs w:val="28"/>
          <w:highlight w:val="white"/>
          <w:lang w:eastAsia="ru-RU"/>
        </w:rPr>
        <w:t xml:space="preserve">а</w:t>
      </w:r>
      <w:r>
        <w:rPr>
          <w:rFonts w:eastAsia="Times New Roman"/>
          <w:szCs w:val="28"/>
          <w:highlight w:val="white"/>
          <w:lang w:eastAsia="ru-RU"/>
        </w:rPr>
        <w:t xml:space="preserve"> </w:t>
      </w:r>
      <w:r>
        <w:rPr>
          <w:rFonts w:eastAsia="Times New Roman"/>
          <w:szCs w:val="28"/>
          <w:highlight w:val="white"/>
          <w:lang w:eastAsia="ru-RU"/>
        </w:rPr>
        <w:t xml:space="preserve">з</w:t>
      </w:r>
      <w:r>
        <w:rPr>
          <w:rFonts w:eastAsia="Times New Roman"/>
          <w:szCs w:val="28"/>
          <w:highlight w:val="white"/>
          <w:lang w:eastAsia="ru-RU"/>
        </w:rPr>
        <w:t xml:space="preserve"> </w:t>
      </w:r>
      <w:r>
        <w:rPr>
          <w:rFonts w:eastAsia="Times New Roman"/>
          <w:szCs w:val="28"/>
          <w:highlight w:val="white"/>
          <w:lang w:eastAsia="ru-RU"/>
        </w:rPr>
        <w:t xml:space="preserve">ы</w:t>
      </w:r>
      <w:r>
        <w:rPr>
          <w:rFonts w:eastAsia="Times New Roman"/>
          <w:szCs w:val="28"/>
          <w:highlight w:val="white"/>
          <w:lang w:eastAsia="ru-RU"/>
        </w:rPr>
        <w:t xml:space="preserve"> </w:t>
      </w:r>
      <w:r>
        <w:rPr>
          <w:rFonts w:eastAsia="Times New Roman"/>
          <w:szCs w:val="28"/>
          <w:highlight w:val="white"/>
          <w:lang w:eastAsia="ru-RU"/>
        </w:rPr>
        <w:t xml:space="preserve">в</w:t>
      </w:r>
      <w:r>
        <w:rPr>
          <w:rFonts w:eastAsia="Times New Roman"/>
          <w:szCs w:val="28"/>
          <w:highlight w:val="white"/>
          <w:lang w:eastAsia="ru-RU"/>
        </w:rPr>
        <w:t xml:space="preserve"> </w:t>
      </w:r>
      <w:r>
        <w:rPr>
          <w:rFonts w:eastAsia="Times New Roman"/>
          <w:szCs w:val="28"/>
          <w:highlight w:val="white"/>
          <w:lang w:eastAsia="ru-RU"/>
        </w:rPr>
        <w:t xml:space="preserve">а</w:t>
      </w:r>
      <w:r>
        <w:rPr>
          <w:rFonts w:eastAsia="Times New Roman"/>
          <w:szCs w:val="28"/>
          <w:highlight w:val="white"/>
          <w:lang w:eastAsia="ru-RU"/>
        </w:rPr>
        <w:t xml:space="preserve"> </w:t>
      </w:r>
      <w:r>
        <w:rPr>
          <w:rFonts w:eastAsia="Times New Roman"/>
          <w:szCs w:val="28"/>
          <w:highlight w:val="white"/>
          <w:lang w:eastAsia="ru-RU"/>
        </w:rPr>
        <w:t xml:space="preserve">ю</w:t>
      </w:r>
      <w:r>
        <w:rPr>
          <w:rFonts w:eastAsia="Times New Roman"/>
          <w:szCs w:val="28"/>
          <w:highlight w:val="white"/>
          <w:lang w:eastAsia="ru-RU"/>
        </w:rPr>
        <w:t xml:space="preserve">:</w:t>
      </w:r>
      <w:r>
        <w:rPr>
          <w:rFonts w:eastAsia="Times New Roman"/>
          <w:szCs w:val="28"/>
          <w:highlight w:val="white"/>
          <w:lang w:eastAsia="ru-RU"/>
        </w:rPr>
      </w:r>
      <w:r>
        <w:rPr>
          <w:rFonts w:eastAsia="Times New Roman"/>
          <w:highlight w:val="none"/>
          <w:lang w:eastAsia="ru-RU"/>
        </w:rPr>
      </w:r>
    </w:p>
    <w:p>
      <w:pPr>
        <w:contextualSpacing w:val="0"/>
        <w:ind w:left="0" w:right="0" w:firstLine="709"/>
        <w:jc w:val="both"/>
        <w:tabs>
          <w:tab w:val="left" w:pos="709" w:leader="none"/>
        </w:tabs>
        <w:rPr>
          <w:highlight w:val="white"/>
        </w:rPr>
        <w:suppressLineNumbers w:val="0"/>
      </w:pPr>
      <w:r>
        <w:rPr>
          <w:rFonts w:eastAsia="Times New Roman"/>
          <w:szCs w:val="28"/>
          <w:highlight w:val="none"/>
          <w:lang w:eastAsia="ru-RU"/>
        </w:rPr>
      </w:r>
      <w:r>
        <w:rPr>
          <w:rFonts w:eastAsia="Times New Roman"/>
          <w:szCs w:val="28"/>
          <w:highlight w:val="none"/>
          <w:lang w:eastAsia="ru-RU"/>
        </w:rPr>
      </w:r>
    </w:p>
    <w:p>
      <w:pPr>
        <w:ind w:right="0"/>
        <w:jc w:val="both"/>
        <w:tabs>
          <w:tab w:val="left" w:pos="709" w:leader="none"/>
        </w:tabs>
        <w:rPr>
          <w:rFonts w:eastAsia="Times New Roman"/>
          <w:highlight w:val="none"/>
          <w:lang w:eastAsia="ru-RU"/>
        </w:rPr>
        <w:suppressLineNumbers w:val="0"/>
      </w:pPr>
      <w:r>
        <w:rPr>
          <w:rFonts w:eastAsia="Times New Roman"/>
          <w:highlight w:val="white"/>
          <w:lang w:eastAsia="ru-RU"/>
        </w:rPr>
        <w:t xml:space="preserve">        </w:t>
      </w:r>
      <w:r>
        <w:rPr>
          <w:rFonts w:eastAsia="Times New Roman"/>
          <w:highlight w:val="white"/>
          <w:lang w:eastAsia="ru-RU"/>
        </w:rPr>
        <w:t xml:space="preserve"> 1. </w:t>
      </w:r>
      <w:r>
        <w:rPr>
          <w:rFonts w:eastAsia="Times New Roman"/>
          <w:highlight w:val="white"/>
          <w:lang w:eastAsia="ru-RU"/>
        </w:rPr>
        <w:t xml:space="preserve">Признать утратившим силу </w:t>
      </w:r>
      <w:r>
        <w:rPr>
          <w:rFonts w:eastAsia="Times New Roman"/>
          <w:highlight w:val="white"/>
          <w:lang w:eastAsia="ru-RU"/>
        </w:rPr>
        <w:t xml:space="preserve">следующие приказы Комитета общественных коммуникаций Ленинградской области:</w:t>
      </w:r>
      <w:r>
        <w:rPr>
          <w:rFonts w:eastAsia="Times New Roman"/>
          <w:highlight w:val="white"/>
          <w:lang w:eastAsia="ru-RU"/>
        </w:rPr>
      </w:r>
      <w:r>
        <w:rPr>
          <w:rFonts w:eastAsia="Times New Roman"/>
          <w:highlight w:val="none"/>
          <w:lang w:eastAsia="ru-RU"/>
        </w:rPr>
      </w:r>
      <w:r>
        <w:rPr>
          <w:rFonts w:eastAsia="Times New Roman"/>
          <w:szCs w:val="28"/>
          <w:highlight w:val="none"/>
          <w:lang w:eastAsia="ru-RU"/>
        </w:rPr>
      </w:r>
      <w:r>
        <w:rPr>
          <w:rFonts w:eastAsia="Times New Roman"/>
          <w:szCs w:val="28"/>
          <w:highlight w:val="none"/>
          <w:lang w:eastAsia="ru-RU"/>
        </w:rPr>
      </w:r>
      <w:r>
        <w:rPr>
          <w:rFonts w:eastAsia="Times New Roman"/>
          <w:lang w:eastAsia="ru-RU"/>
        </w:rPr>
      </w:r>
      <w:r>
        <w:rPr>
          <w:rFonts w:eastAsia="Times New Roman"/>
          <w:highlight w:val="white"/>
        </w:rPr>
      </w:r>
      <w:r>
        <w:rPr>
          <w:rFonts w:eastAsia="Times New Roman"/>
          <w:highlight w:val="none"/>
          <w:lang w:eastAsia="ru-RU"/>
        </w:rPr>
      </w:r>
      <w:r>
        <w:rPr>
          <w:rFonts w:eastAsia="Times New Roman"/>
          <w:highlight w:val="none"/>
          <w:lang w:eastAsia="ru-RU"/>
        </w:rPr>
      </w:r>
      <w:r>
        <w:rPr>
          <w:rFonts w:eastAsia="Times New Roman"/>
          <w:highlight w:val="none"/>
          <w:lang w:eastAsia="ru-RU"/>
        </w:rPr>
      </w:r>
    </w:p>
    <w:p>
      <w:pPr>
        <w:ind w:left="0" w:firstLine="0"/>
        <w:jc w:val="both"/>
        <w:tabs>
          <w:tab w:val="left" w:pos="567" w:leader="none"/>
          <w:tab w:val="left" w:pos="709" w:leader="none"/>
        </w:tabs>
        <w:rPr>
          <w:rFonts w:eastAsia="Times New Roman"/>
          <w:highlight w:val="none"/>
          <w:lang w:eastAsia="ru-RU"/>
        </w:rPr>
      </w:pPr>
      <w:r>
        <w:rPr>
          <w:rFonts w:eastAsia="Times New Roman"/>
          <w:szCs w:val="28"/>
          <w:highlight w:val="none"/>
          <w:lang w:eastAsia="ru-RU"/>
        </w:rPr>
        <w:t xml:space="preserve">         </w:t>
      </w:r>
      <w:r>
        <w:rPr>
          <w:rFonts w:eastAsia="Times New Roman"/>
          <w:highlight w:val="none"/>
          <w:lang w:eastAsia="ru-RU"/>
        </w:rPr>
      </w:r>
    </w:p>
    <w:p>
      <w:pPr>
        <w:ind w:left="0" w:firstLine="0"/>
        <w:jc w:val="both"/>
        <w:tabs>
          <w:tab w:val="left" w:pos="567" w:leader="none"/>
          <w:tab w:val="left" w:pos="567" w:leader="none"/>
          <w:tab w:val="left" w:pos="709" w:leader="none"/>
        </w:tabs>
        <w:rPr>
          <w:rFonts w:eastAsia="Times New Roman"/>
          <w:highlight w:val="none"/>
          <w:lang w:eastAsia="ru-RU"/>
        </w:rPr>
      </w:pPr>
      <w:r>
        <w:rPr>
          <w:rFonts w:eastAsia="Times New Roman"/>
          <w:szCs w:val="28"/>
          <w:highlight w:val="none"/>
          <w:lang w:eastAsia="ru-RU"/>
        </w:rPr>
        <w:t xml:space="preserve">        -  приказ Комитета общественных коммуникаций Ленинградской области</w:t>
      </w:r>
      <w:r>
        <w:rPr>
          <w:rFonts w:eastAsia="Times New Roman"/>
          <w:szCs w:val="28"/>
          <w:lang w:eastAsia="ru-RU"/>
        </w:rPr>
        <w:t xml:space="preserve"> от 24 ноября 2021 года № 12 «Об утверждении Положения об организации работы государственных органов Ленинградской области, органов местного самоуправления Ленинградской</w:t>
      </w:r>
      <w:r>
        <w:rPr>
          <w:rFonts w:eastAsia="Times New Roman"/>
          <w:szCs w:val="28"/>
          <w:lang w:eastAsia="ru-RU"/>
        </w:rPr>
        <w:t xml:space="preserve"> </w:t>
      </w:r>
      <w:r>
        <w:rPr>
          <w:rFonts w:eastAsia="Times New Roman"/>
          <w:szCs w:val="28"/>
          <w:lang w:eastAsia="ru-RU"/>
        </w:rPr>
        <w:t xml:space="preserve">области, государственных и муниципальных учреждений Ленинградской области, иных организаций, осуществляющих публично значимые функции с обращениями с использованием единого окна цифровой обратной связи на базе федеральной государственной информационной сис</w:t>
      </w:r>
      <w:r>
        <w:rPr>
          <w:rFonts w:eastAsia="Times New Roman"/>
          <w:szCs w:val="28"/>
          <w:lang w:eastAsia="ru-RU"/>
        </w:rPr>
        <w:t xml:space="preserve">темы «Единый портал государственных и муниципальных услуг (функций) – Госуслуги. Решаем вместе»</w:t>
      </w:r>
      <w:r>
        <w:rPr>
          <w:rFonts w:eastAsia="Times New Roman"/>
          <w:szCs w:val="28"/>
          <w:lang w:eastAsia="ru-RU"/>
        </w:rPr>
        <w:t xml:space="preserve">.</w:t>
      </w:r>
      <w:r>
        <w:rPr>
          <w:rFonts w:eastAsia="Times New Roman"/>
          <w:highlight w:val="none"/>
          <w:lang w:eastAsia="ru-RU"/>
        </w:rPr>
      </w:r>
      <w:r/>
    </w:p>
    <w:p>
      <w:pPr>
        <w:ind w:firstLine="0"/>
        <w:jc w:val="both"/>
        <w:tabs>
          <w:tab w:val="left" w:pos="567" w:leader="none"/>
          <w:tab w:val="left" w:pos="709" w:leader="none"/>
        </w:tabs>
        <w:rPr>
          <w:rFonts w:eastAsia="Times New Roman"/>
          <w:highlight w:val="none"/>
          <w:lang w:eastAsia="ru-RU"/>
        </w:rPr>
      </w:pPr>
      <w:r>
        <w:rPr>
          <w:rFonts w:eastAsia="Times New Roman"/>
          <w:szCs w:val="28"/>
          <w:lang w:eastAsia="ru-RU"/>
        </w:rPr>
        <w:t xml:space="preserve">        -  </w:t>
      </w:r>
      <w:r>
        <w:rPr>
          <w:rFonts w:eastAsia="Times New Roman"/>
          <w:szCs w:val="28"/>
          <w:lang w:eastAsia="ru-RU"/>
        </w:rPr>
        <w:t xml:space="preserve">приказ Комитета общественных коммуникаций Ленинградской области</w:t>
      </w:r>
      <w:r>
        <w:rPr>
          <w:rFonts w:eastAsia="Times New Roman"/>
          <w:szCs w:val="28"/>
          <w:lang w:eastAsia="ru-RU"/>
        </w:rPr>
      </w:r>
      <w:r>
        <w:rPr>
          <w:rFonts w:eastAsia="Times New Roman"/>
          <w:szCs w:val="28"/>
          <w:lang w:eastAsia="ru-RU"/>
        </w:rPr>
        <w:t xml:space="preserve"> от 27 апреля 2021 года № 8 «Об утверждении Регламента взаимодействия проектного офиса Центра управления регионом Ленинградской области с органами исполнительной власти </w:t>
      </w:r>
      <w:r>
        <w:rPr>
          <w:rFonts w:eastAsia="Times New Roman"/>
          <w:szCs w:val="28"/>
          <w:lang w:eastAsia="ru-RU"/>
        </w:rPr>
        <w:t xml:space="preserve">Ленинградской области и органами местного самоуправления Ленинградской области»</w:t>
      </w:r>
      <w:r>
        <w:rPr>
          <w:rFonts w:eastAsia="Times New Roman"/>
          <w:szCs w:val="28"/>
          <w:lang w:eastAsia="ru-RU"/>
        </w:rPr>
        <w:t xml:space="preserve">.</w:t>
      </w:r>
      <w:r>
        <w:rPr>
          <w:rFonts w:eastAsia="Times New Roman"/>
          <w:szCs w:val="28"/>
          <w:lang w:eastAsia="ru-RU"/>
        </w:rPr>
      </w:r>
      <w:r/>
    </w:p>
    <w:p>
      <w:pPr>
        <w:ind w:firstLine="0"/>
        <w:jc w:val="both"/>
        <w:tabs>
          <w:tab w:val="left" w:pos="567" w:leader="none"/>
        </w:tabs>
      </w:pPr>
      <w:r>
        <w:rPr>
          <w:rFonts w:eastAsia="Times New Roman"/>
          <w:szCs w:val="28"/>
          <w:highlight w:val="none"/>
          <w:lang w:eastAsia="ru-RU"/>
        </w:rPr>
        <w:t xml:space="preserve">        -  </w:t>
      </w:r>
      <w:r>
        <w:rPr>
          <w:rFonts w:eastAsia="Times New Roman"/>
          <w:szCs w:val="28"/>
          <w:highlight w:val="none"/>
          <w:lang w:eastAsia="ru-RU"/>
        </w:rPr>
        <w:t xml:space="preserve">приказ Комитета общественных коммуникаций Ленинградской области</w:t>
      </w:r>
      <w:r>
        <w:rPr>
          <w:rFonts w:eastAsia="Times New Roman"/>
          <w:szCs w:val="28"/>
          <w:highlight w:val="none"/>
          <w:lang w:eastAsia="ru-RU"/>
        </w:rPr>
        <w:t xml:space="preserve"> </w:t>
      </w:r>
      <w:r>
        <w:rPr>
          <w:rFonts w:eastAsia="Times New Roman"/>
          <w:szCs w:val="28"/>
          <w:highlight w:val="none"/>
          <w:lang w:eastAsia="ru-RU"/>
        </w:rPr>
        <w:t xml:space="preserve">от 03.02.2021 № 5 «Об утверждении Положения об экспертном совете по проведению конкурсных отборов по предоставлению субсидии из областного бюджета Ленинградской области социально ориентированны</w:t>
      </w:r>
      <w:r>
        <w:rPr>
          <w:rFonts w:eastAsia="Times New Roman"/>
          <w:szCs w:val="28"/>
          <w:highlight w:val="none"/>
          <w:lang w:eastAsia="ru-RU"/>
        </w:rPr>
        <w:t xml:space="preserve">м некоммерческим организациям Ленинградской области на реализацию проектов в рамках государственной программы Ленинградской области «Устойчивое общественное развитие в Ленинградской области».</w:t>
      </w:r>
      <w:r>
        <w:rPr>
          <w:rFonts w:eastAsia="Times New Roman"/>
          <w:szCs w:val="28"/>
          <w:highlight w:val="none"/>
          <w:lang w:eastAsia="ru-RU"/>
        </w:rPr>
      </w:r>
      <w:r>
        <w:rPr>
          <w:rFonts w:eastAsia="Times New Roman"/>
          <w:szCs w:val="28"/>
          <w:highlight w:val="none"/>
          <w:lang w:eastAsia="ru-RU"/>
        </w:rPr>
      </w:r>
      <w:r>
        <w:rPr>
          <w:rFonts w:eastAsia="Times New Roman"/>
          <w:szCs w:val="28"/>
          <w:highlight w:val="none"/>
          <w:lang w:eastAsia="ru-RU"/>
        </w:rPr>
      </w:r>
      <w:r>
        <w:rPr>
          <w:rFonts w:eastAsia="Times New Roman"/>
          <w:szCs w:val="28"/>
          <w:highlight w:val="none"/>
          <w:lang w:eastAsia="ru-RU"/>
        </w:rPr>
      </w:r>
    </w:p>
    <w:p>
      <w:pPr>
        <w:ind w:firstLine="0"/>
        <w:jc w:val="both"/>
        <w:tabs>
          <w:tab w:val="left" w:pos="567" w:leader="none"/>
          <w:tab w:val="left" w:pos="709" w:leader="none"/>
        </w:tabs>
        <w:rPr>
          <w:rFonts w:eastAsia="Times New Roman"/>
          <w:highlight w:val="none"/>
          <w:lang w:eastAsia="ru-RU"/>
        </w:rPr>
      </w:pPr>
      <w:r>
        <w:rPr>
          <w:rFonts w:eastAsia="Times New Roman"/>
          <w:szCs w:val="28"/>
          <w:highlight w:val="none"/>
          <w:lang w:eastAsia="ru-RU"/>
        </w:rPr>
        <w:t xml:space="preserve">       -  </w:t>
      </w:r>
      <w:r>
        <w:rPr>
          <w:rFonts w:eastAsia="Times New Roman"/>
          <w:szCs w:val="28"/>
          <w:highlight w:val="none"/>
          <w:lang w:eastAsia="ru-RU"/>
        </w:rPr>
        <w:t xml:space="preserve">приказ Комитета общественных коммуникаций Ленинградской области</w:t>
      </w:r>
      <w:r>
        <w:rPr>
          <w:rFonts w:eastAsia="Times New Roman"/>
          <w:szCs w:val="28"/>
          <w:highlight w:val="none"/>
          <w:lang w:eastAsia="ru-RU"/>
        </w:rPr>
        <w:t xml:space="preserve"> от 03.02.2021 № 6 «Об утверждении положения об экспертном совете по проведению конкурсного отбора о предоставлении субсидии из областного бюджета Ленинградской области социально орие</w:t>
      </w:r>
      <w:r>
        <w:rPr>
          <w:rFonts w:eastAsia="Times New Roman"/>
          <w:szCs w:val="28"/>
          <w:highlight w:val="none"/>
          <w:lang w:eastAsia="ru-RU"/>
        </w:rPr>
        <w:t xml:space="preserve">нтированным некоммерческим организациям Ленинградской области, осуществляющим деятельность в сфере социальной поддержки и защиты ветеранов в рамках государственной программы Ленинградской области «Устойчивое общественное развитие в Ленинградской области».</w:t>
      </w:r>
      <w:r>
        <w:rPr>
          <w:rFonts w:eastAsia="Times New Roman"/>
          <w:szCs w:val="28"/>
          <w:highlight w:val="none"/>
          <w:lang w:eastAsia="ru-RU"/>
        </w:rPr>
      </w:r>
    </w:p>
    <w:p>
      <w:pPr>
        <w:ind w:firstLine="0"/>
        <w:jc w:val="both"/>
        <w:tabs>
          <w:tab w:val="left" w:pos="567" w:leader="none"/>
        </w:tabs>
        <w:rPr>
          <w:rFonts w:eastAsia="Times New Roman"/>
          <w:highlight w:val="none"/>
          <w:lang w:eastAsia="ru-RU"/>
        </w:rPr>
      </w:pPr>
      <w:r>
        <w:rPr>
          <w:rFonts w:eastAsia="Times New Roman"/>
          <w:szCs w:val="28"/>
          <w:highlight w:val="none"/>
          <w:lang w:eastAsia="ru-RU"/>
        </w:rPr>
        <w:t xml:space="preserve">             </w:t>
      </w:r>
      <w:r>
        <w:rPr>
          <w:rFonts w:eastAsia="Times New Roman"/>
          <w:highlight w:val="none"/>
          <w:lang w:eastAsia="ru-RU"/>
        </w:rPr>
      </w:r>
    </w:p>
    <w:p>
      <w:pPr>
        <w:ind w:firstLine="0"/>
        <w:jc w:val="both"/>
        <w:tabs>
          <w:tab w:val="left" w:pos="567" w:leader="none"/>
        </w:tabs>
        <w:rPr>
          <w:rFonts w:eastAsia="Times New Roman"/>
          <w:highlight w:val="none"/>
          <w:lang w:eastAsia="ru-RU"/>
        </w:rPr>
      </w:pPr>
      <w:r>
        <w:rPr>
          <w:rFonts w:eastAsia="Times New Roman"/>
          <w:szCs w:val="28"/>
          <w:highlight w:val="none"/>
          <w:lang w:eastAsia="ru-RU"/>
        </w:rPr>
        <w:t xml:space="preserve">          2. </w:t>
      </w:r>
      <w:r>
        <w:rPr>
          <w:rFonts w:eastAsia="Times New Roman"/>
          <w:szCs w:val="28"/>
          <w:highlight w:val="none"/>
          <w:lang w:eastAsia="ru-RU"/>
        </w:rPr>
        <w:t xml:space="preserve">Контроль за исполнением настоящего приказа оставляю за собой.</w:t>
      </w:r>
      <w:r/>
    </w:p>
    <w:p>
      <w:pPr>
        <w:ind w:firstLine="0"/>
        <w:jc w:val="both"/>
        <w:tabs>
          <w:tab w:val="left" w:pos="567" w:leader="none"/>
        </w:tabs>
      </w:pPr>
      <w:r>
        <w:rPr>
          <w:rFonts w:eastAsia="Times New Roman"/>
          <w:szCs w:val="28"/>
          <w:highlight w:val="none"/>
          <w:lang w:eastAsia="ru-RU"/>
        </w:rPr>
      </w:r>
      <w:r>
        <w:rPr>
          <w:rFonts w:eastAsia="Times New Roman"/>
          <w:szCs w:val="28"/>
          <w:highlight w:val="none"/>
          <w:lang w:eastAsia="ru-RU"/>
        </w:rPr>
      </w:r>
      <w:r>
        <w:rPr>
          <w:rFonts w:eastAsia="Times New Roman"/>
          <w:szCs w:val="28"/>
          <w:highlight w:val="none"/>
          <w:lang w:eastAsia="ru-RU"/>
        </w:rPr>
      </w:r>
      <w:r>
        <w:rPr>
          <w:rFonts w:eastAsia="Times New Roman"/>
          <w:szCs w:val="28"/>
          <w:highlight w:val="none"/>
          <w:lang w:eastAsia="ru-RU"/>
        </w:rPr>
      </w:r>
      <w:r/>
    </w:p>
    <w:p>
      <w:pPr>
        <w:ind w:firstLine="0"/>
        <w:jc w:val="both"/>
        <w:tabs>
          <w:tab w:val="left" w:pos="567" w:leader="none"/>
        </w:tabs>
        <w:rPr>
          <w:rFonts w:eastAsia="Times New Roman"/>
          <w:highlight w:val="none"/>
          <w:lang w:eastAsia="ru-RU"/>
        </w:rPr>
      </w:pPr>
      <w:r>
        <w:rPr>
          <w:rFonts w:eastAsia="Times New Roman"/>
          <w:lang w:eastAsia="ru-RU"/>
        </w:rPr>
      </w:r>
      <w:r>
        <w:rPr>
          <w:rFonts w:eastAsia="Times New Roman"/>
          <w:highlight w:val="none"/>
          <w:lang w:eastAsia="ru-RU"/>
        </w:rPr>
      </w:r>
    </w:p>
    <w:p>
      <w:pPr>
        <w:rPr>
          <w:rFonts w:eastAsia="Times New Roman"/>
          <w:lang w:eastAsia="ru-RU"/>
        </w:rPr>
      </w:pPr>
      <w:r>
        <w:rPr>
          <w:rFonts w:eastAsia="Times New Roman"/>
          <w:szCs w:val="28"/>
          <w:lang w:eastAsia="ru-RU"/>
        </w:rPr>
        <w:t xml:space="preserve">Председатель Комитета                                                                        </w:t>
      </w:r>
      <w:r>
        <w:rPr>
          <w:rFonts w:eastAsia="Times New Roman"/>
          <w:szCs w:val="28"/>
          <w:lang w:eastAsia="ru-RU"/>
        </w:rPr>
        <w:t xml:space="preserve">  </w:t>
      </w:r>
      <w:r>
        <w:rPr>
          <w:rFonts w:eastAsia="Times New Roman"/>
          <w:szCs w:val="28"/>
          <w:lang w:eastAsia="ru-RU"/>
        </w:rPr>
        <w:t xml:space="preserve">  </w:t>
      </w:r>
      <w:r>
        <w:rPr>
          <w:rFonts w:eastAsia="Times New Roman"/>
          <w:szCs w:val="28"/>
          <w:lang w:eastAsia="ru-RU"/>
        </w:rPr>
        <w:t xml:space="preserve">Е.Е. </w:t>
      </w:r>
      <w:r>
        <w:rPr>
          <w:rFonts w:eastAsia="Times New Roman"/>
          <w:szCs w:val="28"/>
          <w:lang w:eastAsia="ru-RU"/>
        </w:rPr>
        <w:t xml:space="preserve">Путронен</w:t>
      </w:r>
      <w:r>
        <w:rPr>
          <w:rFonts w:eastAsia="Times New Roman"/>
          <w:lang w:eastAsia="ru-RU"/>
        </w:rPr>
      </w:r>
      <w:r>
        <w:rPr>
          <w:rFonts w:eastAsia="Times New Roman"/>
          <w:lang w:eastAsia="ru-RU"/>
        </w:rPr>
      </w:r>
    </w:p>
    <w:p>
      <w:pPr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</w:t>
      </w:r>
      <w:r>
        <w:rPr>
          <w:sz w:val="24"/>
          <w:szCs w:val="24"/>
        </w:rPr>
      </w:r>
    </w:p>
    <w:sectPr>
      <w:headerReference w:type="default" r:id="rId9"/>
      <w:headerReference w:type="first" r:id="rId10"/>
      <w:footnotePr/>
      <w:endnotePr/>
      <w:type w:val="nextPage"/>
      <w:pgSz w:w="11906" w:h="16838" w:orient="portrait"/>
      <w:pgMar w:top="1134" w:right="851" w:bottom="1134" w:left="1134" w:header="709" w:footer="709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Courier New">
    <w:panose1 w:val="02070309020205020404"/>
  </w:font>
  <w:font w:name="Symbol">
    <w:panose1 w:val="05010000000000000000"/>
  </w:font>
  <w:font w:name="Georgia">
    <w:panose1 w:val="02040502050405020303"/>
  </w:font>
  <w:font w:name="Tahoma">
    <w:panose1 w:val="020B0604030504040204"/>
  </w:font>
  <w:font w:name="Wingdings">
    <w:panose1 w:val="05010000000000000000"/>
  </w:font>
  <w:font w:name="Liberation Sans">
    <w:panose1 w:val="020B0604020202020204"/>
  </w:font>
  <w:font w:name="Times New Roman">
    <w:panose1 w:val="020206030504050203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1027596202"/>
      <w:docPartObj>
        <w:docPartGallery w:val="Page Numbers (Top of Page)"/>
        <w:docPartUnique w:val="true"/>
      </w:docPartObj>
      <w:rPr/>
    </w:sdtPr>
    <w:sdtContent>
      <w:p>
        <w:pPr>
          <w:pStyle w:val="905"/>
          <w:jc w:val="center"/>
          <w:rPr>
            <w:sz w:val="24"/>
            <w:szCs w:val="24"/>
          </w:rPr>
        </w:pPr>
        <w:r>
          <w:rPr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 xml:space="preserve">PAGE   \* MERGEFORMAT</w:instrText>
        </w:r>
        <w:r>
          <w:rPr>
            <w:sz w:val="24"/>
            <w:szCs w:val="24"/>
          </w:rPr>
          <w:fldChar w:fldCharType="separate"/>
        </w:r>
        <w:r>
          <w:rPr>
            <w:sz w:val="24"/>
            <w:szCs w:val="24"/>
          </w:rPr>
          <w:t xml:space="preserve">2</w:t>
        </w:r>
        <w:r>
          <w:rPr>
            <w:sz w:val="24"/>
            <w:szCs w:val="24"/>
          </w:rPr>
          <w:fldChar w:fldCharType="end"/>
        </w:r>
        <w:r>
          <w:rPr>
            <w:sz w:val="24"/>
            <w:szCs w:val="24"/>
          </w:rPr>
        </w:r>
        <w:r>
          <w:rPr>
            <w:sz w:val="24"/>
            <w:szCs w:val="24"/>
          </w:rPr>
        </w:r>
      </w:p>
    </w:sdtContent>
  </w:sdt>
  <w:p>
    <w:pPr>
      <w:pStyle w:val="905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5"/>
      <w:jc w:val="right"/>
      <w:tabs>
        <w:tab w:val="clear" w:pos="4677" w:leader="none"/>
        <w:tab w:val="left" w:pos="7815" w:leader="none"/>
        <w:tab w:val="clear" w:pos="9355" w:leader="none"/>
      </w:tabs>
    </w:pPr>
    <w:r>
      <w:tab/>
    </w:r>
    <w:r>
      <w:t xml:space="preserve">                                                                                                  </w:t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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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42" w:hanging="1032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652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3012" w:hanging="2160"/>
      </w:pPr>
      <w:rPr>
        <w:rFonts w:hint="default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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suff w:val="tab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suff w:val="tab"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suff w:val="tab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suff w:val="tab"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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10"/>
  </w:num>
  <w:num w:numId="5">
    <w:abstractNumId w:val="11"/>
  </w:num>
  <w:num w:numId="6">
    <w:abstractNumId w:val="2"/>
  </w:num>
  <w:num w:numId="7">
    <w:abstractNumId w:val="0"/>
  </w:num>
  <w:num w:numId="8">
    <w:abstractNumId w:val="5"/>
  </w:num>
  <w:num w:numId="9">
    <w:abstractNumId w:val="7"/>
  </w:num>
  <w:num w:numId="10">
    <w:abstractNumId w:val="8"/>
  </w:num>
  <w:num w:numId="11">
    <w:abstractNumId w:val="4"/>
  </w:num>
  <w:num w:numId="12">
    <w:abstractNumId w:val="6"/>
  </w:num>
  <w:num w:numId="13">
    <w:abstractNumId w:val="12"/>
  </w:num>
  <w:num w:numId="14">
    <w:abstractNumId w:val="13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Theme="minorHAnsi" w:cstheme="minorBidi"/>
        <w:sz w:val="28"/>
        <w:szCs w:val="28"/>
        <w:lang w:val="ru-RU" w:eastAsia="en-US" w:bidi="ar-SA"/>
      </w:rPr>
    </w:rPrDefault>
    <w:pPrDefault>
      <w:pPr>
        <w:ind w:left="0" w:right="0"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20">
    <w:name w:val="Heading 1"/>
    <w:basedOn w:val="893"/>
    <w:next w:val="893"/>
    <w:link w:val="721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721">
    <w:name w:val="Heading 1 Char"/>
    <w:basedOn w:val="894"/>
    <w:link w:val="720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722">
    <w:name w:val="Heading 2"/>
    <w:basedOn w:val="893"/>
    <w:next w:val="893"/>
    <w:link w:val="723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723">
    <w:name w:val="Heading 2 Char"/>
    <w:basedOn w:val="894"/>
    <w:link w:val="722"/>
    <w:uiPriority w:val="9"/>
    <w:rPr>
      <w:rFonts w:ascii="Liberation Sans" w:hAnsi="Liberation Sans" w:eastAsia="Liberation Sans" w:cs="Liberation Sans"/>
      <w:sz w:val="34"/>
    </w:rPr>
  </w:style>
  <w:style w:type="paragraph" w:styleId="724">
    <w:name w:val="Heading 3"/>
    <w:basedOn w:val="893"/>
    <w:next w:val="893"/>
    <w:link w:val="725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725">
    <w:name w:val="Heading 3 Char"/>
    <w:basedOn w:val="894"/>
    <w:link w:val="724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726">
    <w:name w:val="Heading 4"/>
    <w:basedOn w:val="893"/>
    <w:next w:val="893"/>
    <w:link w:val="727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27">
    <w:name w:val="Heading 4 Char"/>
    <w:basedOn w:val="894"/>
    <w:link w:val="726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728">
    <w:name w:val="Heading 5"/>
    <w:basedOn w:val="893"/>
    <w:next w:val="893"/>
    <w:link w:val="729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29">
    <w:name w:val="Heading 5 Char"/>
    <w:basedOn w:val="894"/>
    <w:link w:val="728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30">
    <w:name w:val="Heading 6"/>
    <w:basedOn w:val="893"/>
    <w:next w:val="893"/>
    <w:link w:val="731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31">
    <w:name w:val="Heading 6 Char"/>
    <w:basedOn w:val="894"/>
    <w:link w:val="730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732">
    <w:name w:val="Heading 7"/>
    <w:basedOn w:val="893"/>
    <w:next w:val="893"/>
    <w:link w:val="733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33">
    <w:name w:val="Heading 7 Char"/>
    <w:basedOn w:val="894"/>
    <w:link w:val="732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34">
    <w:name w:val="Heading 8"/>
    <w:basedOn w:val="893"/>
    <w:next w:val="893"/>
    <w:link w:val="735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35">
    <w:name w:val="Heading 8 Char"/>
    <w:basedOn w:val="894"/>
    <w:link w:val="734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36">
    <w:name w:val="Heading 9"/>
    <w:basedOn w:val="893"/>
    <w:next w:val="893"/>
    <w:link w:val="737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37">
    <w:name w:val="Heading 9 Char"/>
    <w:basedOn w:val="894"/>
    <w:link w:val="736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38">
    <w:name w:val="No Spacing"/>
    <w:uiPriority w:val="1"/>
    <w:qFormat/>
    <w:pPr>
      <w:spacing w:before="0" w:after="0" w:line="240" w:lineRule="auto"/>
    </w:pPr>
  </w:style>
  <w:style w:type="paragraph" w:styleId="739">
    <w:name w:val="Title"/>
    <w:basedOn w:val="893"/>
    <w:next w:val="893"/>
    <w:link w:val="74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40">
    <w:name w:val="Title Char"/>
    <w:basedOn w:val="894"/>
    <w:link w:val="739"/>
    <w:uiPriority w:val="10"/>
    <w:rPr>
      <w:sz w:val="48"/>
      <w:szCs w:val="48"/>
    </w:rPr>
  </w:style>
  <w:style w:type="paragraph" w:styleId="741">
    <w:name w:val="Subtitle"/>
    <w:basedOn w:val="893"/>
    <w:next w:val="893"/>
    <w:link w:val="742"/>
    <w:uiPriority w:val="11"/>
    <w:qFormat/>
    <w:pPr>
      <w:spacing w:before="200" w:after="200"/>
    </w:pPr>
    <w:rPr>
      <w:sz w:val="24"/>
      <w:szCs w:val="24"/>
    </w:rPr>
  </w:style>
  <w:style w:type="character" w:styleId="742">
    <w:name w:val="Subtitle Char"/>
    <w:basedOn w:val="894"/>
    <w:link w:val="741"/>
    <w:uiPriority w:val="11"/>
    <w:rPr>
      <w:sz w:val="24"/>
      <w:szCs w:val="24"/>
    </w:rPr>
  </w:style>
  <w:style w:type="paragraph" w:styleId="743">
    <w:name w:val="Quote"/>
    <w:basedOn w:val="893"/>
    <w:next w:val="893"/>
    <w:link w:val="744"/>
    <w:uiPriority w:val="29"/>
    <w:qFormat/>
    <w:pPr>
      <w:ind w:left="720" w:right="720"/>
    </w:pPr>
    <w:rPr>
      <w:i/>
    </w:rPr>
  </w:style>
  <w:style w:type="character" w:styleId="744">
    <w:name w:val="Quote Char"/>
    <w:link w:val="743"/>
    <w:uiPriority w:val="29"/>
    <w:rPr>
      <w:i/>
    </w:rPr>
  </w:style>
  <w:style w:type="paragraph" w:styleId="745">
    <w:name w:val="Intense Quote"/>
    <w:basedOn w:val="893"/>
    <w:next w:val="893"/>
    <w:link w:val="74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6">
    <w:name w:val="Intense Quote Char"/>
    <w:link w:val="745"/>
    <w:uiPriority w:val="30"/>
    <w:rPr>
      <w:i/>
    </w:rPr>
  </w:style>
  <w:style w:type="character" w:styleId="747">
    <w:name w:val="Header Char"/>
    <w:basedOn w:val="894"/>
    <w:link w:val="905"/>
    <w:uiPriority w:val="99"/>
  </w:style>
  <w:style w:type="character" w:styleId="748">
    <w:name w:val="Footer Char"/>
    <w:basedOn w:val="894"/>
    <w:link w:val="907"/>
    <w:uiPriority w:val="99"/>
  </w:style>
  <w:style w:type="paragraph" w:styleId="749">
    <w:name w:val="Caption"/>
    <w:basedOn w:val="893"/>
    <w:next w:val="893"/>
    <w:link w:val="75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50">
    <w:name w:val="Caption Char"/>
    <w:basedOn w:val="894"/>
    <w:link w:val="749"/>
    <w:uiPriority w:val="35"/>
    <w:rPr>
      <w:b/>
      <w:bCs/>
      <w:color w:val="4f81bd" w:themeColor="accent1"/>
      <w:sz w:val="18"/>
      <w:szCs w:val="18"/>
    </w:rPr>
  </w:style>
  <w:style w:type="table" w:styleId="751">
    <w:name w:val="Table Grid Light"/>
    <w:basedOn w:val="89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2">
    <w:name w:val="Plain Table 1"/>
    <w:basedOn w:val="89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53">
    <w:name w:val="Plain Table 2"/>
    <w:basedOn w:val="89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54">
    <w:name w:val="Plain Table 3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5">
    <w:name w:val="Plain Table 4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Plain Table 5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7">
    <w:name w:val="Grid Table 1 Light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Grid Table 1 Light - Accent 1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Grid Table 1 Light - Accent 2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Grid Table 1 Light - Accent 3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Grid Table 1 Light - Accent 4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Grid Table 1 Light - Accent 5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Grid Table 1 Light - Accent 6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Grid Table 2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2 - Accent 1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2 - Accent 2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2 - Accent 3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2 - Accent 4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2 - Accent 5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2 - Accent 6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3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3 - Accent 1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3 - Accent 2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3 - Accent 3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3 - Accent 4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3 - Accent 5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3 - Accent 6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4"/>
    <w:basedOn w:val="89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9">
    <w:name w:val="Grid Table 4 - Accent 1"/>
    <w:basedOn w:val="89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0">
    <w:name w:val="Grid Table 4 - Accent 2"/>
    <w:basedOn w:val="89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1">
    <w:name w:val="Grid Table 4 - Accent 3"/>
    <w:basedOn w:val="89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2">
    <w:name w:val="Grid Table 4 - Accent 4"/>
    <w:basedOn w:val="89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83">
    <w:name w:val="Grid Table 4 - Accent 5"/>
    <w:basedOn w:val="89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84">
    <w:name w:val="Grid Table 4 - Accent 6"/>
    <w:basedOn w:val="89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85">
    <w:name w:val="Grid Table 5 Dark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86">
    <w:name w:val="Grid Table 5 Dark- Accent 1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87">
    <w:name w:val="Grid Table 5 Dark - Accent 2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88">
    <w:name w:val="Grid Table 5 Dark - Accent 3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89">
    <w:name w:val="Grid Table 5 Dark- Accent 4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90">
    <w:name w:val="Grid Table 5 Dark - Accent 5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91">
    <w:name w:val="Grid Table 5 Dark - Accent 6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92">
    <w:name w:val="Grid Table 6 Colorful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93">
    <w:name w:val="Grid Table 6 Colorful - Accent 1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94">
    <w:name w:val="Grid Table 6 Colorful - Accent 2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95">
    <w:name w:val="Grid Table 6 Colorful - Accent 3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96">
    <w:name w:val="Grid Table 6 Colorful - Accent 4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97">
    <w:name w:val="Grid Table 6 Colorful - Accent 5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98">
    <w:name w:val="Grid Table 6 Colorful - Accent 6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99">
    <w:name w:val="Grid Table 7 Colorful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Grid Table 7 Colorful - Accent 1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Grid Table 7 Colorful - Accent 2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Grid Table 7 Colorful - Accent 3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Grid Table 7 Colorful - Accent 4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Grid Table 7 Colorful - Accent 5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7 Colorful - Accent 6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List Table 1 Light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List Table 1 Light - Accent 1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List Table 1 Light - Accent 2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List Table 1 Light - Accent 3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List Table 1 Light - Accent 4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List Table 1 Light - Accent 5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List Table 1 Light - Accent 6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List Table 2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14">
    <w:name w:val="List Table 2 - Accent 1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15">
    <w:name w:val="List Table 2 - Accent 2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16">
    <w:name w:val="List Table 2 - Accent 3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17">
    <w:name w:val="List Table 2 - Accent 4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18">
    <w:name w:val="List Table 2 - Accent 5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19">
    <w:name w:val="List Table 2 - Accent 6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20">
    <w:name w:val="List Table 3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3 - Accent 1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3 - Accent 2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3 - Accent 3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3 - Accent 4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3 - Accent 5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List Table 3 - Accent 6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List Table 4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4 - Accent 1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List Table 4 - Accent 2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4 - Accent 3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>
    <w:name w:val="List Table 4 - Accent 4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>
    <w:name w:val="List Table 4 - Accent 5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>
    <w:name w:val="List Table 4 - Accent 6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>
    <w:name w:val="List Table 5 Dark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35">
    <w:name w:val="List Table 5 Dark - Accent 1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36">
    <w:name w:val="List Table 5 Dark - Accent 2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37">
    <w:name w:val="List Table 5 Dark - Accent 3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38">
    <w:name w:val="List Table 5 Dark - Accent 4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39">
    <w:name w:val="List Table 5 Dark - Accent 5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40">
    <w:name w:val="List Table 5 Dark - Accent 6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41">
    <w:name w:val="List Table 6 Colorful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42">
    <w:name w:val="List Table 6 Colorful - Accent 1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43">
    <w:name w:val="List Table 6 Colorful - Accent 2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44">
    <w:name w:val="List Table 6 Colorful - Accent 3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45">
    <w:name w:val="List Table 6 Colorful - Accent 4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46">
    <w:name w:val="List Table 6 Colorful - Accent 5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47">
    <w:name w:val="List Table 6 Colorful - Accent 6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48">
    <w:name w:val="List Table 7 Colorful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49">
    <w:name w:val="List Table 7 Colorful - Accent 1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850">
    <w:name w:val="List Table 7 Colorful - Accent 2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851">
    <w:name w:val="List Table 7 Colorful - Accent 3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852">
    <w:name w:val="List Table 7 Colorful - Accent 4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853">
    <w:name w:val="List Table 7 Colorful - Accent 5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854">
    <w:name w:val="List Table 7 Colorful - Accent 6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855">
    <w:name w:val="Lined - Accent"/>
    <w:basedOn w:val="8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6">
    <w:name w:val="Lined - Accent 1"/>
    <w:basedOn w:val="8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57">
    <w:name w:val="Lined - Accent 2"/>
    <w:basedOn w:val="8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58">
    <w:name w:val="Lined - Accent 3"/>
    <w:basedOn w:val="8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59">
    <w:name w:val="Lined - Accent 4"/>
    <w:basedOn w:val="8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60">
    <w:name w:val="Lined - Accent 5"/>
    <w:basedOn w:val="8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61">
    <w:name w:val="Lined - Accent 6"/>
    <w:basedOn w:val="8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62">
    <w:name w:val="Bordered &amp; Lined - Accent"/>
    <w:basedOn w:val="8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3">
    <w:name w:val="Bordered &amp; Lined - Accent 1"/>
    <w:basedOn w:val="8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64">
    <w:name w:val="Bordered &amp; Lined - Accent 2"/>
    <w:basedOn w:val="8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65">
    <w:name w:val="Bordered &amp; Lined - Accent 3"/>
    <w:basedOn w:val="8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66">
    <w:name w:val="Bordered &amp; Lined - Accent 4"/>
    <w:basedOn w:val="8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67">
    <w:name w:val="Bordered &amp; Lined - Accent 5"/>
    <w:basedOn w:val="8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68">
    <w:name w:val="Bordered &amp; Lined - Accent 6"/>
    <w:basedOn w:val="8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69">
    <w:name w:val="Bordered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70">
    <w:name w:val="Bordered - Accent 1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71">
    <w:name w:val="Bordered - Accent 2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72">
    <w:name w:val="Bordered - Accent 3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73">
    <w:name w:val="Bordered - Accent 4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74">
    <w:name w:val="Bordered - Accent 5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75">
    <w:name w:val="Bordered - Accent 6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76">
    <w:name w:val="footnote text"/>
    <w:basedOn w:val="893"/>
    <w:link w:val="877"/>
    <w:uiPriority w:val="99"/>
    <w:semiHidden/>
    <w:unhideWhenUsed/>
    <w:pPr>
      <w:spacing w:after="40" w:line="240" w:lineRule="auto"/>
    </w:pPr>
    <w:rPr>
      <w:sz w:val="18"/>
    </w:rPr>
  </w:style>
  <w:style w:type="character" w:styleId="877">
    <w:name w:val="Footnote Text Char"/>
    <w:link w:val="876"/>
    <w:uiPriority w:val="99"/>
    <w:rPr>
      <w:sz w:val="18"/>
    </w:rPr>
  </w:style>
  <w:style w:type="character" w:styleId="878">
    <w:name w:val="footnote reference"/>
    <w:basedOn w:val="894"/>
    <w:uiPriority w:val="99"/>
    <w:unhideWhenUsed/>
    <w:rPr>
      <w:vertAlign w:val="superscript"/>
    </w:rPr>
  </w:style>
  <w:style w:type="paragraph" w:styleId="879">
    <w:name w:val="endnote text"/>
    <w:basedOn w:val="893"/>
    <w:link w:val="880"/>
    <w:uiPriority w:val="99"/>
    <w:semiHidden/>
    <w:unhideWhenUsed/>
    <w:pPr>
      <w:spacing w:after="0" w:line="240" w:lineRule="auto"/>
    </w:pPr>
    <w:rPr>
      <w:sz w:val="20"/>
    </w:rPr>
  </w:style>
  <w:style w:type="character" w:styleId="880">
    <w:name w:val="Endnote Text Char"/>
    <w:link w:val="879"/>
    <w:uiPriority w:val="99"/>
    <w:rPr>
      <w:sz w:val="20"/>
    </w:rPr>
  </w:style>
  <w:style w:type="character" w:styleId="881">
    <w:name w:val="endnote reference"/>
    <w:basedOn w:val="894"/>
    <w:uiPriority w:val="99"/>
    <w:semiHidden/>
    <w:unhideWhenUsed/>
    <w:rPr>
      <w:vertAlign w:val="superscript"/>
    </w:rPr>
  </w:style>
  <w:style w:type="paragraph" w:styleId="882">
    <w:name w:val="toc 1"/>
    <w:basedOn w:val="893"/>
    <w:next w:val="893"/>
    <w:uiPriority w:val="39"/>
    <w:unhideWhenUsed/>
    <w:pPr>
      <w:ind w:left="0" w:right="0" w:firstLine="0"/>
      <w:spacing w:after="57"/>
    </w:pPr>
  </w:style>
  <w:style w:type="paragraph" w:styleId="883">
    <w:name w:val="toc 2"/>
    <w:basedOn w:val="893"/>
    <w:next w:val="893"/>
    <w:uiPriority w:val="39"/>
    <w:unhideWhenUsed/>
    <w:pPr>
      <w:ind w:left="283" w:right="0" w:firstLine="0"/>
      <w:spacing w:after="57"/>
    </w:pPr>
  </w:style>
  <w:style w:type="paragraph" w:styleId="884">
    <w:name w:val="toc 3"/>
    <w:basedOn w:val="893"/>
    <w:next w:val="893"/>
    <w:uiPriority w:val="39"/>
    <w:unhideWhenUsed/>
    <w:pPr>
      <w:ind w:left="567" w:right="0" w:firstLine="0"/>
      <w:spacing w:after="57"/>
    </w:pPr>
  </w:style>
  <w:style w:type="paragraph" w:styleId="885">
    <w:name w:val="toc 4"/>
    <w:basedOn w:val="893"/>
    <w:next w:val="893"/>
    <w:uiPriority w:val="39"/>
    <w:unhideWhenUsed/>
    <w:pPr>
      <w:ind w:left="850" w:right="0" w:firstLine="0"/>
      <w:spacing w:after="57"/>
    </w:pPr>
  </w:style>
  <w:style w:type="paragraph" w:styleId="886">
    <w:name w:val="toc 5"/>
    <w:basedOn w:val="893"/>
    <w:next w:val="893"/>
    <w:uiPriority w:val="39"/>
    <w:unhideWhenUsed/>
    <w:pPr>
      <w:ind w:left="1134" w:right="0" w:firstLine="0"/>
      <w:spacing w:after="57"/>
    </w:pPr>
  </w:style>
  <w:style w:type="paragraph" w:styleId="887">
    <w:name w:val="toc 6"/>
    <w:basedOn w:val="893"/>
    <w:next w:val="893"/>
    <w:uiPriority w:val="39"/>
    <w:unhideWhenUsed/>
    <w:pPr>
      <w:ind w:left="1417" w:right="0" w:firstLine="0"/>
      <w:spacing w:after="57"/>
    </w:pPr>
  </w:style>
  <w:style w:type="paragraph" w:styleId="888">
    <w:name w:val="toc 7"/>
    <w:basedOn w:val="893"/>
    <w:next w:val="893"/>
    <w:uiPriority w:val="39"/>
    <w:unhideWhenUsed/>
    <w:pPr>
      <w:ind w:left="1701" w:right="0" w:firstLine="0"/>
      <w:spacing w:after="57"/>
    </w:pPr>
  </w:style>
  <w:style w:type="paragraph" w:styleId="889">
    <w:name w:val="toc 8"/>
    <w:basedOn w:val="893"/>
    <w:next w:val="893"/>
    <w:uiPriority w:val="39"/>
    <w:unhideWhenUsed/>
    <w:pPr>
      <w:ind w:left="1984" w:right="0" w:firstLine="0"/>
      <w:spacing w:after="57"/>
    </w:pPr>
  </w:style>
  <w:style w:type="paragraph" w:styleId="890">
    <w:name w:val="toc 9"/>
    <w:basedOn w:val="893"/>
    <w:next w:val="893"/>
    <w:uiPriority w:val="39"/>
    <w:unhideWhenUsed/>
    <w:pPr>
      <w:ind w:left="2268" w:right="0" w:firstLine="0"/>
      <w:spacing w:after="57"/>
    </w:pPr>
  </w:style>
  <w:style w:type="paragraph" w:styleId="891">
    <w:name w:val="TOC Heading"/>
    <w:uiPriority w:val="39"/>
    <w:unhideWhenUsed/>
  </w:style>
  <w:style w:type="paragraph" w:styleId="892">
    <w:name w:val="table of figures"/>
    <w:basedOn w:val="893"/>
    <w:next w:val="893"/>
    <w:uiPriority w:val="99"/>
    <w:unhideWhenUsed/>
    <w:pPr>
      <w:spacing w:after="0" w:afterAutospacing="0"/>
    </w:pPr>
  </w:style>
  <w:style w:type="paragraph" w:styleId="893" w:default="1">
    <w:name w:val="Normal"/>
    <w:qFormat/>
    <w:pPr>
      <w:ind w:firstLine="0"/>
    </w:pPr>
    <w:rPr>
      <w:rFonts w:cs="Times New Roman"/>
      <w:szCs w:val="22"/>
    </w:rPr>
  </w:style>
  <w:style w:type="character" w:styleId="894" w:default="1">
    <w:name w:val="Default Paragraph Font"/>
    <w:uiPriority w:val="1"/>
    <w:semiHidden/>
    <w:unhideWhenUsed/>
  </w:style>
  <w:style w:type="table" w:styleId="89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96" w:default="1">
    <w:name w:val="No List"/>
    <w:uiPriority w:val="99"/>
    <w:semiHidden/>
    <w:unhideWhenUsed/>
  </w:style>
  <w:style w:type="paragraph" w:styleId="897">
    <w:name w:val="List Paragraph"/>
    <w:basedOn w:val="893"/>
    <w:uiPriority w:val="34"/>
    <w:qFormat/>
    <w:pPr>
      <w:contextualSpacing/>
      <w:ind w:left="720"/>
    </w:pPr>
  </w:style>
  <w:style w:type="character" w:styleId="898">
    <w:name w:val="Hyperlink"/>
    <w:basedOn w:val="894"/>
    <w:uiPriority w:val="99"/>
    <w:unhideWhenUsed/>
    <w:rPr>
      <w:color w:val="0000ff" w:themeColor="hyperlink"/>
      <w:u w:val="single"/>
    </w:rPr>
  </w:style>
  <w:style w:type="table" w:styleId="899">
    <w:name w:val="Table Grid"/>
    <w:basedOn w:val="895"/>
    <w:uiPriority w:val="59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900">
    <w:name w:val="Balloon Text"/>
    <w:basedOn w:val="893"/>
    <w:link w:val="901"/>
    <w:uiPriority w:val="99"/>
    <w:semiHidden/>
    <w:unhideWhenUsed/>
    <w:rPr>
      <w:rFonts w:ascii="Tahoma" w:hAnsi="Tahoma" w:cs="Tahoma"/>
      <w:sz w:val="16"/>
      <w:szCs w:val="16"/>
    </w:rPr>
  </w:style>
  <w:style w:type="character" w:styleId="901" w:customStyle="1">
    <w:name w:val="Текст выноски Знак"/>
    <w:basedOn w:val="894"/>
    <w:link w:val="900"/>
    <w:uiPriority w:val="99"/>
    <w:semiHidden/>
    <w:rPr>
      <w:rFonts w:ascii="Tahoma" w:hAnsi="Tahoma" w:cs="Tahoma"/>
      <w:sz w:val="16"/>
      <w:szCs w:val="16"/>
    </w:rPr>
  </w:style>
  <w:style w:type="paragraph" w:styleId="902" w:customStyle="1">
    <w:name w:val="ConsPlusNormal"/>
    <w:pPr>
      <w:ind w:firstLine="0"/>
      <w:widowControl w:val="off"/>
    </w:pPr>
    <w:rPr>
      <w:rFonts w:eastAsia="Times New Roman" w:cs="Times New Roman"/>
      <w:sz w:val="24"/>
      <w:szCs w:val="20"/>
      <w:lang w:eastAsia="ru-RU"/>
    </w:rPr>
  </w:style>
  <w:style w:type="paragraph" w:styleId="903" w:customStyle="1">
    <w:name w:val="s_1"/>
    <w:basedOn w:val="893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904" w:customStyle="1">
    <w:name w:val="s_10"/>
    <w:basedOn w:val="894"/>
  </w:style>
  <w:style w:type="paragraph" w:styleId="905">
    <w:name w:val="Header"/>
    <w:basedOn w:val="893"/>
    <w:link w:val="906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06" w:customStyle="1">
    <w:name w:val="Верхний колонтитул Знак"/>
    <w:basedOn w:val="894"/>
    <w:link w:val="905"/>
    <w:uiPriority w:val="99"/>
    <w:rPr>
      <w:rFonts w:cs="Times New Roman"/>
      <w:szCs w:val="22"/>
    </w:rPr>
  </w:style>
  <w:style w:type="paragraph" w:styleId="907">
    <w:name w:val="Footer"/>
    <w:basedOn w:val="893"/>
    <w:link w:val="908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08" w:customStyle="1">
    <w:name w:val="Нижний колонтитул Знак"/>
    <w:basedOn w:val="894"/>
    <w:link w:val="907"/>
    <w:uiPriority w:val="99"/>
    <w:rPr>
      <w:rFonts w:cs="Times New Roman"/>
      <w:szCs w:val="22"/>
    </w:rPr>
  </w:style>
  <w:style w:type="paragraph" w:styleId="909" w:customStyle="1">
    <w:name w:val="Default"/>
    <w:pPr>
      <w:ind w:firstLine="0"/>
    </w:pPr>
    <w:rPr>
      <w:rFonts w:cs="Times New Roman"/>
      <w:color w:val="000000"/>
      <w:sz w:val="24"/>
      <w:szCs w:val="24"/>
    </w:rPr>
  </w:style>
  <w:style w:type="paragraph" w:styleId="910" w:customStyle="1">
    <w:name w:val="Pro-Gramma"/>
    <w:basedOn w:val="893"/>
    <w:pPr>
      <w:ind w:left="1134"/>
      <w:jc w:val="both"/>
      <w:spacing w:before="120" w:line="288" w:lineRule="auto"/>
    </w:pPr>
    <w:rPr>
      <w:rFonts w:ascii="Georgia" w:hAnsi="Georgia" w:eastAsia="Times New Roman"/>
      <w:sz w:val="20"/>
      <w:szCs w:val="24"/>
      <w:lang w:eastAsia="ru-RU"/>
    </w:rPr>
  </w:style>
  <w:style w:type="paragraph" w:styleId="911">
    <w:name w:val="Normal (Web)"/>
    <w:basedOn w:val="893"/>
    <w:uiPriority w:val="99"/>
    <w:unhideWhenUsed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customXml" Target="../customXml/item1.xml" /><Relationship Id="rId12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D375E1-42B3-4253-8141-8C4057DEE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Артемовна ТЕМРАЗЯН</dc:creator>
  <cp:keywords/>
  <dc:description/>
  <cp:lastModifiedBy>os_boyarkina</cp:lastModifiedBy>
  <cp:revision>8</cp:revision>
  <dcterms:created xsi:type="dcterms:W3CDTF">2025-06-04T13:50:00Z</dcterms:created>
  <dcterms:modified xsi:type="dcterms:W3CDTF">2026-10-23T14:21:18Z</dcterms:modified>
</cp:coreProperties>
</file>