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86" w:rsidRPr="00702E42" w:rsidRDefault="00702E42" w:rsidP="00702E42">
      <w:pPr>
        <w:ind w:firstLine="0"/>
        <w:jc w:val="center"/>
        <w:rPr>
          <w:bCs/>
          <w:szCs w:val="28"/>
        </w:rPr>
      </w:pPr>
      <w:r w:rsidRPr="00702E42">
        <w:rPr>
          <w:bCs/>
          <w:szCs w:val="28"/>
        </w:rPr>
        <w:t>ПРАВИТЕЛЬСТВО ЛЕНИНГРАДСКОЙ ОБЛАСТИ</w:t>
      </w:r>
    </w:p>
    <w:p w:rsidR="00702E42" w:rsidRPr="00702E42" w:rsidRDefault="00702E42" w:rsidP="00702E42">
      <w:pPr>
        <w:ind w:firstLine="0"/>
        <w:jc w:val="center"/>
        <w:rPr>
          <w:bCs/>
          <w:szCs w:val="28"/>
        </w:rPr>
      </w:pPr>
    </w:p>
    <w:p w:rsidR="00702E42" w:rsidRPr="00702E42" w:rsidRDefault="00702E42" w:rsidP="00702E42">
      <w:pPr>
        <w:ind w:firstLine="0"/>
        <w:jc w:val="center"/>
        <w:rPr>
          <w:bCs/>
          <w:szCs w:val="28"/>
        </w:rPr>
      </w:pPr>
      <w:r w:rsidRPr="00702E42">
        <w:rPr>
          <w:bCs/>
          <w:szCs w:val="28"/>
        </w:rPr>
        <w:t>ПОСТАНОВЛЕНИЕ</w:t>
      </w:r>
    </w:p>
    <w:p w:rsidR="00BC6C86" w:rsidRPr="00702E42" w:rsidRDefault="00BC6C86" w:rsidP="00702E42">
      <w:pPr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BC6C86">
        <w:tc>
          <w:tcPr>
            <w:tcW w:w="7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C6C86" w:rsidRDefault="00BC6C86">
            <w:pPr>
              <w:pStyle w:val="ConsPlusNormal"/>
            </w:pPr>
          </w:p>
          <w:p w:rsidR="00BC6C86" w:rsidRDefault="00BC6C86">
            <w:pPr>
              <w:pStyle w:val="ConsPlusNormal"/>
            </w:pPr>
          </w:p>
          <w:p w:rsidR="00BC6C86" w:rsidRDefault="00774124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изменения в постановление Правительства Ленинградской области от 6 февраля 2026 года №</w:t>
            </w:r>
            <w:r w:rsidR="00A436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107 «О распределении субсидии из областного бюджета Ленинградской области бюджетам муниципальных образований Ленинградской области на мероприятия по формированию доступной среды жизнедеятельности для инвалидов в Ленинградской области в рамках государственной программы Ленинградской области «Социальная поддержка отдельных категорий граждан в Ленинградской области» в учреждениях физической культуры и спорта на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2026 год»</w:t>
            </w:r>
          </w:p>
          <w:p w:rsidR="00BC6C86" w:rsidRDefault="00BC6C86">
            <w:pPr>
              <w:pStyle w:val="afc"/>
              <w:jc w:val="center"/>
              <w:rPr>
                <w:sz w:val="28"/>
              </w:rPr>
            </w:pPr>
          </w:p>
        </w:tc>
      </w:tr>
    </w:tbl>
    <w:p w:rsidR="00BC6C86" w:rsidRDefault="00BC6C86">
      <w:pPr>
        <w:rPr>
          <w:b/>
        </w:rPr>
      </w:pPr>
    </w:p>
    <w:p w:rsidR="00BC6C86" w:rsidRDefault="0077412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8" w:tooltip="https://login.consultant.ru/link/?req=doc&amp;base=LAW&amp;n=465808&amp;dst=213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139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в целях реализации мероприятий государственной </w:t>
      </w:r>
      <w:hyperlink r:id="rId9" w:tooltip="https://login.consultant.ru/link/?req=doc&amp;base=SPB&amp;n=284981&amp;dst=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«Социальная поддержка отдельных категорий граждан в Ленинградской области», утвержденной постановлением Правительства Ленинградской области от 14 ноября 2013 года №406, Правительство Ленинградской области постановляет:</w:t>
      </w:r>
    </w:p>
    <w:p w:rsidR="00BC6C86" w:rsidRDefault="00BC6C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C6C86" w:rsidRDefault="00774124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Внести изменение в постановление Правительства Ленинградской области от 6 февраля 2026 года №107 «О распределении субсидии из областного бюджета Ленинградской области бюджетам муниципальных образований Ленинградской области на мероприятия по формированию доступной среды жизнедеятельности для инвалидов в Ленинградской области в рамках государственной программы Ленинградской области «Социальная поддержка отдельных категорий граждан в Ленинградской области» в учреждениях физической культуры и спорта на 2026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год» изложив  приложение (Распределение субсидии из областного бюджета Ленинградской области бюджетам муниципальных образований Ленинградской области на мероприятия по формированию доступной среды</w:t>
      </w:r>
      <w:proofErr w:type="gramEnd"/>
    </w:p>
    <w:p w:rsidR="00BC6C86" w:rsidRDefault="0077412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жизнедеятельности для инвалидов в Ленинградской области в рамках государственной программы Ленинградской области «Социальная поддержка отдельных категорий граждан в Ленинградской области» в учреждениях физической культуры и спорта на 2026 год) в редакции согласно приложению к настоящему постановлению.</w:t>
      </w:r>
    </w:p>
    <w:p w:rsidR="00BC6C86" w:rsidRDefault="00774124">
      <w:pPr>
        <w:rPr>
          <w:szCs w:val="28"/>
        </w:rPr>
      </w:pPr>
      <w:r>
        <w:rPr>
          <w:szCs w:val="28"/>
        </w:rPr>
        <w:t xml:space="preserve">2. Настоящее постановление вступает в силу </w:t>
      </w:r>
      <w:proofErr w:type="gramStart"/>
      <w:r>
        <w:rPr>
          <w:szCs w:val="28"/>
        </w:rPr>
        <w:t>с даты</w:t>
      </w:r>
      <w:proofErr w:type="gramEnd"/>
      <w:r>
        <w:rPr>
          <w:szCs w:val="28"/>
        </w:rPr>
        <w:t xml:space="preserve"> официального опубликования.</w:t>
      </w:r>
    </w:p>
    <w:p w:rsidR="00BC6C86" w:rsidRDefault="00BC6C86">
      <w:pPr>
        <w:ind w:firstLine="540"/>
        <w:rPr>
          <w:sz w:val="22"/>
        </w:rPr>
      </w:pPr>
    </w:p>
    <w:p w:rsidR="00BC6C86" w:rsidRDefault="00BC6C8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BC6C86">
        <w:tc>
          <w:tcPr>
            <w:tcW w:w="4644" w:type="dxa"/>
          </w:tcPr>
          <w:p w:rsidR="00BC6C86" w:rsidRDefault="00774124">
            <w:pPr>
              <w:ind w:firstLine="0"/>
            </w:pPr>
            <w:r>
              <w:t>Губернатор</w:t>
            </w:r>
          </w:p>
          <w:p w:rsidR="00BC6C86" w:rsidRDefault="00774124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BC6C86" w:rsidRDefault="00BC6C86">
            <w:pPr>
              <w:ind w:firstLine="0"/>
            </w:pPr>
          </w:p>
          <w:p w:rsidR="00BC6C86" w:rsidRDefault="00774124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BC6C86" w:rsidRDefault="00BC6C86">
      <w:pPr>
        <w:ind w:firstLine="0"/>
      </w:pPr>
    </w:p>
    <w:p w:rsidR="00BC6C86" w:rsidRDefault="00BC6C86">
      <w:pPr>
        <w:ind w:firstLine="0"/>
      </w:pPr>
    </w:p>
    <w:p w:rsidR="00BC6C86" w:rsidRDefault="00BC6C86">
      <w:pPr>
        <w:ind w:firstLine="0"/>
      </w:pPr>
    </w:p>
    <w:p w:rsidR="00BC6C86" w:rsidRDefault="0077412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«___»______2026 №___</w:t>
      </w:r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 xml:space="preserve">(в редакции постановления </w:t>
      </w:r>
      <w:proofErr w:type="gramEnd"/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Правительства Ленинградской области)</w:t>
      </w:r>
      <w:proofErr w:type="gramEnd"/>
    </w:p>
    <w:p w:rsidR="00BC6C86" w:rsidRDefault="0077412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BC6C86" w:rsidRDefault="00BC6C8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3"/>
      <w:bookmarkEnd w:id="0"/>
      <w:r>
        <w:rPr>
          <w:rFonts w:ascii="Times New Roman" w:hAnsi="Times New Roman" w:cs="Times New Roman"/>
          <w:b w:val="0"/>
          <w:sz w:val="28"/>
          <w:szCs w:val="28"/>
        </w:rPr>
        <w:t>Распределение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субсидии из областного бюджета Ленинградской области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бюджетам муниципальных образований Ленинградской области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мероприятия по формированию доступной среды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жизнедеятельности для инвалидов в Ленинградской области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рамках государственной программы Ленинградской области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«Социальная поддержка отдельных категорий граждан</w:t>
      </w:r>
    </w:p>
    <w:p w:rsidR="00BC6C86" w:rsidRDefault="00774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Ленинградской области» в учреждениях физической культуры и спорта на 2026 год</w:t>
      </w:r>
    </w:p>
    <w:p w:rsidR="00BC6C86" w:rsidRDefault="00BC6C8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952"/>
        <w:gridCol w:w="2551"/>
      </w:tblGrid>
      <w:tr w:rsidR="00BC6C86">
        <w:tc>
          <w:tcPr>
            <w:tcW w:w="566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952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551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</w:t>
            </w:r>
          </w:p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(тысяч рублей)</w:t>
            </w:r>
          </w:p>
        </w:tc>
      </w:tr>
      <w:tr w:rsidR="00BC6C86">
        <w:tc>
          <w:tcPr>
            <w:tcW w:w="9069" w:type="dxa"/>
            <w:gridSpan w:val="3"/>
          </w:tcPr>
          <w:p w:rsidR="00BC6C86" w:rsidRDefault="00774124">
            <w:pPr>
              <w:pStyle w:val="afd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Бокситогорский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</w:tr>
      <w:tr w:rsidR="00BC6C86">
        <w:trPr>
          <w:trHeight w:val="276"/>
        </w:trPr>
        <w:tc>
          <w:tcPr>
            <w:tcW w:w="566" w:type="dxa"/>
            <w:vMerge w:val="restart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952" w:type="dxa"/>
            <w:vMerge w:val="restart"/>
          </w:tcPr>
          <w:p w:rsidR="00BC6C86" w:rsidRDefault="00774124">
            <w:pPr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Cs w:val="28"/>
              </w:rPr>
              <w:t>Пикалевское</w:t>
            </w:r>
            <w:proofErr w:type="spellEnd"/>
            <w:r>
              <w:rPr>
                <w:color w:val="000000" w:themeColor="text1"/>
                <w:szCs w:val="28"/>
              </w:rPr>
              <w:t xml:space="preserve"> городское поселение </w:t>
            </w:r>
          </w:p>
        </w:tc>
        <w:tc>
          <w:tcPr>
            <w:tcW w:w="2551" w:type="dxa"/>
            <w:vMerge w:val="restart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2186,7</w:t>
            </w:r>
          </w:p>
        </w:tc>
      </w:tr>
      <w:tr w:rsidR="00BC6C86">
        <w:trPr>
          <w:trHeight w:val="276"/>
        </w:trPr>
        <w:tc>
          <w:tcPr>
            <w:tcW w:w="9069" w:type="dxa"/>
            <w:gridSpan w:val="3"/>
            <w:vMerge w:val="restart"/>
          </w:tcPr>
          <w:p w:rsidR="00BC6C86" w:rsidRDefault="007741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Cs w:val="28"/>
              </w:rPr>
              <w:t xml:space="preserve">2. </w:t>
            </w:r>
            <w:r>
              <w:rPr>
                <w:color w:val="000000" w:themeColor="text1"/>
                <w:szCs w:val="28"/>
              </w:rPr>
              <w:t>Всеволожский муниципальный район</w:t>
            </w:r>
          </w:p>
        </w:tc>
      </w:tr>
      <w:tr w:rsidR="00BC6C86">
        <w:trPr>
          <w:trHeight w:val="276"/>
        </w:trPr>
        <w:tc>
          <w:tcPr>
            <w:tcW w:w="566" w:type="dxa"/>
            <w:vMerge w:val="restart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952" w:type="dxa"/>
            <w:vMerge w:val="restart"/>
          </w:tcPr>
          <w:p w:rsidR="00BC6C86" w:rsidRDefault="00774124">
            <w:pPr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Cs w:val="28"/>
              </w:rPr>
              <w:t>Всеволожский муниципальный район</w:t>
            </w:r>
          </w:p>
        </w:tc>
        <w:tc>
          <w:tcPr>
            <w:tcW w:w="2551" w:type="dxa"/>
            <w:vMerge w:val="restart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2831,9</w:t>
            </w:r>
          </w:p>
        </w:tc>
      </w:tr>
      <w:tr w:rsidR="00BC6C86">
        <w:trPr>
          <w:trHeight w:val="492"/>
        </w:trPr>
        <w:tc>
          <w:tcPr>
            <w:tcW w:w="9069" w:type="dxa"/>
            <w:gridSpan w:val="3"/>
            <w:vMerge w:val="restart"/>
          </w:tcPr>
          <w:p w:rsidR="00BC6C86" w:rsidRDefault="007741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Cs w:val="28"/>
              </w:rPr>
              <w:t xml:space="preserve">3. </w:t>
            </w:r>
            <w:r>
              <w:rPr>
                <w:color w:val="000000" w:themeColor="text1"/>
                <w:szCs w:val="28"/>
              </w:rPr>
              <w:t>Гатчинский муниципальный округ</w:t>
            </w:r>
          </w:p>
        </w:tc>
      </w:tr>
      <w:tr w:rsidR="00BC6C86">
        <w:tc>
          <w:tcPr>
            <w:tcW w:w="566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952" w:type="dxa"/>
          </w:tcPr>
          <w:p w:rsidR="00BC6C86" w:rsidRDefault="00774124">
            <w:pPr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Cs w:val="28"/>
              </w:rPr>
              <w:t>Гатчинский муниципальный округ</w:t>
            </w:r>
          </w:p>
        </w:tc>
        <w:tc>
          <w:tcPr>
            <w:tcW w:w="2551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322,6</w:t>
            </w:r>
          </w:p>
        </w:tc>
      </w:tr>
      <w:tr w:rsidR="00BC6C86">
        <w:tc>
          <w:tcPr>
            <w:tcW w:w="9069" w:type="dxa"/>
            <w:gridSpan w:val="3"/>
          </w:tcPr>
          <w:p w:rsidR="00BC6C86" w:rsidRDefault="00774124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4. </w:t>
            </w:r>
            <w:proofErr w:type="spellStart"/>
            <w:r>
              <w:rPr>
                <w:szCs w:val="28"/>
              </w:rPr>
              <w:t>Сланцевский</w:t>
            </w:r>
            <w:proofErr w:type="spellEnd"/>
            <w:r>
              <w:rPr>
                <w:szCs w:val="28"/>
              </w:rPr>
              <w:t xml:space="preserve">  муниципальный район </w:t>
            </w:r>
          </w:p>
        </w:tc>
      </w:tr>
      <w:tr w:rsidR="00BC6C86">
        <w:tc>
          <w:tcPr>
            <w:tcW w:w="566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952" w:type="dxa"/>
          </w:tcPr>
          <w:p w:rsidR="00BC6C86" w:rsidRDefault="00774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Сланцевский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муниципальный район </w:t>
            </w:r>
          </w:p>
        </w:tc>
        <w:tc>
          <w:tcPr>
            <w:tcW w:w="2551" w:type="dxa"/>
          </w:tcPr>
          <w:p w:rsidR="00BC6C86" w:rsidRDefault="00774124" w:rsidP="00702E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1037,</w:t>
            </w:r>
            <w:r w:rsidR="00702E42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4</w:t>
            </w:r>
          </w:p>
        </w:tc>
      </w:tr>
      <w:tr w:rsidR="00BC6C86">
        <w:tc>
          <w:tcPr>
            <w:tcW w:w="9069" w:type="dxa"/>
            <w:gridSpan w:val="3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Подпорожский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муниципальный район</w:t>
            </w:r>
          </w:p>
        </w:tc>
      </w:tr>
      <w:tr w:rsidR="00BC6C86">
        <w:tc>
          <w:tcPr>
            <w:tcW w:w="566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952" w:type="dxa"/>
          </w:tcPr>
          <w:p w:rsidR="00BC6C86" w:rsidRDefault="00774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Важинское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2551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4400,0</w:t>
            </w:r>
          </w:p>
        </w:tc>
      </w:tr>
      <w:tr w:rsidR="00BC6C86">
        <w:tc>
          <w:tcPr>
            <w:tcW w:w="9069" w:type="dxa"/>
            <w:gridSpan w:val="3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Тосненский  муниципальный район</w:t>
            </w:r>
          </w:p>
        </w:tc>
      </w:tr>
      <w:tr w:rsidR="00BC6C86">
        <w:tc>
          <w:tcPr>
            <w:tcW w:w="566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952" w:type="dxa"/>
          </w:tcPr>
          <w:p w:rsidR="00BC6C86" w:rsidRDefault="007741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Тосненский  муниципальный район</w:t>
            </w:r>
          </w:p>
        </w:tc>
        <w:tc>
          <w:tcPr>
            <w:tcW w:w="2551" w:type="dxa"/>
          </w:tcPr>
          <w:p w:rsidR="00BC6C86" w:rsidRDefault="007741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1573,2</w:t>
            </w:r>
          </w:p>
        </w:tc>
      </w:tr>
      <w:tr w:rsidR="00BC6C86">
        <w:trPr>
          <w:trHeight w:val="387"/>
        </w:trPr>
        <w:tc>
          <w:tcPr>
            <w:tcW w:w="6518" w:type="dxa"/>
            <w:gridSpan w:val="2"/>
          </w:tcPr>
          <w:p w:rsidR="00BC6C86" w:rsidRDefault="007741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</w:tcPr>
          <w:p w:rsidR="00BC6C86" w:rsidRDefault="00774124" w:rsidP="00702E4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12351,</w:t>
            </w:r>
            <w:r w:rsidR="00702E42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8</w:t>
            </w:r>
          </w:p>
        </w:tc>
      </w:tr>
    </w:tbl>
    <w:p w:rsidR="00BC6C86" w:rsidRDefault="00BC6C86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BC6C86">
      <w:headerReference w:type="even" r:id="rId10"/>
      <w:headerReference w:type="default" r:id="rId11"/>
      <w:pgSz w:w="11907" w:h="16840"/>
      <w:pgMar w:top="1134" w:right="850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EC" w:rsidRDefault="00752FEC">
      <w:r>
        <w:separator/>
      </w:r>
    </w:p>
  </w:endnote>
  <w:endnote w:type="continuationSeparator" w:id="0">
    <w:p w:rsidR="00752FEC" w:rsidRDefault="0075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EC" w:rsidRDefault="00752FEC">
      <w:r>
        <w:separator/>
      </w:r>
    </w:p>
  </w:footnote>
  <w:footnote w:type="continuationSeparator" w:id="0">
    <w:p w:rsidR="00752FEC" w:rsidRDefault="00752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C86" w:rsidRDefault="00774124">
    <w:pPr>
      <w:pStyle w:val="ad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BC6C86" w:rsidRDefault="00BC6C8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C86" w:rsidRDefault="00774124">
    <w:pPr>
      <w:pStyle w:val="ad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77D2B">
      <w:rPr>
        <w:rStyle w:val="afb"/>
        <w:noProof/>
      </w:rPr>
      <w:t>2</w:t>
    </w:r>
    <w:r>
      <w:rPr>
        <w:rStyle w:val="afb"/>
      </w:rPr>
      <w:fldChar w:fldCharType="end"/>
    </w:r>
  </w:p>
  <w:p w:rsidR="00BC6C86" w:rsidRDefault="00BC6C8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0D41"/>
    <w:multiLevelType w:val="hybridMultilevel"/>
    <w:tmpl w:val="4E7A1174"/>
    <w:lvl w:ilvl="0" w:tplc="01487476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42D688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DAA3C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3483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B095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3227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3E50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488A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72E00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4611B4C"/>
    <w:multiLevelType w:val="hybridMultilevel"/>
    <w:tmpl w:val="D0E0DF00"/>
    <w:lvl w:ilvl="0" w:tplc="A1E8ED7A">
      <w:start w:val="1"/>
      <w:numFmt w:val="decimal"/>
      <w:lvlText w:val="%1."/>
      <w:lvlJc w:val="left"/>
      <w:pPr>
        <w:ind w:left="1429" w:hanging="360"/>
      </w:pPr>
    </w:lvl>
    <w:lvl w:ilvl="1" w:tplc="E28CC026">
      <w:start w:val="1"/>
      <w:numFmt w:val="lowerLetter"/>
      <w:lvlText w:val="%2."/>
      <w:lvlJc w:val="left"/>
      <w:pPr>
        <w:ind w:left="2149" w:hanging="360"/>
      </w:pPr>
    </w:lvl>
    <w:lvl w:ilvl="2" w:tplc="027C9054">
      <w:start w:val="1"/>
      <w:numFmt w:val="lowerRoman"/>
      <w:lvlText w:val="%3."/>
      <w:lvlJc w:val="right"/>
      <w:pPr>
        <w:ind w:left="2869" w:hanging="180"/>
      </w:pPr>
    </w:lvl>
    <w:lvl w:ilvl="3" w:tplc="767E5AE2">
      <w:start w:val="1"/>
      <w:numFmt w:val="decimal"/>
      <w:lvlText w:val="%4."/>
      <w:lvlJc w:val="left"/>
      <w:pPr>
        <w:ind w:left="3589" w:hanging="360"/>
      </w:pPr>
    </w:lvl>
    <w:lvl w:ilvl="4" w:tplc="28CEB036">
      <w:start w:val="1"/>
      <w:numFmt w:val="lowerLetter"/>
      <w:lvlText w:val="%5."/>
      <w:lvlJc w:val="left"/>
      <w:pPr>
        <w:ind w:left="4309" w:hanging="360"/>
      </w:pPr>
    </w:lvl>
    <w:lvl w:ilvl="5" w:tplc="9EF0FE54">
      <w:start w:val="1"/>
      <w:numFmt w:val="lowerRoman"/>
      <w:lvlText w:val="%6."/>
      <w:lvlJc w:val="right"/>
      <w:pPr>
        <w:ind w:left="5029" w:hanging="180"/>
      </w:pPr>
    </w:lvl>
    <w:lvl w:ilvl="6" w:tplc="89143A84">
      <w:start w:val="1"/>
      <w:numFmt w:val="decimal"/>
      <w:lvlText w:val="%7."/>
      <w:lvlJc w:val="left"/>
      <w:pPr>
        <w:ind w:left="5749" w:hanging="360"/>
      </w:pPr>
    </w:lvl>
    <w:lvl w:ilvl="7" w:tplc="255EE284">
      <w:start w:val="1"/>
      <w:numFmt w:val="lowerLetter"/>
      <w:lvlText w:val="%8."/>
      <w:lvlJc w:val="left"/>
      <w:pPr>
        <w:ind w:left="6469" w:hanging="360"/>
      </w:pPr>
    </w:lvl>
    <w:lvl w:ilvl="8" w:tplc="823E2BE4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141FC3"/>
    <w:multiLevelType w:val="hybridMultilevel"/>
    <w:tmpl w:val="7C16DE88"/>
    <w:lvl w:ilvl="0" w:tplc="B2AAD6DE">
      <w:start w:val="1"/>
      <w:numFmt w:val="decimal"/>
      <w:lvlText w:val="%1."/>
      <w:lvlJc w:val="left"/>
      <w:pPr>
        <w:ind w:left="1429" w:hanging="360"/>
      </w:pPr>
    </w:lvl>
    <w:lvl w:ilvl="1" w:tplc="7DD4D01C">
      <w:start w:val="1"/>
      <w:numFmt w:val="lowerLetter"/>
      <w:lvlText w:val="%2."/>
      <w:lvlJc w:val="left"/>
      <w:pPr>
        <w:ind w:left="2149" w:hanging="360"/>
      </w:pPr>
    </w:lvl>
    <w:lvl w:ilvl="2" w:tplc="6FD49A12">
      <w:start w:val="1"/>
      <w:numFmt w:val="lowerRoman"/>
      <w:lvlText w:val="%3."/>
      <w:lvlJc w:val="right"/>
      <w:pPr>
        <w:ind w:left="2869" w:hanging="180"/>
      </w:pPr>
    </w:lvl>
    <w:lvl w:ilvl="3" w:tplc="30C8DC04">
      <w:start w:val="1"/>
      <w:numFmt w:val="decimal"/>
      <w:lvlText w:val="%4."/>
      <w:lvlJc w:val="left"/>
      <w:pPr>
        <w:ind w:left="3589" w:hanging="360"/>
      </w:pPr>
    </w:lvl>
    <w:lvl w:ilvl="4" w:tplc="1E2AA9BC">
      <w:start w:val="1"/>
      <w:numFmt w:val="lowerLetter"/>
      <w:lvlText w:val="%5."/>
      <w:lvlJc w:val="left"/>
      <w:pPr>
        <w:ind w:left="4309" w:hanging="360"/>
      </w:pPr>
    </w:lvl>
    <w:lvl w:ilvl="5" w:tplc="25F0E59E">
      <w:start w:val="1"/>
      <w:numFmt w:val="lowerRoman"/>
      <w:lvlText w:val="%6."/>
      <w:lvlJc w:val="right"/>
      <w:pPr>
        <w:ind w:left="5029" w:hanging="180"/>
      </w:pPr>
    </w:lvl>
    <w:lvl w:ilvl="6" w:tplc="A37C6692">
      <w:start w:val="1"/>
      <w:numFmt w:val="decimal"/>
      <w:lvlText w:val="%7."/>
      <w:lvlJc w:val="left"/>
      <w:pPr>
        <w:ind w:left="5749" w:hanging="360"/>
      </w:pPr>
    </w:lvl>
    <w:lvl w:ilvl="7" w:tplc="76A63480">
      <w:start w:val="1"/>
      <w:numFmt w:val="lowerLetter"/>
      <w:lvlText w:val="%8."/>
      <w:lvlJc w:val="left"/>
      <w:pPr>
        <w:ind w:left="6469" w:hanging="360"/>
      </w:pPr>
    </w:lvl>
    <w:lvl w:ilvl="8" w:tplc="6DF482CC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8269EE"/>
    <w:multiLevelType w:val="hybridMultilevel"/>
    <w:tmpl w:val="4E4AE8E2"/>
    <w:lvl w:ilvl="0" w:tplc="D0828F4C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E07EDB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A8C6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2AFF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D28D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3641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FE84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46E4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5E63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5E942C3"/>
    <w:multiLevelType w:val="hybridMultilevel"/>
    <w:tmpl w:val="CB7A8196"/>
    <w:lvl w:ilvl="0" w:tplc="BDC4B8AA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CAD62B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D259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FE16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7E8E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72AD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E439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08FD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D6CC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F463D99"/>
    <w:multiLevelType w:val="hybridMultilevel"/>
    <w:tmpl w:val="CB983708"/>
    <w:lvl w:ilvl="0" w:tplc="B37AC7E8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9EF82F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F6E5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7E72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18DE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BADB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1AC5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6478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E22F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2A24774"/>
    <w:multiLevelType w:val="hybridMultilevel"/>
    <w:tmpl w:val="E1A28D94"/>
    <w:lvl w:ilvl="0" w:tplc="D6CE59A4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CD02A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5CF0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4036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AD2E9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3A79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4200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12A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6883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95B4E7F"/>
    <w:multiLevelType w:val="hybridMultilevel"/>
    <w:tmpl w:val="3086DA12"/>
    <w:lvl w:ilvl="0" w:tplc="A036CD5E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186A0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C6C1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42A0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D1265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9A4D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3A5A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32CA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22B9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6FAA1F3A"/>
    <w:multiLevelType w:val="hybridMultilevel"/>
    <w:tmpl w:val="6DEC8CC2"/>
    <w:lvl w:ilvl="0" w:tplc="738060AE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829E48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94B9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6ED0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B286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3456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3625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DACB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98F2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AAE41C2"/>
    <w:multiLevelType w:val="hybridMultilevel"/>
    <w:tmpl w:val="C616B740"/>
    <w:lvl w:ilvl="0" w:tplc="8E947036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48CC4A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966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8664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3822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6C34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3C04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500B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F4C4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86"/>
    <w:rsid w:val="00702E42"/>
    <w:rsid w:val="00752FEC"/>
    <w:rsid w:val="00774124"/>
    <w:rsid w:val="00977D2B"/>
    <w:rsid w:val="00A43668"/>
    <w:rsid w:val="00BC6C86"/>
    <w:rsid w:val="00CC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1"/>
    <w:next w:val="a1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2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2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2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3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2"/>
    <w:link w:val="ad"/>
    <w:uiPriority w:val="99"/>
  </w:style>
  <w:style w:type="character" w:customStyle="1" w:styleId="ae">
    <w:name w:val="Нижний колонтитул Знак"/>
    <w:basedOn w:val="a2"/>
    <w:link w:val="af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  <w:ind w:firstLine="0"/>
    </w:pPr>
  </w:style>
  <w:style w:type="paragraph" w:styleId="25">
    <w:name w:val="toc 2"/>
    <w:basedOn w:val="a1"/>
    <w:next w:val="a1"/>
    <w:uiPriority w:val="39"/>
    <w:unhideWhenUsed/>
    <w:pPr>
      <w:spacing w:after="57"/>
      <w:ind w:left="283" w:firstLine="0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 w:firstLine="0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</w:style>
  <w:style w:type="paragraph" w:styleId="ad">
    <w:name w:val="header"/>
    <w:basedOn w:val="a1"/>
    <w:link w:val="ac"/>
    <w:pPr>
      <w:tabs>
        <w:tab w:val="center" w:pos="4153"/>
        <w:tab w:val="right" w:pos="8306"/>
      </w:tabs>
    </w:pPr>
  </w:style>
  <w:style w:type="paragraph" w:styleId="af">
    <w:name w:val="footer"/>
    <w:basedOn w:val="a1"/>
    <w:link w:val="ae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fb">
    <w:name w:val="page number"/>
    <w:basedOn w:val="a2"/>
  </w:style>
  <w:style w:type="paragraph" w:styleId="2">
    <w:name w:val="List Bullet 2"/>
    <w:basedOn w:val="a1"/>
    <w:pPr>
      <w:numPr>
        <w:numId w:val="1"/>
      </w:numPr>
      <w:ind w:left="0" w:firstLine="641"/>
    </w:pPr>
  </w:style>
  <w:style w:type="paragraph" w:styleId="30">
    <w:name w:val="List Bullet 3"/>
    <w:basedOn w:val="a1"/>
    <w:pPr>
      <w:numPr>
        <w:numId w:val="2"/>
      </w:numPr>
      <w:ind w:left="0" w:firstLine="720"/>
    </w:pPr>
  </w:style>
  <w:style w:type="paragraph" w:styleId="a">
    <w:name w:val="List Bullet"/>
    <w:basedOn w:val="a1"/>
    <w:pPr>
      <w:numPr>
        <w:numId w:val="4"/>
      </w:numPr>
      <w:ind w:left="0" w:firstLine="680"/>
    </w:pPr>
  </w:style>
  <w:style w:type="paragraph" w:styleId="a0">
    <w:name w:val="List Number"/>
    <w:basedOn w:val="a1"/>
    <w:pPr>
      <w:numPr>
        <w:numId w:val="5"/>
      </w:numPr>
      <w:ind w:left="0" w:firstLine="680"/>
    </w:pPr>
  </w:style>
  <w:style w:type="paragraph" w:styleId="20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fc">
    <w:name w:val="Body Text"/>
    <w:basedOn w:val="a1"/>
    <w:pPr>
      <w:shd w:val="clear" w:color="auto" w:fill="FFFFFF"/>
      <w:ind w:firstLine="0"/>
    </w:pPr>
    <w:rPr>
      <w:b/>
      <w:color w:val="000000"/>
      <w:sz w:val="24"/>
    </w:rPr>
  </w:style>
  <w:style w:type="paragraph" w:styleId="afd">
    <w:name w:val="List Paragraph"/>
    <w:basedOn w:val="a1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table" w:styleId="afe">
    <w:name w:val="Table Grid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Balloon Text"/>
    <w:basedOn w:val="a1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2"/>
    <w:link w:val="aff"/>
    <w:rPr>
      <w:rFonts w:ascii="Tahoma" w:hAnsi="Tahoma" w:cs="Tahoma"/>
      <w:sz w:val="16"/>
      <w:szCs w:val="16"/>
    </w:rPr>
  </w:style>
  <w:style w:type="character" w:styleId="aff1">
    <w:name w:val="annotation reference"/>
    <w:basedOn w:val="a2"/>
    <w:rPr>
      <w:sz w:val="16"/>
      <w:szCs w:val="16"/>
    </w:rPr>
  </w:style>
  <w:style w:type="paragraph" w:styleId="aff2">
    <w:name w:val="annotation text"/>
    <w:basedOn w:val="a1"/>
    <w:link w:val="aff3"/>
    <w:rPr>
      <w:sz w:val="20"/>
    </w:rPr>
  </w:style>
  <w:style w:type="character" w:customStyle="1" w:styleId="aff3">
    <w:name w:val="Текст примечания Знак"/>
    <w:basedOn w:val="a2"/>
    <w:link w:val="aff2"/>
  </w:style>
  <w:style w:type="paragraph" w:styleId="aff4">
    <w:name w:val="annotation subject"/>
    <w:basedOn w:val="aff2"/>
    <w:next w:val="aff2"/>
    <w:link w:val="aff5"/>
    <w:rPr>
      <w:b/>
      <w:bCs/>
    </w:rPr>
  </w:style>
  <w:style w:type="character" w:customStyle="1" w:styleId="aff5">
    <w:name w:val="Тема примечания Знак"/>
    <w:basedOn w:val="aff3"/>
    <w:link w:val="aff4"/>
    <w:rPr>
      <w:b/>
      <w:bCs/>
    </w:rPr>
  </w:style>
  <w:style w:type="paragraph" w:customStyle="1" w:styleId="ConsPlusNormal">
    <w:name w:val="ConsPlusNormal"/>
    <w:pPr>
      <w:widowControl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1"/>
    <w:next w:val="a1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2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2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2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3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2"/>
    <w:link w:val="ad"/>
    <w:uiPriority w:val="99"/>
  </w:style>
  <w:style w:type="character" w:customStyle="1" w:styleId="ae">
    <w:name w:val="Нижний колонтитул Знак"/>
    <w:basedOn w:val="a2"/>
    <w:link w:val="af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  <w:ind w:firstLine="0"/>
    </w:pPr>
  </w:style>
  <w:style w:type="paragraph" w:styleId="25">
    <w:name w:val="toc 2"/>
    <w:basedOn w:val="a1"/>
    <w:next w:val="a1"/>
    <w:uiPriority w:val="39"/>
    <w:unhideWhenUsed/>
    <w:pPr>
      <w:spacing w:after="57"/>
      <w:ind w:left="283" w:firstLine="0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 w:firstLine="0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</w:style>
  <w:style w:type="paragraph" w:styleId="ad">
    <w:name w:val="header"/>
    <w:basedOn w:val="a1"/>
    <w:link w:val="ac"/>
    <w:pPr>
      <w:tabs>
        <w:tab w:val="center" w:pos="4153"/>
        <w:tab w:val="right" w:pos="8306"/>
      </w:tabs>
    </w:pPr>
  </w:style>
  <w:style w:type="paragraph" w:styleId="af">
    <w:name w:val="footer"/>
    <w:basedOn w:val="a1"/>
    <w:link w:val="ae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fb">
    <w:name w:val="page number"/>
    <w:basedOn w:val="a2"/>
  </w:style>
  <w:style w:type="paragraph" w:styleId="2">
    <w:name w:val="List Bullet 2"/>
    <w:basedOn w:val="a1"/>
    <w:pPr>
      <w:numPr>
        <w:numId w:val="1"/>
      </w:numPr>
      <w:ind w:left="0" w:firstLine="641"/>
    </w:pPr>
  </w:style>
  <w:style w:type="paragraph" w:styleId="30">
    <w:name w:val="List Bullet 3"/>
    <w:basedOn w:val="a1"/>
    <w:pPr>
      <w:numPr>
        <w:numId w:val="2"/>
      </w:numPr>
      <w:ind w:left="0" w:firstLine="720"/>
    </w:pPr>
  </w:style>
  <w:style w:type="paragraph" w:styleId="a">
    <w:name w:val="List Bullet"/>
    <w:basedOn w:val="a1"/>
    <w:pPr>
      <w:numPr>
        <w:numId w:val="4"/>
      </w:numPr>
      <w:ind w:left="0" w:firstLine="680"/>
    </w:pPr>
  </w:style>
  <w:style w:type="paragraph" w:styleId="a0">
    <w:name w:val="List Number"/>
    <w:basedOn w:val="a1"/>
    <w:pPr>
      <w:numPr>
        <w:numId w:val="5"/>
      </w:numPr>
      <w:ind w:left="0" w:firstLine="680"/>
    </w:pPr>
  </w:style>
  <w:style w:type="paragraph" w:styleId="20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fc">
    <w:name w:val="Body Text"/>
    <w:basedOn w:val="a1"/>
    <w:pPr>
      <w:shd w:val="clear" w:color="auto" w:fill="FFFFFF"/>
      <w:ind w:firstLine="0"/>
    </w:pPr>
    <w:rPr>
      <w:b/>
      <w:color w:val="000000"/>
      <w:sz w:val="24"/>
    </w:rPr>
  </w:style>
  <w:style w:type="paragraph" w:styleId="afd">
    <w:name w:val="List Paragraph"/>
    <w:basedOn w:val="a1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table" w:styleId="afe">
    <w:name w:val="Table Grid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Balloon Text"/>
    <w:basedOn w:val="a1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2"/>
    <w:link w:val="aff"/>
    <w:rPr>
      <w:rFonts w:ascii="Tahoma" w:hAnsi="Tahoma" w:cs="Tahoma"/>
      <w:sz w:val="16"/>
      <w:szCs w:val="16"/>
    </w:rPr>
  </w:style>
  <w:style w:type="character" w:styleId="aff1">
    <w:name w:val="annotation reference"/>
    <w:basedOn w:val="a2"/>
    <w:rPr>
      <w:sz w:val="16"/>
      <w:szCs w:val="16"/>
    </w:rPr>
  </w:style>
  <w:style w:type="paragraph" w:styleId="aff2">
    <w:name w:val="annotation text"/>
    <w:basedOn w:val="a1"/>
    <w:link w:val="aff3"/>
    <w:rPr>
      <w:sz w:val="20"/>
    </w:rPr>
  </w:style>
  <w:style w:type="character" w:customStyle="1" w:styleId="aff3">
    <w:name w:val="Текст примечания Знак"/>
    <w:basedOn w:val="a2"/>
    <w:link w:val="aff2"/>
  </w:style>
  <w:style w:type="paragraph" w:styleId="aff4">
    <w:name w:val="annotation subject"/>
    <w:basedOn w:val="aff2"/>
    <w:next w:val="aff2"/>
    <w:link w:val="aff5"/>
    <w:rPr>
      <w:b/>
      <w:bCs/>
    </w:rPr>
  </w:style>
  <w:style w:type="character" w:customStyle="1" w:styleId="aff5">
    <w:name w:val="Тема примечания Знак"/>
    <w:basedOn w:val="aff3"/>
    <w:link w:val="aff4"/>
    <w:rPr>
      <w:b/>
      <w:bCs/>
    </w:rPr>
  </w:style>
  <w:style w:type="paragraph" w:customStyle="1" w:styleId="ConsPlusNormal">
    <w:name w:val="ConsPlusNormal"/>
    <w:pPr>
      <w:widowControl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808&amp;dst=213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84981&amp;dst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Ирина Валерьевна Кавкаева</cp:lastModifiedBy>
  <cp:revision>7</cp:revision>
  <dcterms:created xsi:type="dcterms:W3CDTF">2026-10-20T11:00:00Z</dcterms:created>
  <dcterms:modified xsi:type="dcterms:W3CDTF">2026-10-20T11:06:00Z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793d5e8e-ac87-4c88-af7b-0f8b978eece1</vt:lpwstr>
  </property>
</Properties>
</file>