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tabs>
          <w:tab w:val="clear" w:pos="4153"/>
          <w:tab w:val="clear" w:pos="8306"/>
        </w:tabs>
        <w:jc w:val="right"/>
        <w:rPr/>
      </w:pPr>
      <w:r>
        <w:rPr/>
        <w:t>ПРОЕКТ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ПРАВИТЕЛЬСТВО ЛЕНИНГРАДСКОЙ ОБЛАСТИ</w:t>
      </w:r>
    </w:p>
    <w:p>
      <w:pPr>
        <w:pStyle w:val="Normal"/>
        <w:jc w:val="center"/>
        <w:rPr>
          <w:b/>
          <w:bCs/>
          <w:szCs w:val="28"/>
        </w:rPr>
      </w:pPr>
      <w:bookmarkStart w:id="0" w:name="_Toc363111822"/>
      <w:r>
        <w:rPr>
          <w:b/>
          <w:bCs/>
          <w:szCs w:val="28"/>
        </w:rPr>
        <w:t>ПОСТАНОВЛЕНИЕ</w:t>
      </w:r>
      <w:bookmarkEnd w:id="0"/>
    </w:p>
    <w:p>
      <w:pPr>
        <w:pStyle w:val="Normal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jc w:val="center"/>
        <w:rPr>
          <w:szCs w:val="28"/>
        </w:rPr>
      </w:pPr>
      <w:r>
        <w:rPr>
          <w:szCs w:val="28"/>
        </w:rPr>
        <w:t>от__________________2026 года №____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О внесении изменений в постановление Правительства Ленинградской области от 18 сентября 2023 года № 658 «Об утверждении региональной программы «Оптимальная для восстановления здоровья медицинская реабилитация в Ленинградской области»</w:t>
      </w:r>
    </w:p>
    <w:p>
      <w:pPr>
        <w:pStyle w:val="Normal"/>
        <w:ind w:hanging="0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rPr>
          <w:spacing w:val="-2"/>
        </w:rPr>
      </w:pPr>
      <w:r>
        <w:rPr>
          <w:spacing w:val="-2"/>
        </w:rPr>
      </w:r>
    </w:p>
    <w:p>
      <w:pPr>
        <w:pStyle w:val="Normal"/>
        <w:ind w:firstLine="709"/>
        <w:rPr>
          <w:rFonts w:eastAsia="Calibri"/>
          <w:spacing w:val="-2"/>
          <w:szCs w:val="28"/>
        </w:rPr>
      </w:pPr>
      <w:r>
        <w:rPr>
          <w:rFonts w:eastAsia="Calibri"/>
          <w:spacing w:val="-2"/>
          <w:szCs w:val="28"/>
          <w:lang w:eastAsia="en-US"/>
        </w:rPr>
        <w:t>Правительство Ленинградской области  п о с т а н о в л я е т :</w:t>
      </w:r>
    </w:p>
    <w:p>
      <w:pPr>
        <w:pStyle w:val="ListParagraph"/>
        <w:numPr>
          <w:ilvl w:val="0"/>
          <w:numId w:val="9"/>
        </w:numPr>
        <w:suppressAutoHyphens w:val="true"/>
        <w:ind w:firstLine="709" w:left="0"/>
        <w:rPr>
          <w:szCs w:val="28"/>
        </w:rPr>
      </w:pPr>
      <w:r>
        <w:rPr>
          <w:szCs w:val="28"/>
        </w:rPr>
        <w:t>Внести в региональную программу «Оптимальная для восстановления здоровья медицинская реабилитация в Ленинградской области»</w:t>
      </w:r>
      <w:bookmarkStart w:id="1" w:name="_GoBack"/>
      <w:bookmarkEnd w:id="1"/>
      <w:r>
        <w:rPr>
          <w:szCs w:val="28"/>
        </w:rPr>
        <w:t>, утвержденную постановлением Правительства Ленинградской области от 18 сентября 2023 года        № 658, изменения согласно приложению к настоящему постановлению.</w:t>
      </w:r>
    </w:p>
    <w:p>
      <w:pPr>
        <w:pStyle w:val="ListParagraph"/>
        <w:numPr>
          <w:ilvl w:val="0"/>
          <w:numId w:val="9"/>
        </w:numPr>
        <w:suppressAutoHyphens w:val="true"/>
        <w:ind w:firstLine="709" w:left="0"/>
        <w:rPr>
          <w:szCs w:val="28"/>
        </w:rPr>
      </w:pPr>
      <w:r>
        <w:rPr>
          <w:szCs w:val="28"/>
        </w:rPr>
        <w:t> </w:t>
      </w:r>
      <w:r>
        <w:rPr>
          <w:szCs w:val="28"/>
        </w:rPr>
        <w:t>Настоящее постановление вступает в силу с даты официального опубликования.</w:t>
      </w:r>
    </w:p>
    <w:p>
      <w:pPr>
        <w:pStyle w:val="Normal"/>
        <w:suppressAutoHyphens w:val="true"/>
        <w:ind w:firstLine="709"/>
        <w:rPr>
          <w:szCs w:val="28"/>
        </w:rPr>
      </w:pPr>
      <w:r>
        <w:rPr>
          <w:szCs w:val="28"/>
        </w:rPr>
        <w:t> </w:t>
      </w:r>
    </w:p>
    <w:p>
      <w:pPr>
        <w:pStyle w:val="Normal"/>
        <w:ind w:firstLine="709"/>
        <w:rPr>
          <w:szCs w:val="28"/>
        </w:rPr>
      </w:pPr>
      <w:r>
        <w:rPr>
          <w:szCs w:val="28"/>
        </w:rPr>
      </w:r>
    </w:p>
    <w:tbl>
      <w:tblPr>
        <w:tblW w:w="103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168"/>
        <w:gridCol w:w="5159"/>
      </w:tblGrid>
      <w:tr>
        <w:trPr>
          <w:trHeight w:val="734" w:hRule="atLeast"/>
        </w:trPr>
        <w:tc>
          <w:tcPr>
            <w:tcW w:w="5168" w:type="dxa"/>
            <w:tcBorders/>
          </w:tcPr>
          <w:p>
            <w:pPr>
              <w:pStyle w:val="Normal"/>
              <w:ind w:hanging="0"/>
              <w:rPr>
                <w:spacing w:val="-2"/>
              </w:rPr>
            </w:pPr>
            <w:r>
              <w:rPr>
                <w:spacing w:val="-2"/>
              </w:rPr>
              <w:t>Губернатор</w:t>
            </w:r>
          </w:p>
          <w:p>
            <w:pPr>
              <w:pStyle w:val="Normal"/>
              <w:ind w:hanging="0"/>
              <w:rPr>
                <w:spacing w:val="-2"/>
              </w:rPr>
            </w:pPr>
            <w:r>
              <w:rPr>
                <w:spacing w:val="-2"/>
              </w:rPr>
              <w:t>Ленинградской области</w:t>
            </w:r>
          </w:p>
        </w:tc>
        <w:tc>
          <w:tcPr>
            <w:tcW w:w="5159" w:type="dxa"/>
            <w:tcBorders/>
          </w:tcPr>
          <w:p>
            <w:pPr>
              <w:pStyle w:val="Normal"/>
              <w:ind w:hanging="0"/>
              <w:rPr>
                <w:spacing w:val="-2"/>
              </w:rPr>
            </w:pPr>
            <w:r>
              <w:rPr>
                <w:spacing w:val="-2"/>
              </w:rPr>
            </w:r>
          </w:p>
          <w:p>
            <w:pPr>
              <w:pStyle w:val="Normal"/>
              <w:ind w:hanging="0"/>
              <w:jc w:val="right"/>
              <w:rPr>
                <w:spacing w:val="-2"/>
              </w:rPr>
            </w:pPr>
            <w:r>
              <w:rPr>
                <w:spacing w:val="-2"/>
              </w:rPr>
              <w:t xml:space="preserve">       </w:t>
            </w:r>
            <w:r>
              <w:rPr>
                <w:spacing w:val="-2"/>
              </w:rPr>
              <w:t>А.Дрозденко</w:t>
            </w:r>
          </w:p>
        </w:tc>
      </w:tr>
    </w:tbl>
    <w:p>
      <w:pPr>
        <w:pStyle w:val="Normal"/>
        <w:ind w:firstLine="709"/>
        <w:rPr/>
      </w:pPr>
      <w:r>
        <w:rPr/>
      </w:r>
    </w:p>
    <w:p>
      <w:pPr>
        <w:pStyle w:val="Normal"/>
        <w:ind w:firstLine="709"/>
        <w:rPr>
          <w:szCs w:val="28"/>
        </w:rPr>
      </w:pPr>
      <w:r>
        <w:rPr>
          <w:szCs w:val="28"/>
        </w:rPr>
      </w:r>
    </w:p>
    <w:p>
      <w:pPr>
        <w:pStyle w:val="Normal"/>
        <w:ind w:firstLine="709"/>
        <w:rPr>
          <w:szCs w:val="28"/>
        </w:rPr>
      </w:pPr>
      <w:r>
        <w:rPr>
          <w:szCs w:val="28"/>
        </w:rPr>
      </w:r>
    </w:p>
    <w:p>
      <w:pPr>
        <w:pStyle w:val="Normal"/>
        <w:ind w:firstLine="709"/>
        <w:rPr>
          <w:szCs w:val="28"/>
        </w:rPr>
      </w:pPr>
      <w:r>
        <w:rPr>
          <w:szCs w:val="28"/>
        </w:rPr>
      </w:r>
    </w:p>
    <w:p>
      <w:pPr>
        <w:pStyle w:val="Normal"/>
        <w:ind w:firstLine="709"/>
        <w:rPr>
          <w:szCs w:val="28"/>
        </w:rPr>
      </w:pPr>
      <w:r>
        <w:rPr>
          <w:szCs w:val="28"/>
        </w:rPr>
      </w:r>
    </w:p>
    <w:p>
      <w:pPr>
        <w:pStyle w:val="Normal"/>
        <w:ind w:firstLine="709"/>
        <w:rPr>
          <w:szCs w:val="28"/>
        </w:rPr>
      </w:pPr>
      <w:r>
        <w:rPr>
          <w:szCs w:val="28"/>
        </w:rPr>
      </w:r>
    </w:p>
    <w:p>
      <w:pPr>
        <w:pStyle w:val="Normal"/>
        <w:ind w:firstLine="709"/>
        <w:rPr>
          <w:szCs w:val="28"/>
        </w:rPr>
      </w:pPr>
      <w:r>
        <w:rPr>
          <w:szCs w:val="28"/>
        </w:rPr>
      </w:r>
    </w:p>
    <w:p>
      <w:pPr>
        <w:pStyle w:val="Normal"/>
        <w:ind w:firstLine="709"/>
        <w:rPr>
          <w:szCs w:val="28"/>
        </w:rPr>
      </w:pPr>
      <w:r>
        <w:rPr>
          <w:szCs w:val="28"/>
        </w:rPr>
      </w:r>
    </w:p>
    <w:p>
      <w:pPr>
        <w:pStyle w:val="Normal"/>
        <w:ind w:firstLine="709"/>
        <w:rPr>
          <w:szCs w:val="28"/>
        </w:rPr>
      </w:pPr>
      <w:r>
        <w:rPr>
          <w:szCs w:val="28"/>
        </w:rPr>
      </w:r>
    </w:p>
    <w:p>
      <w:pPr>
        <w:pStyle w:val="Normal"/>
        <w:ind w:firstLine="709"/>
        <w:rPr>
          <w:szCs w:val="28"/>
        </w:rPr>
      </w:pPr>
      <w:r>
        <w:rPr>
          <w:szCs w:val="28"/>
        </w:rPr>
      </w:r>
    </w:p>
    <w:p>
      <w:pPr>
        <w:pStyle w:val="Normal"/>
        <w:ind w:firstLine="709"/>
        <w:rPr>
          <w:szCs w:val="28"/>
        </w:rPr>
      </w:pPr>
      <w:r>
        <w:rPr>
          <w:szCs w:val="28"/>
        </w:rPr>
      </w:r>
    </w:p>
    <w:p>
      <w:pPr>
        <w:pStyle w:val="Normal"/>
        <w:ind w:firstLine="709"/>
        <w:rPr>
          <w:szCs w:val="28"/>
        </w:rPr>
      </w:pPr>
      <w:r>
        <w:rPr>
          <w:szCs w:val="28"/>
        </w:rPr>
      </w:r>
    </w:p>
    <w:p>
      <w:pPr>
        <w:pStyle w:val="Normal"/>
        <w:ind w:firstLine="709"/>
        <w:rPr>
          <w:szCs w:val="28"/>
        </w:rPr>
      </w:pPr>
      <w:r>
        <w:rPr>
          <w:szCs w:val="28"/>
        </w:rPr>
      </w:r>
    </w:p>
    <w:p>
      <w:pPr>
        <w:pStyle w:val="Normal"/>
        <w:ind w:firstLine="709"/>
        <w:rPr>
          <w:szCs w:val="28"/>
        </w:rPr>
      </w:pPr>
      <w:r>
        <w:rPr>
          <w:szCs w:val="28"/>
        </w:rPr>
      </w:r>
    </w:p>
    <w:p>
      <w:pPr>
        <w:pStyle w:val="Normal"/>
        <w:ind w:hanging="0"/>
        <w:rPr>
          <w:szCs w:val="28"/>
        </w:rPr>
      </w:pPr>
      <w:r>
        <w:rPr>
          <w:szCs w:val="28"/>
        </w:rPr>
      </w:r>
    </w:p>
    <w:p>
      <w:pPr>
        <w:pStyle w:val="Normal"/>
        <w:ind w:firstLine="708"/>
        <w:rPr/>
      </w:pPr>
      <w:r>
        <w:rPr/>
      </w:r>
    </w:p>
    <w:p>
      <w:pPr>
        <w:pStyle w:val="Normal"/>
        <w:ind w:firstLine="708"/>
        <w:rPr/>
      </w:pPr>
      <w:r>
        <w:rPr/>
      </w:r>
    </w:p>
    <w:p>
      <w:pPr>
        <w:pStyle w:val="Normal"/>
        <w:ind w:firstLine="6096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6096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6096"/>
        <w:jc w:val="right"/>
        <w:rPr>
          <w:szCs w:val="28"/>
        </w:rPr>
      </w:pPr>
      <w:r>
        <w:rPr>
          <w:szCs w:val="28"/>
        </w:rPr>
        <w:t>Приложение</w:t>
      </w:r>
    </w:p>
    <w:p>
      <w:pPr>
        <w:pStyle w:val="Normal"/>
        <w:ind w:firstLine="2835"/>
        <w:jc w:val="right"/>
        <w:rPr>
          <w:szCs w:val="28"/>
        </w:rPr>
      </w:pPr>
      <w:r>
        <w:rPr>
          <w:szCs w:val="28"/>
        </w:rPr>
        <w:t xml:space="preserve">к постановлению Правительства </w:t>
      </w:r>
    </w:p>
    <w:p>
      <w:pPr>
        <w:pStyle w:val="Normal"/>
        <w:ind w:firstLine="2835"/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>
      <w:pPr>
        <w:pStyle w:val="Normal"/>
        <w:ind w:firstLine="2835"/>
        <w:jc w:val="right"/>
        <w:rPr>
          <w:szCs w:val="28"/>
        </w:rPr>
      </w:pPr>
      <w:r>
        <w:rPr>
          <w:szCs w:val="28"/>
        </w:rPr>
        <w:t>от __._________ 2026 № ___</w:t>
      </w:r>
    </w:p>
    <w:p>
      <w:pPr>
        <w:pStyle w:val="Normal"/>
        <w:ind w:firstLine="851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ind w:firstLine="851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ind w:hanging="0" w:left="709"/>
        <w:rPr>
          <w:szCs w:val="28"/>
        </w:rPr>
      </w:pPr>
      <w:r>
        <w:rPr>
          <w:szCs w:val="28"/>
        </w:rPr>
      </w:r>
    </w:p>
    <w:p>
      <w:pPr>
        <w:pStyle w:val="Normal"/>
        <w:jc w:val="center"/>
        <w:rPr>
          <w:b/>
          <w:bCs/>
          <w:szCs w:val="28"/>
        </w:rPr>
      </w:pPr>
      <w:r>
        <w:rPr>
          <w:b/>
          <w:bCs/>
          <w:szCs w:val="28"/>
        </w:rPr>
        <w:t>ИЗМЕНЕНИЯ,</w:t>
      </w:r>
    </w:p>
    <w:p>
      <w:pPr>
        <w:pStyle w:val="Normal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которые вносятся в региональную </w:t>
      </w:r>
    </w:p>
    <w:p>
      <w:pPr>
        <w:pStyle w:val="Normal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программу «Оптимальная для восстановления здоровья </w:t>
      </w:r>
    </w:p>
    <w:p>
      <w:pPr>
        <w:pStyle w:val="Normal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медицинская реабилитация в Ленинградской области», </w:t>
      </w:r>
    </w:p>
    <w:p>
      <w:pPr>
        <w:pStyle w:val="Normal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утвержденную постановлением Правительства Ленинградской области </w:t>
      </w:r>
    </w:p>
    <w:p>
      <w:pPr>
        <w:pStyle w:val="Normal"/>
        <w:jc w:val="center"/>
        <w:rPr>
          <w:b/>
          <w:bCs/>
          <w:szCs w:val="28"/>
        </w:rPr>
      </w:pPr>
      <w:r>
        <w:rPr>
          <w:b/>
          <w:bCs/>
          <w:szCs w:val="28"/>
        </w:rPr>
        <w:t>от 18 сентября 2023 года № 658</w:t>
      </w:r>
    </w:p>
    <w:p>
      <w:pPr>
        <w:pStyle w:val="Normal"/>
        <w:ind w:hanging="0"/>
        <w:rPr>
          <w:rFonts w:eastAsia="Calibri"/>
          <w:spacing w:val="-2"/>
          <w:szCs w:val="28"/>
        </w:rPr>
      </w:pPr>
      <w:r>
        <w:rPr>
          <w:rFonts w:eastAsia="Calibri"/>
          <w:spacing w:val="-2"/>
          <w:szCs w:val="28"/>
        </w:rPr>
      </w:r>
    </w:p>
    <w:p>
      <w:pPr>
        <w:sectPr>
          <w:type w:val="nextPage"/>
          <w:pgSz w:w="11906" w:h="16838"/>
          <w:pgMar w:left="1134" w:right="567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  <w:pStyle w:val="ListParagraph"/>
        <w:numPr>
          <w:ilvl w:val="0"/>
          <w:numId w:val="10"/>
        </w:numPr>
        <w:suppressAutoHyphens w:val="true"/>
        <w:ind w:firstLine="709" w:left="0"/>
        <w:rPr>
          <w:rFonts w:eastAsia="Calibri"/>
          <w:spacing w:val="-2"/>
          <w:szCs w:val="28"/>
        </w:rPr>
      </w:pPr>
      <w:r>
        <w:rPr>
          <w:rFonts w:eastAsia="Calibri"/>
          <w:spacing w:val="-2"/>
          <w:szCs w:val="28"/>
        </w:rPr>
        <w:t xml:space="preserve">Раздел 1.6 (Текущее состояние ресурсной базы реабилитационной службы Ленинградской области (за исключением наркологии и психиатрии) после абзаца тридцать первого дополнить </w:t>
      </w:r>
      <w:r>
        <w:rPr>
          <w:szCs w:val="28"/>
        </w:rPr>
        <w:t xml:space="preserve">таблицами 14.1 и 14.2 следующего содержания: </w:t>
      </w:r>
    </w:p>
    <w:p>
      <w:pPr>
        <w:pStyle w:val="ListParagraph"/>
        <w:jc w:val="right"/>
        <w:rPr/>
      </w:pPr>
      <w:r>
        <w:rPr/>
        <w:t xml:space="preserve">«Таблица 14.1 </w:t>
      </w:r>
    </w:p>
    <w:p>
      <w:pPr>
        <w:pStyle w:val="ListParagraph"/>
        <w:jc w:val="center"/>
        <w:rPr/>
      </w:pPr>
      <w:r>
        <w:rPr>
          <w:szCs w:val="28"/>
        </w:rPr>
        <w:t>Схема маршрутизации пациентов на медицинскую реабилитацию</w:t>
      </w:r>
    </w:p>
    <w:tbl>
      <w:tblPr>
        <w:tblStyle w:val="afc"/>
        <w:tblW w:w="15312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83"/>
        <w:gridCol w:w="707"/>
        <w:gridCol w:w="850"/>
        <w:gridCol w:w="992"/>
        <w:gridCol w:w="1847"/>
        <w:gridCol w:w="566"/>
        <w:gridCol w:w="284"/>
        <w:gridCol w:w="246"/>
        <w:gridCol w:w="320"/>
        <w:gridCol w:w="426"/>
        <w:gridCol w:w="283"/>
        <w:gridCol w:w="426"/>
        <w:gridCol w:w="424"/>
        <w:gridCol w:w="427"/>
        <w:gridCol w:w="424"/>
        <w:gridCol w:w="426"/>
        <w:gridCol w:w="424"/>
        <w:gridCol w:w="426"/>
        <w:gridCol w:w="425"/>
        <w:gridCol w:w="426"/>
        <w:gridCol w:w="424"/>
        <w:gridCol w:w="285"/>
        <w:gridCol w:w="424"/>
        <w:gridCol w:w="426"/>
        <w:gridCol w:w="426"/>
        <w:gridCol w:w="425"/>
        <w:gridCol w:w="424"/>
        <w:gridCol w:w="426"/>
        <w:gridCol w:w="421"/>
        <w:gridCol w:w="424"/>
        <w:gridCol w:w="574"/>
      </w:tblGrid>
      <w:tr>
        <w:trPr>
          <w:trHeight w:val="225" w:hRule="atLeast"/>
        </w:trPr>
        <w:tc>
          <w:tcPr>
            <w:tcW w:w="2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п/п</w:t>
            </w:r>
          </w:p>
        </w:tc>
        <w:tc>
          <w:tcPr>
            <w:tcW w:w="7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Наименование медицинской организации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Условия оказания медицинской помощи по профилю «медицинская реабилитация»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Профиль медицинской реабилитации</w:t>
            </w:r>
          </w:p>
        </w:tc>
        <w:tc>
          <w:tcPr>
            <w:tcW w:w="18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Показания к медицинской реабилитации</w:t>
            </w:r>
          </w:p>
        </w:tc>
        <w:tc>
          <w:tcPr>
            <w:tcW w:w="5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Оценка пациента по Шкале реабилитационной маршрутизации</w:t>
            </w:r>
          </w:p>
        </w:tc>
        <w:tc>
          <w:tcPr>
            <w:tcW w:w="9068" w:type="dxa"/>
            <w:gridSpan w:val="2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Медицинские организации, имеющие прикрепленное население, откуда пациенты направляются на медицинскую реабилитацию</w:t>
            </w:r>
          </w:p>
        </w:tc>
        <w:tc>
          <w:tcPr>
            <w:tcW w:w="9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ru-RU" w:eastAsia="ru-RU" w:bidi="ar-SA"/>
              </w:rPr>
            </w:r>
          </w:p>
        </w:tc>
      </w:tr>
      <w:tr>
        <w:trPr>
          <w:trHeight w:val="1763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992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184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566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«Бокситогорская МБ»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«Рощинская МБ»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Волосовская МБ»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«Волховская МБ»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ЧУЗ «КБ»РЖД-Медицина» г. Санкт-Петербург (г. Волхов)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«Всеволожская КМБ»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«Сетоловская ГБ»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«Токсовская КМБ»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«Выборгская МБ»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ЧУЗ «КБ»РЖД-Медицина» г. Санкт-Петербург (г. Выборг)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«Кингисеппская МБ»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«Киришская КМБ»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«Кировская КМБ»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«Лодейнопольская МБ»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«Ломоносовская МБ»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«Лужская МБ»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«Подпорожская МБ»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«Приозерская МБ»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«Приморская РБ»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«Гатчинская КМБ»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«Сланцевская МБ»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«Тихвинская МБ»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«Тосненская КМБ»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ФГБУЗ «ЦМСЧ № 38 ФМБА России»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ООО»Медицинсетр ЮЗ»</w:t>
            </w:r>
          </w:p>
        </w:tc>
      </w:tr>
      <w:tr>
        <w:trPr>
          <w:trHeight w:val="483" w:hRule="atLeast"/>
        </w:trPr>
        <w:tc>
          <w:tcPr>
            <w:tcW w:w="28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1</w:t>
            </w:r>
          </w:p>
        </w:tc>
        <w:tc>
          <w:tcPr>
            <w:tcW w:w="707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«Тихвинская МБ»</w:t>
            </w:r>
          </w:p>
        </w:tc>
        <w:tc>
          <w:tcPr>
            <w:tcW w:w="8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стационарных условиях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                      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нарушение функции периферической нервной системы и костно-мышечной системы</w:t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состояния после травм (операций) опорно-двигательного аппарата, ортопедических заболеваний, травм и заболеваний периферической нервной системы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4-5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50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                        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нарушение функции центральной нервной системы</w:t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состояния после перенесенного острого нарушения мозгового кровообращения, травм и заболеваний/травм головного (спинного) мозга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4-5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50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                         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соматические заболевания</w:t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100"/>
              <w:ind w:hanging="0" w:left="57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состояния после радикального лечения онкологических заболеваний (ремиссия)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4-5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50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условиях  дневного стационара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состояния после травм (операций) опорно-двигательного аппарата, ортопедических заболеваний, травм и заболеваний периферической нервной системы, состояния после радикального лечения онкологических заболеваний (ремиссия), состояния после перенесенного острого нарушения мозгового кровообращения, травм и заболеваний/травм головного (спинного) мозга, состояния после заболеваний дыхательной системы,  </w:t>
            </w:r>
            <w:r>
              <w:rPr>
                <w:rFonts w:eastAsia="Calibri" w:cs="Arial" w:cstheme="minorBidi" w:eastAsiaTheme="minorHAnsi"/>
                <w:kern w:val="0"/>
                <w:sz w:val="12"/>
                <w:szCs w:val="12"/>
                <w:lang w:val="ru-RU" w:eastAsia="en-US" w:bidi="ar-SA"/>
              </w:rPr>
              <w:t>состояния после АКШ и/или хирургической коррекции врожденных и приобретенных пороков сердца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3-2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50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амбулаторных условиях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состояния после травм (операций) опорно-двигательного аппарата, ортопедических заболеваний, травм и заболеваний периферической нервной системы, состояния после радикального лечения онкологических заболеваний  (ремиссия), состояния после перенесенного острого нарушения мозгового кровообращения, травм и заболеваний/травм головного (спинного) мозга, состояния после заболеваний дыхательной системы,  </w:t>
            </w:r>
            <w:r>
              <w:rPr>
                <w:rFonts w:eastAsia="Calibri" w:cs="Arial" w:cstheme="minorBidi" w:eastAsiaTheme="minorHAnsi"/>
                <w:kern w:val="0"/>
                <w:sz w:val="12"/>
                <w:szCs w:val="12"/>
                <w:lang w:val="ru-RU" w:eastAsia="en-US" w:bidi="ar-SA"/>
              </w:rPr>
              <w:t>состояния после АКШ и/или хирургической коррекции врожденных и приобретенных пороков сердца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3-2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50" w:hRule="atLeast"/>
        </w:trPr>
        <w:tc>
          <w:tcPr>
            <w:tcW w:w="28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2</w:t>
            </w:r>
          </w:p>
        </w:tc>
        <w:tc>
          <w:tcPr>
            <w:tcW w:w="707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«Сертоловская ГБ»</w:t>
            </w:r>
          </w:p>
        </w:tc>
        <w:tc>
          <w:tcPr>
            <w:tcW w:w="8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стационарных условиях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                       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нарушение функции периферической нервной системы и костно-мышечной системы</w:t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состояния после травм (операций) опорно-двигательного аппарата, ортопедических заболеваний, травм и заболеваний периферической нервной системы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4-5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50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                        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нарушение функции центральной нервной системы</w:t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состояния после перенесенного острого нарушения мозгового кровообращения, травм и заболеваний/травм головного (спинного) мозга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4-5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50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                       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соматические заболевания</w:t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100"/>
              <w:ind w:hanging="0" w:left="57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состояния после радикального лечения онкологических заболеваний (ремиссия)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4-5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50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условиях  дневного стационара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состояния после травм (операций) опорно-двигательного аппарата, ортопедических заболеваний, травм и заболеваний периферической нервной системы, состояния после радикального лечения онкологических заболеваний (ремиссия), состояния после перенесенного острого нарушения мозгового кровообращения, травм и заболеваний/травм головного (спинного) мозга, состояния после заболеваний дыхательной системы,  </w:t>
            </w:r>
            <w:r>
              <w:rPr>
                <w:rFonts w:eastAsia="Calibri" w:cs="Arial" w:cstheme="minorBidi" w:eastAsiaTheme="minorHAnsi"/>
                <w:kern w:val="0"/>
                <w:sz w:val="12"/>
                <w:szCs w:val="12"/>
                <w:lang w:val="ru-RU" w:eastAsia="en-US" w:bidi="ar-SA"/>
              </w:rPr>
              <w:t>состояния после АКШ и/или хирургической коррекции врожденных и приобретенных пороков сердца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3-2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50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амбулаторных условиях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состояния после травм (операций) опорно-двигательного аппарата, ортопедических заболеваний, травм и заболеваний периферической нервной системы, состояния после радикального лечения онкологических заболеваний (ремиссия), состояния после перенесенного острого нарушения мозгового кровообращения, травм и заболеваний/травм головного (спинного) мозга, состояния после заболеваний дыхательной системы,  </w:t>
            </w:r>
            <w:r>
              <w:rPr>
                <w:rFonts w:eastAsia="Calibri" w:cs="Arial" w:cstheme="minorBidi" w:eastAsiaTheme="minorHAnsi"/>
                <w:kern w:val="0"/>
                <w:sz w:val="12"/>
                <w:szCs w:val="12"/>
                <w:lang w:val="ru-RU" w:eastAsia="en-US" w:bidi="ar-SA"/>
              </w:rPr>
              <w:t>состояния после АКШ и/или хирургической коррекции врожденных и приобретенных пороков сердца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3-2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702" w:hRule="atLeast"/>
        </w:trPr>
        <w:tc>
          <w:tcPr>
            <w:tcW w:w="28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3</w:t>
            </w:r>
          </w:p>
        </w:tc>
        <w:tc>
          <w:tcPr>
            <w:tcW w:w="707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«Кировская КМБ»</w:t>
            </w:r>
          </w:p>
        </w:tc>
        <w:tc>
          <w:tcPr>
            <w:tcW w:w="8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стационарных условиях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                    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нарушение функции периферической нервной системы и костно-мышечной системы</w:t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состояния после травм (операций) опорно-двигательного аппарата, ортопедических заболеваний, травм и заболеваний периферической нервной системы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4-5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702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                   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нарушение функции центральной нервной системы</w:t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состояния после перенесенного острого нарушения мозгового кровообращения, травм и заболеваний/травм головного (спинного) мозга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4-5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702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амбулаторных условиях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состояния после травм (операций) опорно-двигательного аппарата, ортопедических заболеваний, травм и заболеваний периферической нервной системы, после перенесенного острого нарушения мозгового кровообращения, травм и заболеваний/травм головного (спинного) мозга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3-2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80" w:hRule="atLeast"/>
        </w:trPr>
        <w:tc>
          <w:tcPr>
            <w:tcW w:w="28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4</w:t>
            </w:r>
          </w:p>
        </w:tc>
        <w:tc>
          <w:tcPr>
            <w:tcW w:w="707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"Всеволожская КМБ"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стационарных условиях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firstLine="907" w:left="113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            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нарушение функции периферической нервной системы и костно-мышечной системы</w:t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состояния после травм (операций) опорно-двигательного аппарата, ортопедических заболеваний, травм и заболеваний периферической нервной системы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4-5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80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амбулаторных условиях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состояния после травм (операций) опорно-двигательного аппарата, ортопедических заболеваний, травм и заболеваний периферической нервной системы, состояния после радикального лечения онкологических заболеваний (ремиссия), состояния после перенесенного острого нарушения мозгового кровообращения, травм и заболеваний/травм головного (спинного) мозга, состояния после заболеваний дыхательной системы,  </w:t>
            </w:r>
            <w:r>
              <w:rPr>
                <w:rFonts w:eastAsia="Calibri" w:cs="Arial" w:cstheme="minorBidi" w:eastAsiaTheme="minorHAnsi"/>
                <w:kern w:val="0"/>
                <w:sz w:val="12"/>
                <w:szCs w:val="12"/>
                <w:lang w:val="ru-RU" w:eastAsia="en-US" w:bidi="ar-SA"/>
              </w:rPr>
              <w:t>состояния после АКШ и/или хирургической коррекции врожденных и приобретенных пороков сердца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3-2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80" w:hRule="atLeast"/>
        </w:trPr>
        <w:tc>
          <w:tcPr>
            <w:tcW w:w="28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5</w:t>
            </w:r>
          </w:p>
        </w:tc>
        <w:tc>
          <w:tcPr>
            <w:tcW w:w="707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ООО "СПК "XXI век" (Ленинградский областной центр медицинской реабилитации)</w:t>
            </w:r>
          </w:p>
        </w:tc>
        <w:tc>
          <w:tcPr>
            <w:tcW w:w="8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стационарных условиях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                        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нарушение функции периферической нервной системы и костно-мышечной системы</w:t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состояния после травм (операций) опорно-двигательного аппарата, ортопедических заболеваний, травм и заболеваний периферической нервной системы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4-5-6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80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                   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нарушение функции центральной нервной системы</w:t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состояния после перенесенного острого нарушения мозгового кровообращения, травм и заболеваний/травм головного (спинного) мозга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4-5-6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50" w:hRule="atLeast"/>
        </w:trPr>
        <w:tc>
          <w:tcPr>
            <w:tcW w:w="28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6</w:t>
            </w:r>
          </w:p>
        </w:tc>
        <w:tc>
          <w:tcPr>
            <w:tcW w:w="707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"Выборгская МБ"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стационарных условиях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                     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нарушение функции центральной нервной системы</w:t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состояния после перенесенного острого нарушения мозгового кровообращения, травм и заболеваний/травм головного (спинного) мозга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4-5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50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условиях  дневного стационара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состояния после травм (операций) опорно-двигательного аппарата, ортопедических заболеваний, травм и заболеваний периферической нервной системы, состояния после радикального лечения онкологических заболеваний                (ремиссия), состояния после перенесенного острого нарушения мозгового кровообращения, травм и заболеваний/травм головного (спинного) мозга, состояния после заболеваний дыхательной системы,  </w:t>
            </w:r>
            <w:r>
              <w:rPr>
                <w:rFonts w:eastAsia="Calibri" w:cs="Arial" w:cstheme="minorBidi" w:eastAsiaTheme="minorHAnsi"/>
                <w:kern w:val="0"/>
                <w:sz w:val="12"/>
                <w:szCs w:val="12"/>
                <w:lang w:val="ru-RU" w:eastAsia="en-US" w:bidi="ar-SA"/>
              </w:rPr>
              <w:t>состояния после АКШ и/или хирургической коррекции врожденных и приобретенных пороков сердца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3-2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50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амбулаторных условиях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состояния после травм (операций) опорно-двигательного аппарата, ортопедических заболеваний, травм и заболеваний периферической нервной системы, состояния после радикального лечения онкологических заболеваний (ремиссия), состояния после перенесенного острого нарушения мозгового кровообращения, травм и заболеваний/травм головного (спинного) мозга, состояния после заболеваний дыхательной системы,  </w:t>
            </w:r>
            <w:r>
              <w:rPr>
                <w:rFonts w:eastAsia="Calibri" w:cs="Arial" w:cstheme="minorBidi" w:eastAsiaTheme="minorHAnsi"/>
                <w:kern w:val="0"/>
                <w:sz w:val="12"/>
                <w:szCs w:val="12"/>
                <w:lang w:val="ru-RU" w:eastAsia="en-US" w:bidi="ar-SA"/>
              </w:rPr>
              <w:t>состояния после АКШ и/или хирургической коррекции врожденных и приобретенных пороков сердца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3-2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65" w:hRule="atLeast"/>
        </w:trPr>
        <w:tc>
          <w:tcPr>
            <w:tcW w:w="28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7</w:t>
            </w:r>
          </w:p>
        </w:tc>
        <w:tc>
          <w:tcPr>
            <w:tcW w:w="707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«Токсовская КМБ»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стационарных условиях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rFonts w:ascii="Calibri" w:hAnsi="Calibri" w:eastAsia="Calibri" w:cs="Arial" w:asciiTheme="minorHAnsi" w:cstheme="minorBidi" w:eastAsiaTheme="minorHAnsi" w:hAnsiTheme="minorHAnsi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                    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соматические заболевания</w:t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100"/>
              <w:ind w:hanging="0" w:left="57"/>
              <w:jc w:val="center"/>
              <w:rPr>
                <w:rFonts w:eastAsia="Calibri" w:cs="Arial" w:cstheme="minorBidi" w:eastAsiaTheme="minorHAnsi"/>
                <w:sz w:val="12"/>
                <w:szCs w:val="12"/>
                <w:lang w:eastAsia="en-US"/>
              </w:rPr>
            </w:pPr>
            <w:r>
              <w:rPr>
                <w:rFonts w:eastAsia="Calibri" w:cs="Arial" w:cstheme="minorBidi" w:eastAsiaTheme="minorHAnsi"/>
                <w:color w:val="000000"/>
                <w:kern w:val="0"/>
                <w:sz w:val="12"/>
                <w:szCs w:val="12"/>
                <w:lang w:val="ru-RU" w:eastAsia="en-US" w:bidi="ar-SA"/>
              </w:rPr>
              <w:t>состояния после АКШ и/или хирургической коррекции врожденных и приобретенных пороков сердца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4-5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65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условиях  дневного стационара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состояния после травм (операций) опорно-двигательного аппарата, ортопедических заболеваний, травм и заболеваний периферической нервной системы, состояния после радикального лечения онкологических заболеваний                (ремиссия), состояния после перенесенного острого нарушения мозгового кровообращения, травм и заболеваний/травм головного (спинного) мозга, состояния после заболеваний дыхательной системы,  </w:t>
            </w:r>
            <w:r>
              <w:rPr>
                <w:rFonts w:eastAsia="Calibri" w:cs="Arial" w:cstheme="minorBidi" w:eastAsiaTheme="minorHAnsi"/>
                <w:kern w:val="0"/>
                <w:sz w:val="12"/>
                <w:szCs w:val="12"/>
                <w:lang w:val="ru-RU" w:eastAsia="en-US" w:bidi="ar-SA"/>
              </w:rPr>
              <w:t>состояния после АКШ и/или хирургической коррекции врожденных и приобретенных пороков сердца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3-2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65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амбулаторных условиях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состояния после травм (операций) опорно-двигательного аппарата, ортопедических заболеваний, травм и заболеваний периферической нервной системы, состояния после радикального лечения онкологических заболеваний (ремиссия), состояния после перенесенного острого нарушения мозгового кровообращения, травм и заболеваний/травм головного (спинного) мозга, состояния после заболеваний дыхательной системы,  </w:t>
            </w:r>
            <w:r>
              <w:rPr>
                <w:rFonts w:eastAsia="Calibri" w:cs="Arial" w:cstheme="minorBidi" w:eastAsiaTheme="minorHAnsi"/>
                <w:kern w:val="0"/>
                <w:sz w:val="12"/>
                <w:szCs w:val="12"/>
                <w:lang w:val="ru-RU" w:eastAsia="en-US" w:bidi="ar-SA"/>
              </w:rPr>
              <w:t>состояния после АКШ и/или хирургической коррекции врожденных и приобретенных пороков сердца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3-2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65" w:hRule="atLeast"/>
        </w:trPr>
        <w:tc>
          <w:tcPr>
            <w:tcW w:w="28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8</w:t>
            </w:r>
          </w:p>
        </w:tc>
        <w:tc>
          <w:tcPr>
            <w:tcW w:w="707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«Волховская МБ»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стационарных условиях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rFonts w:ascii="Calibri" w:hAnsi="Calibri" w:eastAsia="Calibri" w:cs="Arial" w:asciiTheme="minorHAnsi" w:cstheme="minorBidi" w:eastAsiaTheme="minorHAnsi" w:hAnsiTheme="minorHAnsi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                        </w:t>
            </w: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соматические заболевания</w:t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100"/>
              <w:ind w:hanging="0" w:left="57"/>
              <w:jc w:val="center"/>
              <w:rPr>
                <w:rFonts w:eastAsia="Calibri" w:cs="Arial" w:cstheme="minorBidi" w:eastAsiaTheme="minorHAnsi"/>
                <w:sz w:val="12"/>
                <w:szCs w:val="12"/>
                <w:lang w:eastAsia="en-US"/>
              </w:rPr>
            </w:pPr>
            <w:r>
              <w:rPr>
                <w:rFonts w:eastAsia="Calibri" w:cs="Arial" w:cstheme="minorBidi" w:eastAsiaTheme="minorHAnsi"/>
                <w:color w:val="000000"/>
                <w:kern w:val="0"/>
                <w:sz w:val="12"/>
                <w:szCs w:val="12"/>
                <w:lang w:val="ru-RU" w:eastAsia="en-US" w:bidi="ar-SA"/>
              </w:rPr>
              <w:t>состояния после заболеваний органов дыхания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4-5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65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условиях  дневного стационара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состояния после травм (операций) опорно-двигательного аппарата, ортопедических заболеваний, травм и заболеваний периферической нервной системы, состояния после радикального лечения онкологических заболеваний (ремиссия), состояния после перенесенного острого нарушения мозгового кровообращения, травм и заболеваний/травм головного (спинного) мозга, состояния после заболеваний дыхательной системы,  </w:t>
            </w:r>
            <w:r>
              <w:rPr>
                <w:rFonts w:eastAsia="Calibri" w:cs="Arial" w:cstheme="minorBidi" w:eastAsiaTheme="minorHAnsi"/>
                <w:kern w:val="0"/>
                <w:sz w:val="12"/>
                <w:szCs w:val="12"/>
                <w:lang w:val="ru-RU" w:eastAsia="en-US" w:bidi="ar-SA"/>
              </w:rPr>
              <w:t>состояния после АКШ и/или хирургической коррекции врожденных и приобретенных пороков сердца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3-2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65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амбулаторных условиях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состояния после травм (операций) опорно-двигательного аппарата, ортопедических заболеваний, травм и заболеваний периферической нервной системы, состояния после радикального лечения онкологических заболеваний                (ремиссия), состояния после перенесенного острого нарушения мозгового кровообращения, травм и заболеваний/травм головного (спинного) мозга, состояния после заболеваний дыхательной системы,  </w:t>
            </w:r>
            <w:r>
              <w:rPr>
                <w:rFonts w:eastAsia="Calibri" w:cs="Arial" w:cstheme="minorBidi" w:eastAsiaTheme="minorHAnsi"/>
                <w:kern w:val="0"/>
                <w:sz w:val="12"/>
                <w:szCs w:val="12"/>
                <w:lang w:val="ru-RU" w:eastAsia="en-US" w:bidi="ar-SA"/>
              </w:rPr>
              <w:t>состояния после АКШ и/или хирургической коррекции врожденных и приобретенных пороков сердца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3-2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80" w:hRule="atLeast"/>
        </w:trPr>
        <w:tc>
          <w:tcPr>
            <w:tcW w:w="28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9</w:t>
            </w:r>
          </w:p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ГБУЗ ЛО «Лужская МБ»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условиях  дневного стационара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состояния после травм (операций) опорно-двигательного аппарата, ортопедических заболеваний, травм и заболеваний периферической нервной системы, состояния после радикального лечения онкологических заболеваний (ремиссия), состояния после перенесенного острого нарушения мозгового кровообращения, травм и заболеваний/травм головного (спинного) мозга, состояния после заболеваний дыхательной системы,  </w:t>
            </w:r>
            <w:r>
              <w:rPr>
                <w:rFonts w:eastAsia="Calibri" w:cs="Arial" w:cstheme="minorBidi" w:eastAsiaTheme="minorHAnsi"/>
                <w:kern w:val="0"/>
                <w:sz w:val="12"/>
                <w:szCs w:val="12"/>
                <w:lang w:val="ru-RU" w:eastAsia="en-US" w:bidi="ar-SA"/>
              </w:rPr>
              <w:t>состояния после АКШ и/или хирургической коррекции врожденных и приобретенных пороков сердца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3-2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  <w:tr>
        <w:trPr>
          <w:trHeight w:val="480" w:hRule="atLeast"/>
        </w:trPr>
        <w:tc>
          <w:tcPr>
            <w:tcW w:w="28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70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в амбулаторных условиях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firstLine="709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</w:r>
          </w:p>
        </w:tc>
        <w:tc>
          <w:tcPr>
            <w:tcW w:w="184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 xml:space="preserve">состояния после травм (операций) опорно-двигательного аппарата, ортопедических заболеваний, травм и заболеваний периферической нервной системы, состояния после радикального лечения онкологических заболеваний (ремиссия), состояния после перенесенного острого нарушения мозгового кровообращения, травм и заболеваний/травм головного (спинного) мозга, состояния после заболеваний дыхательной системы,  </w:t>
            </w:r>
            <w:r>
              <w:rPr>
                <w:rFonts w:eastAsia="Calibri" w:cs="Arial" w:cstheme="minorBidi" w:eastAsiaTheme="minorHAnsi"/>
                <w:kern w:val="0"/>
                <w:sz w:val="12"/>
                <w:szCs w:val="12"/>
                <w:lang w:val="ru-RU" w:eastAsia="en-US" w:bidi="ar-SA"/>
              </w:rPr>
              <w:t>состояния после АКШ и/или хирургической коррекции врожденных и приобретенных пороков сердца</w:t>
            </w:r>
          </w:p>
        </w:tc>
        <w:tc>
          <w:tcPr>
            <w:tcW w:w="5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3-2</w:t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3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  <w:tc>
          <w:tcPr>
            <w:tcW w:w="57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before="0" w:after="0"/>
              <w:ind w:hanging="0"/>
              <w:jc w:val="center"/>
              <w:rPr>
                <w:sz w:val="12"/>
                <w:szCs w:val="12"/>
              </w:rPr>
            </w:pPr>
            <w:r>
              <w:rPr>
                <w:rFonts w:eastAsia="Times New Roman" w:cs="Times New Roman"/>
                <w:kern w:val="0"/>
                <w:sz w:val="12"/>
                <w:szCs w:val="12"/>
                <w:lang w:val="ru-RU" w:eastAsia="ru-RU" w:bidi="ar-SA"/>
              </w:rPr>
              <w:t>+</w:t>
            </w:r>
          </w:p>
        </w:tc>
      </w:tr>
    </w:tbl>
    <w:p>
      <w:pPr>
        <w:sectPr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br w:type="page"/>
      </w:r>
    </w:p>
    <w:p>
      <w:pPr>
        <w:pStyle w:val="Normal"/>
        <w:spacing w:before="0" w:after="0"/>
        <w:ind w:firstLine="709"/>
        <w:jc w:val="right"/>
        <w:rPr>
          <w:rFonts w:eastAsia="Calibri"/>
          <w:spacing w:val="-2"/>
          <w:sz w:val="20"/>
        </w:rPr>
      </w:pPr>
      <w:r>
        <w:rPr>
          <w:rFonts w:eastAsia="Calibri"/>
          <w:spacing w:val="-2"/>
          <w:sz w:val="20"/>
        </w:rPr>
        <mc:AlternateContent>
          <mc:Choice Requires="wps">
            <w:drawing>
              <wp:anchor behindDoc="0" distT="0" distB="0" distL="0" distR="0" simplePos="0" locked="0" layoutInCell="1" allowOverlap="1" relativeHeight="3" wp14:anchorId="1AE0A906">
                <wp:simplePos x="0" y="0"/>
                <wp:positionH relativeFrom="column">
                  <wp:posOffset>41275</wp:posOffset>
                </wp:positionH>
                <wp:positionV relativeFrom="paragraph">
                  <wp:posOffset>-488315</wp:posOffset>
                </wp:positionV>
                <wp:extent cx="635000" cy="635000"/>
                <wp:effectExtent l="0" t="0" r="0" b="0"/>
                <wp:wrapNone/>
                <wp:docPr id="1" name="_x0000_tole_rId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8" path="m0,0l-2147483645,0l-2147483645,-2147483646l0,-2147483646xe" stroked="f" o:allowincell="f" style="position:absolute;margin-left:3.25pt;margin-top:-38.45pt;width:49.95pt;height:49.95pt;mso-wrap-style:none;v-text-anchor:middle" wp14:anchorId="1AE0A906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Normal"/>
        <w:ind w:firstLine="709"/>
        <w:jc w:val="right"/>
        <w:rPr>
          <w:szCs w:val="28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4" wp14:anchorId="29D06E16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2" name="_x0000_tole_rId8" hidden="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8" path="m0,0l-2147483645,0l-2147483645,-2147483646l0,-2147483646xe" stroked="f" o:allowincell="f" style="position:absolute;margin-left:0pt;margin-top:0.05pt;width:49.95pt;height:49.95pt;mso-wrap-style:none;v-text-anchor:middle" wp14:anchorId="29D06E16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szCs w:val="28"/>
        </w:rPr>
        <w:t>Таблица 14.2.</w:t>
      </w:r>
    </w:p>
    <w:p>
      <w:pPr>
        <w:pStyle w:val="Normal"/>
        <w:suppressAutoHyphens w:val="true"/>
        <w:ind w:hanging="0"/>
        <w:jc w:val="center"/>
        <w:rPr>
          <w:szCs w:val="28"/>
        </w:rPr>
      </w:pPr>
      <w:r>
        <w:rPr>
          <w:szCs w:val="28"/>
        </w:rPr>
        <w:t>Регистр лиц, нуждающихся в оказании медицинской помощи</w:t>
      </w:r>
      <w:r>
        <w:rPr>
          <w:spacing w:val="-7"/>
          <w:szCs w:val="28"/>
        </w:rPr>
        <w:t xml:space="preserve"> </w:t>
      </w:r>
      <w:r>
        <w:rPr>
          <w:szCs w:val="28"/>
        </w:rPr>
        <w:t>по</w:t>
      </w:r>
      <w:r>
        <w:rPr>
          <w:spacing w:val="-6"/>
          <w:szCs w:val="28"/>
        </w:rPr>
        <w:t xml:space="preserve"> </w:t>
      </w:r>
      <w:r>
        <w:rPr>
          <w:szCs w:val="28"/>
        </w:rPr>
        <w:t>профилю</w:t>
      </w:r>
      <w:r>
        <w:rPr>
          <w:spacing w:val="-7"/>
          <w:szCs w:val="28"/>
        </w:rPr>
        <w:t xml:space="preserve"> </w:t>
      </w:r>
      <w:r>
        <w:rPr>
          <w:szCs w:val="28"/>
        </w:rPr>
        <w:t>«медицинская</w:t>
      </w:r>
      <w:r>
        <w:rPr>
          <w:spacing w:val="-7"/>
          <w:szCs w:val="28"/>
        </w:rPr>
        <w:t xml:space="preserve"> </w:t>
      </w:r>
      <w:r>
        <w:rPr>
          <w:szCs w:val="28"/>
        </w:rPr>
        <w:t>реабилитация»,</w:t>
      </w:r>
      <w:r>
        <w:rPr>
          <w:spacing w:val="-6"/>
          <w:szCs w:val="28"/>
        </w:rPr>
        <w:t xml:space="preserve"> </w:t>
      </w:r>
      <w:r>
        <w:rPr>
          <w:szCs w:val="28"/>
        </w:rPr>
        <w:t>в</w:t>
      </w:r>
      <w:r>
        <w:rPr>
          <w:spacing w:val="-4"/>
          <w:szCs w:val="28"/>
        </w:rPr>
        <w:t xml:space="preserve"> </w:t>
      </w:r>
      <w:r>
        <w:rPr>
          <w:szCs w:val="28"/>
        </w:rPr>
        <w:t>том</w:t>
      </w:r>
      <w:r>
        <w:rPr>
          <w:spacing w:val="-6"/>
          <w:szCs w:val="28"/>
        </w:rPr>
        <w:t xml:space="preserve"> </w:t>
      </w:r>
      <w:r>
        <w:rPr>
          <w:szCs w:val="28"/>
        </w:rPr>
        <w:t>числе</w:t>
      </w:r>
      <w:r>
        <w:rPr>
          <w:spacing w:val="-6"/>
          <w:szCs w:val="28"/>
        </w:rPr>
        <w:t xml:space="preserve"> </w:t>
      </w:r>
      <w:r>
        <w:rPr>
          <w:szCs w:val="28"/>
        </w:rPr>
        <w:t>получивших помощь по профилю  «медицинская реабилитация»</w:t>
      </w:r>
    </w:p>
    <w:p>
      <w:pPr>
        <w:pStyle w:val="Normal"/>
        <w:spacing w:lineRule="auto" w:line="276" w:before="1" w:after="0"/>
        <w:ind w:firstLine="1" w:left="320" w:right="323"/>
        <w:jc w:val="center"/>
        <w:rPr>
          <w:szCs w:val="28"/>
        </w:rPr>
      </w:pPr>
      <w:r>
        <w:rPr>
          <w:szCs w:val="28"/>
        </w:rPr>
      </w:r>
    </w:p>
    <w:tbl>
      <w:tblPr>
        <w:tblW w:w="8957" w:type="dxa"/>
        <w:jc w:val="left"/>
        <w:tblInd w:w="9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7028"/>
        <w:gridCol w:w="1928"/>
      </w:tblGrid>
      <w:tr>
        <w:trPr>
          <w:trHeight w:val="551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8" w:after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Показатели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8" w:after="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Да/нет</w:t>
            </w:r>
          </w:p>
        </w:tc>
      </w:tr>
      <w:tr>
        <w:trPr>
          <w:trHeight w:val="758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7"/>
              <w:ind w:firstLine="720" w:left="106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Регистра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лиц,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нуждающихся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оказании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медицинской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профилю </w:t>
            </w:r>
            <w:r>
              <w:rPr>
                <w:sz w:val="20"/>
              </w:rPr>
              <w:t>«медицинская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реабилитация»,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получивших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помощь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профилю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«медицинская </w:t>
            </w:r>
            <w:r>
              <w:rPr>
                <w:spacing w:val="-2"/>
                <w:sz w:val="20"/>
              </w:rPr>
              <w:t>реабилитация»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>
        <w:trPr>
          <w:trHeight w:val="383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 w:after="0"/>
              <w:ind w:firstLine="720" w:left="106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ответственного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актуализацию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Регистр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МР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>
        <w:trPr>
          <w:trHeight w:val="381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 w:after="0"/>
              <w:ind w:firstLine="720" w:left="106"/>
              <w:rPr>
                <w:sz w:val="20"/>
              </w:rPr>
            </w:pPr>
            <w:r>
              <w:rPr>
                <w:sz w:val="20"/>
              </w:rPr>
              <w:t>Формат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регистра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0"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>
              <w:rPr>
                <w:sz w:val="20"/>
              </w:rPr>
              <w:t>электронный</w:t>
            </w:r>
          </w:p>
        </w:tc>
      </w:tr>
      <w:tr>
        <w:trPr>
          <w:trHeight w:val="362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8" w:after="0"/>
              <w:ind w:firstLine="720" w:left="106"/>
              <w:rPr>
                <w:sz w:val="20"/>
              </w:rPr>
            </w:pPr>
            <w:r>
              <w:rPr>
                <w:sz w:val="20"/>
              </w:rPr>
              <w:t>Регулярность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обновления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Регистре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МР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0"/>
              <w:jc w:val="center"/>
              <w:rPr>
                <w:sz w:val="20"/>
              </w:rPr>
            </w:pPr>
            <w:r>
              <w:rPr>
                <w:sz w:val="20"/>
              </w:rPr>
              <w:t>ежемесячно</w:t>
            </w:r>
          </w:p>
        </w:tc>
      </w:tr>
      <w:tr>
        <w:trPr>
          <w:trHeight w:val="715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 w:after="0"/>
              <w:ind w:firstLine="720" w:left="106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медицинских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организаций,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вносящих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Регистр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медицинских организаций субъекта РФ, осуществляющих МР, %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</w:tr>
      <w:tr>
        <w:trPr>
          <w:trHeight w:val="486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9" w:after="0"/>
              <w:ind w:firstLine="720" w:left="106"/>
              <w:rPr>
                <w:sz w:val="20"/>
              </w:rPr>
            </w:pPr>
            <w:r>
              <w:rPr>
                <w:sz w:val="20"/>
              </w:rPr>
              <w:t>Перечислить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данные,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относящихся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медицинской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реабилитации,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вносимые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регистр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760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720" w:left="106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регистре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плановых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персонифицированных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потребностях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граждан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 медицинской реабилитации, в том числе: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47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6" w:after="0"/>
              <w:ind w:firstLine="720" w:left="106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применением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роботизированных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>
        <w:trPr>
          <w:trHeight w:val="251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2"/>
              <w:ind w:firstLine="720" w:left="106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применением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ботулинического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токсина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>
        <w:trPr>
          <w:trHeight w:val="263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4"/>
              <w:ind w:firstLine="720" w:left="106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применением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роботизированных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систем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ботулинического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токсина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>
        <w:trPr>
          <w:trHeight w:val="657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 w:after="0"/>
              <w:ind w:firstLine="720" w:left="106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регистре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пациентах,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нуждающихся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медицинской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реабилитации,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том числе: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90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2"/>
              <w:ind w:firstLine="720" w:left="1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стационарных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условиях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>
        <w:trPr>
          <w:trHeight w:val="294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5"/>
              <w:ind w:firstLine="720" w:left="1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дневного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стационара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>
        <w:trPr>
          <w:trHeight w:val="270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firstLine="720" w:left="1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амбулаторных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условиях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>
        <w:trPr>
          <w:trHeight w:val="714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 w:after="0"/>
              <w:ind w:firstLine="720" w:left="106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Регистре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прогнозируемых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потребностях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граждан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медицинской реабилитации, в том числе: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1"/>
              <w:ind w:firstLine="720" w:left="1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стационарных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условиях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>
        <w:trPr>
          <w:trHeight w:val="321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firstLine="720" w:left="1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дневного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стационара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>
        <w:trPr>
          <w:trHeight w:val="254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4"/>
              <w:ind w:firstLine="720" w:left="1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амбулаторных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условиях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>
        <w:trPr>
          <w:trHeight w:val="515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720" w:left="106" w:right="1639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регистре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текущих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остатках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объемов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ОМС на медицинскую реабилитацию, в том числе: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90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0"/>
              <w:ind w:firstLine="720" w:left="1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стационарных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условиях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>
        <w:trPr>
          <w:trHeight w:val="290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9"/>
              <w:ind w:firstLine="720" w:left="1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дневного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стационара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>
        <w:trPr>
          <w:trHeight w:val="357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 w:after="0"/>
              <w:ind w:firstLine="720" w:left="1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амбулаторных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условиях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>
        <w:trPr>
          <w:trHeight w:val="551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 w:after="0"/>
              <w:ind w:firstLine="720" w:left="106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регистре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плановых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объемах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ОМС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медицинскую реабилитацию, в том числе: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4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" w:after="0"/>
              <w:ind w:firstLine="720" w:left="1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стационарных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условиях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>
        <w:trPr>
          <w:trHeight w:val="292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8"/>
              <w:ind w:firstLine="720" w:left="1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дневного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стационара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>
        <w:trPr>
          <w:trHeight w:val="431" w:hRule="atLeast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3" w:after="0"/>
              <w:ind w:firstLine="720" w:left="10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амбулаторных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условиях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</w:tbl>
    <w:p>
      <w:pPr>
        <w:pStyle w:val="Normal"/>
        <w:ind w:hanging="0" w:left="1069"/>
        <w:jc w:val="right"/>
        <w:rPr>
          <w:sz w:val="16"/>
          <w:szCs w:val="16"/>
        </w:rPr>
      </w:pPr>
      <w:r>
        <w:rPr>
          <w:sz w:val="16"/>
          <w:szCs w:val="16"/>
        </w:rPr>
        <w:t>»</w:t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701" w:right="1134" w:gutter="0" w:header="72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jc w:val="right"/>
        <w:rPr/>
      </w:pPr>
      <w:r>
        <w:rPr/>
      </w:r>
    </w:p>
    <w:p>
      <w:pPr>
        <w:pStyle w:val="ListParagraph"/>
        <w:numPr>
          <w:ilvl w:val="0"/>
          <w:numId w:val="11"/>
        </w:numPr>
        <w:suppressAutoHyphens w:val="true"/>
        <w:ind w:firstLine="709" w:left="0"/>
        <w:rPr>
          <w:rFonts w:eastAsia="Calibri"/>
          <w:spacing w:val="-2"/>
          <w:szCs w:val="28"/>
        </w:rPr>
      </w:pPr>
      <w:r>
        <w:rPr>
          <w:rFonts w:eastAsia="Calibri"/>
          <w:spacing w:val="-2"/>
          <w:szCs w:val="28"/>
        </w:rPr>
        <w:t xml:space="preserve">Таблицы 16 -16.4, 16.6 -16.9 раздела 1.7 (Анализ деятельности медицинских организаций, оказывающих медицинскую помощь по медицинской реабилитации в Ленинградской области, с оценкой необходимости оптимизации функционирования) </w:t>
      </w:r>
      <w:r>
        <w:rPr>
          <w:szCs w:val="28"/>
        </w:rPr>
        <w:t>дополнить строками 4.1 и 4.2</w:t>
      </w:r>
      <w:r>
        <w:rPr>
          <w:rFonts w:eastAsia="Calibri"/>
          <w:spacing w:val="-2"/>
          <w:szCs w:val="28"/>
        </w:rPr>
        <w:t xml:space="preserve"> следующего содержания:</w:t>
      </w:r>
    </w:p>
    <w:p>
      <w:pPr>
        <w:pStyle w:val="BodyText"/>
        <w:ind w:firstLine="709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9000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noHBand="0" w:noVBand="1" w:firstColumn="1" w:lastRow="0" w:lastColumn="0" w:firstRow="1"/>
      </w:tblPr>
      <w:tblGrid>
        <w:gridCol w:w="675"/>
        <w:gridCol w:w="4302"/>
        <w:gridCol w:w="4023"/>
      </w:tblGrid>
      <w:tr>
        <w:trPr/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2"/>
              <w:spacing w:before="0" w:after="283"/>
              <w:ind w:hanging="0"/>
              <w:jc w:val="center"/>
              <w:rPr>
                <w:sz w:val="20"/>
              </w:rPr>
            </w:pPr>
            <w:r>
              <w:rPr>
                <w:sz w:val="20"/>
              </w:rPr>
              <w:t>4.1</w:t>
            </w:r>
          </w:p>
        </w:tc>
        <w:tc>
          <w:tcPr>
            <w:tcW w:w="4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2"/>
              <w:suppressAutoHyphens w:val="true"/>
              <w:spacing w:lineRule="atLeast" w:line="285" w:before="0" w:after="283"/>
              <w:ind w:hanging="0"/>
              <w:rPr>
                <w:sz w:val="20"/>
              </w:rPr>
            </w:pPr>
            <w:r>
              <w:rPr>
                <w:sz w:val="20"/>
              </w:rPr>
              <w:t>Медицинская организация имеет в своей структуре центр для телемедицинских консультаций</w:t>
            </w:r>
          </w:p>
        </w:tc>
        <w:tc>
          <w:tcPr>
            <w:tcW w:w="4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2"/>
              <w:spacing w:before="0" w:after="283"/>
              <w:ind w:hanging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>
        <w:trPr/>
        <w:tc>
          <w:tcPr>
            <w:tcW w:w="6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2"/>
              <w:spacing w:before="0" w:after="283"/>
              <w:ind w:hanging="0"/>
              <w:jc w:val="center"/>
              <w:rPr>
                <w:sz w:val="20"/>
              </w:rPr>
            </w:pPr>
            <w:r>
              <w:rPr>
                <w:sz w:val="20"/>
              </w:rPr>
              <w:t>4.2</w:t>
            </w:r>
          </w:p>
        </w:tc>
        <w:tc>
          <w:tcPr>
            <w:tcW w:w="4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2"/>
              <w:suppressAutoHyphens w:val="true"/>
              <w:spacing w:lineRule="atLeast" w:line="285" w:before="0" w:after="283"/>
              <w:ind w:hanging="0"/>
              <w:rPr>
                <w:sz w:val="20"/>
              </w:rPr>
            </w:pPr>
            <w:r>
              <w:rPr>
                <w:sz w:val="20"/>
              </w:rPr>
              <w:t>В медицинской организации ведется Регистр лиц, нуждающихся и прошедших медицинскую реабилитацию, в том числе пациентов со спастичностью, а также участников специальной военной операции, уволенных или признанных не годными к военной службе по состоянию здоровья</w:t>
            </w:r>
          </w:p>
        </w:tc>
        <w:tc>
          <w:tcPr>
            <w:tcW w:w="4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2"/>
              <w:spacing w:before="0" w:after="283"/>
              <w:ind w:hanging="0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</w:tbl>
    <w:p>
      <w:pPr>
        <w:pStyle w:val="Normal"/>
        <w:ind w:hanging="0" w:left="1069"/>
        <w:rPr>
          <w:sz w:val="16"/>
          <w:szCs w:val="16"/>
        </w:rPr>
      </w:pPr>
      <w:r>
        <w:rPr>
          <w:sz w:val="16"/>
          <w:szCs w:val="16"/>
        </w:rPr>
        <w:t> </w:t>
      </w:r>
    </w:p>
    <w:p>
      <w:pPr>
        <w:pStyle w:val="ListParagraph"/>
        <w:ind w:hanging="0" w:left="1429"/>
        <w:jc w:val="right"/>
        <w:rPr>
          <w:szCs w:val="28"/>
        </w:rPr>
      </w:pPr>
      <w:r>
        <w:rPr>
          <w:szCs w:val="28"/>
        </w:rPr>
      </w:r>
    </w:p>
    <w:sectPr>
      <w:headerReference w:type="default" r:id="rId5"/>
      <w:headerReference w:type="first" r:id="rId6"/>
      <w:type w:val="nextPage"/>
      <w:pgSz w:w="11906" w:h="16838"/>
      <w:pgMar w:left="1701" w:right="1134" w:gutter="0" w:header="72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5EE41EA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5EE41EA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/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/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  <w:rPr/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/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  <w:rPr/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  <w:rPr/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/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  <w:rPr/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371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091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11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2531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251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3971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4691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5411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f1db8"/>
    <w:pPr>
      <w:widowControl/>
      <w:suppressAutoHyphens w:val="false"/>
      <w:bidi w:val="0"/>
      <w:spacing w:before="0" w:after="0"/>
      <w:ind w:firstLine="720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Style14" w:customStyle="1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character" w:styleId="Style15" w:customStyle="1">
    <w:name w:val="Абзац списка Знак"/>
    <w:link w:val="ListParagraph"/>
    <w:qFormat/>
    <w:locked/>
    <w:rsid w:val="00815e9a"/>
    <w:rPr>
      <w:sz w:val="2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84d13"/>
    <w:rPr>
      <w:sz w:val="16"/>
      <w:szCs w:val="16"/>
    </w:rPr>
  </w:style>
  <w:style w:type="character" w:styleId="Style16" w:customStyle="1">
    <w:name w:val="Текст примечания Знак"/>
    <w:basedOn w:val="DefaultParagraphFont"/>
    <w:link w:val="Annotationtext"/>
    <w:uiPriority w:val="99"/>
    <w:semiHidden/>
    <w:qFormat/>
    <w:rsid w:val="00e84d13"/>
    <w:rPr/>
  </w:style>
  <w:style w:type="character" w:styleId="Style17" w:customStyle="1">
    <w:name w:val="Тема примечания Знак"/>
    <w:basedOn w:val="Style16"/>
    <w:link w:val="Annotationsubject"/>
    <w:uiPriority w:val="99"/>
    <w:semiHidden/>
    <w:qFormat/>
    <w:rsid w:val="00e84d13"/>
    <w:rPr>
      <w:b/>
      <w:bCs/>
    </w:rPr>
  </w:style>
  <w:style w:type="paragraph" w:styleId="Style18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Cs w:val="28"/>
    </w:rPr>
  </w:style>
  <w:style w:type="paragraph" w:styleId="BodyText">
    <w:name w:val="Body Text"/>
    <w:basedOn w:val="Normal"/>
    <w:pPr>
      <w:shd w:val="clear" w:color="auto" w:fill="FFFFFF"/>
      <w:ind w:hanging="0"/>
    </w:pPr>
    <w:rPr>
      <w:b/>
      <w:color w:val="000000"/>
      <w:sz w:val="24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  <w:ind w:hanging="0"/>
    </w:pPr>
    <w:rPr>
      <w:sz w:val="24"/>
    </w:rPr>
  </w:style>
  <w:style w:type="paragraph" w:styleId="ListBullet2">
    <w:name w:val="List Bullet 2"/>
    <w:basedOn w:val="Normal"/>
    <w:autoRedefine/>
    <w:pPr>
      <w:numPr>
        <w:ilvl w:val="0"/>
        <w:numId w:val="2"/>
      </w:numPr>
      <w:ind w:firstLine="641" w:left="0"/>
    </w:pPr>
    <w:rPr/>
  </w:style>
  <w:style w:type="paragraph" w:styleId="ListBullet3">
    <w:name w:val="List Bullet 3"/>
    <w:basedOn w:val="Normal"/>
    <w:autoRedefine/>
    <w:pPr>
      <w:numPr>
        <w:ilvl w:val="0"/>
        <w:numId w:val="3"/>
      </w:numPr>
      <w:ind w:firstLine="720" w:left="0"/>
    </w:pPr>
    <w:rPr/>
  </w:style>
  <w:style w:type="paragraph" w:styleId="ListBullet">
    <w:name w:val="List Bullet"/>
    <w:basedOn w:val="Normal"/>
    <w:autoRedefine/>
    <w:pPr>
      <w:numPr>
        <w:ilvl w:val="0"/>
        <w:numId w:val="4"/>
      </w:numPr>
      <w:ind w:firstLine="680" w:left="0"/>
    </w:pPr>
    <w:rPr/>
  </w:style>
  <w:style w:type="paragraph" w:styleId="ListNumber">
    <w:name w:val="List Number"/>
    <w:basedOn w:val="Normal"/>
    <w:pPr>
      <w:numPr>
        <w:ilvl w:val="0"/>
        <w:numId w:val="5"/>
      </w:numPr>
      <w:ind w:firstLine="680" w:left="0"/>
    </w:pPr>
    <w:rPr/>
  </w:style>
  <w:style w:type="paragraph" w:styleId="ListNumber2">
    <w:name w:val="List Number 2"/>
    <w:basedOn w:val="Normal"/>
    <w:pPr>
      <w:numPr>
        <w:ilvl w:val="0"/>
        <w:numId w:val="6"/>
      </w:numPr>
      <w:ind w:firstLine="680" w:left="0"/>
    </w:pPr>
    <w:rPr/>
  </w:style>
  <w:style w:type="paragraph" w:styleId="ListNumber3">
    <w:name w:val="List Number 3"/>
    <w:basedOn w:val="Normal"/>
    <w:pPr>
      <w:numPr>
        <w:ilvl w:val="0"/>
        <w:numId w:val="7"/>
      </w:numPr>
      <w:ind w:firstLine="709" w:left="0"/>
    </w:pPr>
    <w:rPr/>
  </w:style>
  <w:style w:type="paragraph" w:styleId="ListNumber4">
    <w:name w:val="List Number 4"/>
    <w:basedOn w:val="Normal"/>
    <w:pPr>
      <w:numPr>
        <w:ilvl w:val="0"/>
        <w:numId w:val="8"/>
      </w:numPr>
      <w:ind w:firstLine="709" w:left="0"/>
    </w:pPr>
    <w:rPr/>
  </w:style>
  <w:style w:type="paragraph" w:styleId="BalloonText">
    <w:name w:val="Balloon Text"/>
    <w:basedOn w:val="Normal"/>
    <w:link w:val="Style14"/>
    <w:qFormat/>
    <w:pPr/>
    <w:rPr>
      <w:rFonts w:ascii="Tahoma" w:hAnsi="Tahoma" w:cs="Tahoma"/>
      <w:sz w:val="16"/>
      <w:szCs w:val="16"/>
    </w:rPr>
  </w:style>
  <w:style w:type="paragraph" w:styleId="Style21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link w:val="Style15"/>
    <w:qFormat/>
    <w:rsid w:val="00815e9a"/>
    <w:pPr>
      <w:spacing w:before="0" w:after="0"/>
      <w:ind w:left="72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f22741"/>
    <w:pPr>
      <w:spacing w:beforeAutospacing="1" w:afterAutospacing="1"/>
      <w:ind w:hanging="0"/>
      <w:jc w:val="left"/>
    </w:pPr>
    <w:rPr>
      <w:sz w:val="24"/>
      <w:szCs w:val="24"/>
    </w:rPr>
  </w:style>
  <w:style w:type="paragraph" w:styleId="Annotationtext">
    <w:name w:val="annotation text"/>
    <w:basedOn w:val="Normal"/>
    <w:link w:val="Style16"/>
    <w:uiPriority w:val="99"/>
    <w:semiHidden/>
    <w:unhideWhenUsed/>
    <w:qFormat/>
    <w:rsid w:val="00e84d13"/>
    <w:pPr/>
    <w:rPr>
      <w:sz w:val="20"/>
    </w:rPr>
  </w:style>
  <w:style w:type="paragraph" w:styleId="Annotationsubject">
    <w:name w:val="annotation subject"/>
    <w:basedOn w:val="Annotationtext"/>
    <w:next w:val="Annotationtext"/>
    <w:link w:val="Style17"/>
    <w:uiPriority w:val="99"/>
    <w:semiHidden/>
    <w:unhideWhenUsed/>
    <w:qFormat/>
    <w:rsid w:val="00e84d13"/>
    <w:pPr/>
    <w:rPr>
      <w:b/>
      <w:bCs/>
    </w:rPr>
  </w:style>
  <w:style w:type="paragraph" w:styleId="Style2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3" w:customStyle="1">
    <w:name w:val="Заголовок таблицы"/>
    <w:basedOn w:val="Style22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3"/>
    <w:uiPriority w:val="59"/>
    <w:rsid w:val="00e153a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79765-8CD9-4604-850C-C6FAD6566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LibreOffice/7.6.7.2$Linux_X86_64 LibreOffice_project/60$Build-2</Application>
  <AppVersion>15.0000</AppVersion>
  <Pages>10</Pages>
  <Words>2394</Words>
  <Characters>13814</Characters>
  <CharactersWithSpaces>15693</CharactersWithSpaces>
  <Paragraphs>927</Paragraphs>
  <Company>Ajax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2026-10-21T13:14:00Z</dcterms:created>
  <dc:creator>Ирина Евгеньевна Полякова</dc:creator>
  <dc:description/>
  <dc:language>ru-RU</dc:language>
  <cp:lastModifiedBy/>
  <cp:lastPrinted>2026-10-15T16:27:00Z</cp:lastPrinted>
  <dcterms:modified xsi:type="dcterms:W3CDTF">2026-10-22T09:32:31Z</dcterms:modified>
  <cp:revision>10</cp:revision>
  <dc:subject/>
  <dc:title>Об оказании единовременной материальной помощи Михайлову 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4f71d2df-2489-49f5-8a31-208ac5627c04</vt:lpwstr>
  </property>
</Properties>
</file>