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7"/>
        <w:jc w:val="center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pacing w:val="3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4053" cy="716661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74053" cy="7166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.20pt;height:56.43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70"/>
      </w:pPr>
      <w:r>
        <w:t xml:space="preserve">АДМИНИСТРАЦИЯ ЛЕНИНГРАДСКОЙ ОБЛАСТИ</w:t>
      </w:r>
      <w:r/>
    </w:p>
    <w:p>
      <w:pPr>
        <w:pStyle w:val="970"/>
        <w:rPr>
          <w:b/>
          <w:bCs/>
        </w:rPr>
      </w:pPr>
      <w:r>
        <w:rPr>
          <w:b/>
          <w:bCs/>
        </w:rPr>
        <w:t xml:space="preserve">КОМИТЕТ ПО СОХРАНЕНИЮ КУЛЬТУРНОГО НАСЛЕДИЯ ЛЕНИНГРАДСКОЙ ОБЛАСТИ</w:t>
      </w:r>
      <w:r>
        <w:rPr>
          <w:b/>
          <w:bCs/>
        </w:rPr>
      </w:r>
      <w:r>
        <w:rPr>
          <w:b/>
          <w:bCs/>
        </w:rPr>
      </w:r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eastAsia="ru-RU"/>
        </w:rPr>
        <w:pBdr>
          <w:bottom w:val="single" w:color="000000" w:sz="12" w:space="1"/>
        </w:pBd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bCs/>
          <w:spacing w:val="8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pacing w:val="80"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bCs/>
          <w:spacing w:val="80"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bCs/>
          <w:spacing w:val="80"/>
          <w:sz w:val="28"/>
          <w:szCs w:val="28"/>
          <w:lang w:eastAsia="ru-RU"/>
        </w:rPr>
      </w:r>
    </w:p>
    <w:p>
      <w:pPr>
        <w:pStyle w:val="971"/>
      </w:pPr>
      <w:r>
        <w:t xml:space="preserve">ПРИКАЗ</w:t>
      </w:r>
      <w:r/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«___»____________2026 г.                                                         №___________________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Санкт-Петербург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auto"/>
          <w:sz w:val="28"/>
          <w:szCs w:val="28"/>
          <w:lang w:eastAsia="ru-RU"/>
        </w:rPr>
        <w:t xml:space="preserve">О внесении изменений в приказ комитета по культуре Ленинградской области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</w:rPr>
        <w:t xml:space="preserve">от 23 ноября 2018 года № 01-03/18-306 «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Об установлении границ территории                 и предмета охраны объекта культурного наследия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</w:rPr>
        <w:t xml:space="preserve">Памятник-самолет в честь авиаторов, защищавших Ленинград и г. Тихвин в годы Великой Отечественной войны</w:t>
      </w:r>
      <w:r>
        <w:rPr>
          <w:rFonts w:ascii="Times New Roman" w:hAnsi="Times New Roman" w:eastAsia="Times New Roman" w:cs="Times New Roman"/>
          <w:b/>
          <w:sz w:val="28"/>
        </w:rPr>
        <w:t xml:space="preserve">»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 адресу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Ленинградская область, Тихвинский муниципальный район, Тихвинское городское поселение,  г.Тихвин, на северо-западной окраине города, на перекрестке дорог Ленинград-Бокситогорск                         и Тихвин-Шугозеро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color w:val="auto"/>
          <w:sz w:val="28"/>
          <w:szCs w:val="28"/>
        </w:rPr>
      </w:pPr>
      <w:r>
        <w:rPr>
          <w:rFonts w:ascii="Times New Roman" w:hAnsi="Times New Roman" w:eastAsia="Times New Roman"/>
          <w:b/>
          <w:color w:val="auto"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color w:val="auto"/>
          <w:sz w:val="28"/>
          <w:szCs w:val="28"/>
        </w:rPr>
      </w:r>
      <w:r>
        <w:rPr>
          <w:rFonts w:ascii="Times New Roman" w:hAnsi="Times New Roman" w:eastAsia="Times New Roman"/>
          <w:b/>
          <w:color w:val="auto"/>
          <w:sz w:val="28"/>
          <w:szCs w:val="28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color w:val="auto"/>
          <w:sz w:val="28"/>
          <w:szCs w:val="28"/>
          <w:lang w:eastAsia="ru-RU"/>
        </w:rPr>
        <w:t xml:space="preserve">В соответствии со статьями 3.1, 9.2, 20, 33 Федерального закона </w:t>
        <w:br w:type="textWrapping" w:clear="all"/>
        <w:t xml:space="preserve">от 25 июня 2002 года № 73-ФЗ «Об объектах культурного наследия (памятниках истории и культуры) народов Российск</w:t>
      </w:r>
      <w:r>
        <w:rPr>
          <w:rFonts w:ascii="Times New Roman" w:hAnsi="Times New Roman" w:eastAsia="Times New Roman"/>
          <w:color w:val="auto"/>
          <w:sz w:val="28"/>
          <w:szCs w:val="28"/>
          <w:lang w:eastAsia="ru-RU"/>
        </w:rPr>
        <w:t xml:space="preserve">ой Федерации», статьей 4 Областного закона Ленинградской области от 25 декабря 2015 года № 140-оз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</w:t>
      </w:r>
      <w:r>
        <w:rPr>
          <w:rFonts w:ascii="Times New Roman" w:hAnsi="Times New Roman" w:eastAsia="Times New Roman"/>
          <w:color w:val="auto"/>
          <w:sz w:val="28"/>
          <w:szCs w:val="28"/>
          <w:lang w:eastAsia="ru-RU"/>
        </w:rPr>
        <w:t xml:space="preserve">и, расположенных на территории Ленинградской области», постановлением Правительства Ленинградской области от 21 декабря 2020 года № 839 «Об органах исполнительной власти Ленинградской области в сфере культуры и туризма», подпунктами 2.1.2, 2.3.7 Положения </w:t>
      </w:r>
      <w:r>
        <w:rPr>
          <w:rFonts w:ascii="Times New Roman" w:hAnsi="Times New Roman" w:eastAsia="Times New Roman"/>
          <w:color w:val="auto"/>
          <w:sz w:val="28"/>
          <w:szCs w:val="28"/>
          <w:lang w:eastAsia="ru-RU"/>
        </w:rPr>
        <w:t xml:space="preserve">о комитете по сохранению культурного наследия Ленинградской области, утвержденного постановлением Правительства Ленинградской области от 24 декабря 2020 года № 850,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основании сведений, представленных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осударственным казенным учреждением Ленинградской области «Дирекция по сохранению объектов культурного наследия»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вх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01.10.2026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№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01-07-8485/2026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), в целях устранения технической ошибки описания местоположения границ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территории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объекта культурного наследия,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приказываю:</w:t>
      </w:r>
      <w:r>
        <w:rPr>
          <w:rFonts w:ascii="Times New Roman" w:hAnsi="Times New Roman" w:eastAsia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color w:val="auto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/>
          <w:color w:val="auto"/>
          <w:sz w:val="28"/>
          <w:szCs w:val="28"/>
          <w:lang w:eastAsia="ru-RU"/>
        </w:rPr>
        <w:t xml:space="preserve">          1. Внести изменения в приложение 1 к приказу комитета по культуре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lang w:eastAsia="ru-RU"/>
        </w:rPr>
        <w:t xml:space="preserve">Ленинградской области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lang w:eastAsia="ru-RU"/>
        </w:rPr>
        <w:t xml:space="preserve">от 23 ноября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2018 года № 0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1-03/18-306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Об установлении границ территории и предмета охраны объекта культурного наследия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Памятник-самолет в честь авиаторов, защищавших Ленинград и г. Тихвин в годы Великой Отечественной войны</w:t>
      </w: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 адресу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Ленинградская область, Тихвинский муниципальный район, Тихвинское городское поселение,  г.Тихвин, на северо-западной окраине города, на перекрестке дорог Ленинград-Бокситогорск и Тихвин-Шугозеро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lang w:eastAsia="ru-RU"/>
        </w:rPr>
        <w:t xml:space="preserve"> изложив его в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lang w:eastAsia="ru-RU"/>
        </w:rPr>
        <w:t xml:space="preserve">редакции, согласно приложению к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lang w:eastAsia="ru-RU"/>
        </w:rPr>
        <w:t xml:space="preserve">настоящему приказу.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2. Отделу по осуществлению полномочий Ленинградской области в сфере объектов культурного наследия комитета по сохранению культурного наследия Ленинградской области обеспечить: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внесение сведений об объекте культурного наследия регионального значения, указанном в п. 1 настоящего приказа, в единый государственный реестр объектов культурного наследия (памятников истории и культуры) народов Российской Федерации;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направление копии настоящего приказа в сроки, установленные действующим законодательством, в территориальный орган федерального органа исполнительной власти, уполномоченного Правитель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ством Российской Федерац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ии на осуществление государственного кадастрового учета, государственной регистрации прав, ведение Единого государственного реестра недвижимости                         и предоставление сведений, содержащихся в Едином государственном реестре недвижимости;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направл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ение письменного уведомления собственнику или иному законному владельцу объекта культурного наследия регионального значения, земельного участка в границах территории объекта культурного наследия регионального значения, указанного в п. 1 настоящего приказа.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3. Сектору делопроизв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одства и информационного обеспечения комитета </w:t>
        <w:br/>
        <w:t xml:space="preserve">по сохранению культурного наследия Ленинградской области обеспечить размещение настоящего приказа в сетевом издании «Электронное опубликование документов» в информационно-телекоммуникационной сети «Интернет».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4. Контроль за исполнением настоящего приказа оставляю за собой.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5. Настоящий приказ вступает в силу со дня его официального опубликования.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210"/>
        <w:gridCol w:w="5211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10" w:type="dxa"/>
            <w:vAlign w:val="top"/>
            <w:textDirection w:val="lrTb"/>
            <w:noWrap w:val="false"/>
          </w:tcPr>
          <w:p>
            <w:pPr>
              <w:pStyle w:val="917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Заместитель председателя комитета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  <w:p>
            <w:pPr>
              <w:pStyle w:val="917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по сохранению культурного наследия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  <w:p>
            <w:pPr>
              <w:pStyle w:val="917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Ленинградской области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11" w:type="dxa"/>
            <w:vAlign w:val="top"/>
            <w:textDirection w:val="lrTb"/>
            <w:noWrap w:val="false"/>
          </w:tcPr>
          <w:p>
            <w:pPr>
              <w:pStyle w:val="917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  <w:p>
            <w:pPr>
              <w:pStyle w:val="917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  <w:p>
            <w:pPr>
              <w:pStyle w:val="917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Г.Е. Лазарева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</w:tr>
    </w:tbl>
    <w:p>
      <w:pPr>
        <w:pStyle w:val="917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br w:type="page" w:clear="all"/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left="4536"/>
        <w:jc w:val="center"/>
        <w:spacing w:after="0" w:line="240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Приложение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</w:p>
    <w:p>
      <w:pPr>
        <w:pStyle w:val="917"/>
        <w:contextualSpacing/>
        <w:ind w:left="4536"/>
        <w:jc w:val="center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 приказу комитета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сохранению культурного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наследия Ленинградской области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contextualSpacing/>
        <w:ind w:left="4536"/>
        <w:jc w:val="center"/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sz w:val="28"/>
          <w:szCs w:val="28"/>
          <w:lang w:eastAsia="ru-RU"/>
        </w:rPr>
        <w:t xml:space="preserve">«____»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_______________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2026 года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917"/>
        <w:contextualSpacing/>
        <w:ind w:left="4536"/>
        <w:jc w:val="center"/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№ _____</w:t>
      </w:r>
      <w:r>
        <w:rPr>
          <w:rFonts w:ascii="Times New Roman" w:hAnsi="Times New Roman"/>
          <w:sz w:val="28"/>
          <w:szCs w:val="28"/>
          <w:lang w:eastAsia="ru-RU"/>
        </w:rPr>
        <w:t xml:space="preserve">_____</w:t>
      </w:r>
      <w:r>
        <w:rPr>
          <w:rFonts w:ascii="Times New Roman" w:hAnsi="Times New Roman"/>
          <w:sz w:val="28"/>
          <w:szCs w:val="28"/>
          <w:lang w:eastAsia="ru-RU"/>
        </w:rPr>
        <w:t xml:space="preserve">_______________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975"/>
        <w:ind w:firstLine="0"/>
      </w:pPr>
      <w:r/>
      <w:r/>
    </w:p>
    <w:p>
      <w:pPr>
        <w:pStyle w:val="917"/>
        <w:contextualSpacing/>
        <w:jc w:val="center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Границы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территории объекта культурного наследия регионального значения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Памятник-самолет в честь авиаторов, защищавших Ленинград и г. Тихвин                  в годы Великой Отечественной войны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 адресу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Ленинградская область, Тихвинский муниципальный район, Тихвинское городское поселение,  г.Тихвин, на северо-западной окраине города, на перекрестке дорог Ленинград-Бокситогорск и Тихвин-Шугозеро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r>
        <w:rPr>
          <w:rFonts w:eastAsia="SimSu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524288" behindDoc="0" locked="0" layoutInCell="1" allowOverlap="1">
                <wp:simplePos x="0" y="0"/>
                <wp:positionH relativeFrom="page">
                  <wp:posOffset>1124925</wp:posOffset>
                </wp:positionH>
                <wp:positionV relativeFrom="paragraph">
                  <wp:posOffset>297180</wp:posOffset>
                </wp:positionV>
                <wp:extent cx="5619750" cy="5233973"/>
                <wp:effectExtent l="6350" t="6350" r="6350" b="6350"/>
                <wp:wrapTopAndBottom/>
                <wp:docPr id="2" name="_x0000_s11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4218112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5619749" cy="52339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524288;o:allowoverlap:true;o:allowincell:true;mso-position-horizontal-relative:page;margin-left:88.58pt;mso-position-horizontal:absolute;mso-position-vertical-relative:text;margin-top:23.40pt;mso-position-vertical:absolute;width:442.50pt;height:412.12pt;mso-wrap-distance-left:0.00pt;mso-wrap-distance-top:0.00pt;mso-wrap-distance-right:0.00pt;mso-wrap-distance-bottom:0.00pt;rotation:0;" stroked="f">
                <v:path textboxrect="0,0,0,0"/>
                <w10:wrap type="topAndBottom"/>
                <v:imagedata r:id="rId11" o:title=""/>
              </v:shape>
            </w:pict>
          </mc:Fallback>
        </mc:AlternateContent>
      </w:r>
      <w:r>
        <w:rPr>
          <w:highlight w:val="none"/>
        </w:rPr>
      </w:r>
      <w:r/>
    </w:p>
    <w:p>
      <w:pPr>
        <w:pStyle w:val="941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Условные обозначения: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547"/>
        <w:gridCol w:w="425"/>
        <w:gridCol w:w="6943"/>
      </w:tblGrid>
      <w:tr>
        <w:tblPrEx/>
        <w:trPr>
          <w:trHeight w:val="65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47" w:type="dxa"/>
            <w:vAlign w:val="center"/>
            <w:textDirection w:val="lrTb"/>
            <w:noWrap w:val="false"/>
          </w:tcPr>
          <w:p>
            <w:pPr>
              <w:pStyle w:val="941"/>
              <w:contextualSpacing/>
              <w:jc w:val="center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__________________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pStyle w:val="941"/>
              <w:contextualSpacing/>
              <w:jc w:val="center"/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943" w:type="dxa"/>
            <w:vAlign w:val="center"/>
            <w:textDirection w:val="lrTb"/>
            <w:noWrap w:val="false"/>
          </w:tcPr>
          <w:p>
            <w:pPr>
              <w:pStyle w:val="94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граница территории объекта культурного наследия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spacing w:line="240" w:lineRule="auto"/>
        <w:tabs>
          <w:tab w:val="left" w:pos="76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7"/>
        <w:contextualSpacing/>
        <w:ind w:right="-1"/>
        <w:jc w:val="center"/>
        <w:spacing w:after="0" w:afterAutospacing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Карта (схема) границ территории объекта культурного наследия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en-US"/>
        </w:rPr>
      </w:r>
    </w:p>
    <w:p>
      <w:pPr>
        <w:contextualSpacing/>
        <w:ind w:right="-1"/>
        <w:jc w:val="center"/>
        <w:spacing w:after="0" w:afterAutospacing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tabs>
          <w:tab w:val="left" w:pos="1254" w:leader="none"/>
        </w:tabs>
        <w:rPr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8241" behindDoc="0" locked="0" layoutInCell="1" allowOverlap="1">
                <wp:simplePos x="0" y="0"/>
                <wp:positionH relativeFrom="page">
                  <wp:posOffset>1010625</wp:posOffset>
                </wp:positionH>
                <wp:positionV relativeFrom="paragraph">
                  <wp:posOffset>38735</wp:posOffset>
                </wp:positionV>
                <wp:extent cx="6153150" cy="5807177"/>
                <wp:effectExtent l="6350" t="6350" r="6350" b="6350"/>
                <wp:wrapTopAndBottom/>
                <wp:docPr id="3" name="_x0000_s112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75045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rot="0" flipH="0" flipV="0">
                          <a:off x="0" y="0"/>
                          <a:ext cx="6153149" cy="58071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251658241;o:allowoverlap:true;o:allowincell:true;mso-position-horizontal-relative:page;margin-left:79.58pt;mso-position-horizontal:absolute;mso-position-vertical-relative:text;margin-top:3.05pt;mso-position-vertical:absolute;width:484.50pt;height:457.26pt;mso-wrap-distance-left:0.00pt;mso-wrap-distance-top:0.00pt;mso-wrap-distance-right:0.00pt;mso-wrap-distance-bottom:0.00pt;rotation:0;" stroked="f">
                <v:path textboxrect="0,0,0,0"/>
                <w10:wrap type="topAndBottom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/>
    </w:p>
    <w:p>
      <w:pPr>
        <w:contextualSpacing/>
        <w:ind w:right="-1"/>
        <w:jc w:val="center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contextualSpacing/>
        <w:ind w:right="-1"/>
        <w:jc w:val="center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contextualSpacing/>
        <w:ind w:right="-1"/>
        <w:jc w:val="center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contextualSpacing/>
        <w:ind w:right="-1"/>
        <w:jc w:val="center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contextualSpacing/>
        <w:ind w:right="-1"/>
        <w:jc w:val="center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contextualSpacing/>
        <w:ind w:right="-1"/>
        <w:jc w:val="center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contextualSpacing/>
        <w:ind w:right="-1"/>
        <w:jc w:val="center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contextualSpacing/>
        <w:ind w:right="-1"/>
        <w:jc w:val="center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contextualSpacing/>
        <w:ind w:right="-1"/>
        <w:jc w:val="center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contextualSpacing/>
        <w:ind w:right="-1"/>
        <w:jc w:val="left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pStyle w:val="917"/>
        <w:contextualSpacing/>
        <w:ind w:right="-1"/>
        <w:jc w:val="center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Перечень координат поворотных (характерных) точек границ территории объекта культурного наследия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en-US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>
        <w:tblPrEx/>
        <w:trPr/>
        <w:tc>
          <w:tcPr>
            <w:tcW w:w="3473" w:type="dxa"/>
            <w:vAlign w:val="center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Обозначение (номер) характерной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Y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408052.49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3224217.80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408055.28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3224212.41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408059.61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3224208.15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408065.04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3224205.43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408071.03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3224204.52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408077.03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3224205.51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408082.42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3224208.30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408086.68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3224212.62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408089.40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3224218.05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408090.31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3224224.06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408089.32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3224230.04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408086.52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3224235.43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408082.21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3224239.70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408076.78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3224242.42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408070.77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3224243.33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408064.79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3224242.34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408059.40.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3224239.55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408055.13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3224235.22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408052.41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3224229.79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408051.50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3224223.79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pStyle w:val="917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Определение географических координат характерных точек границы территории объекта культурного наследия выполне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но в местной системе координат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МСК-47 Ленинградская область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right="-1"/>
        <w:jc w:val="center"/>
        <w:spacing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</w:p>
    <w:p>
      <w:pPr>
        <w:pStyle w:val="917"/>
        <w:ind w:right="-1"/>
        <w:jc w:val="center"/>
        <w:spacing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Режим использования территории объекта культурного наследия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регионального значения </w:t>
      </w:r>
      <w:r>
        <w:rPr>
          <w:rFonts w:ascii="Times New Roman" w:hAnsi="Times New Roman" w:eastAsia="Times New Roman" w:cs="Times New Roman"/>
          <w:b/>
          <w:sz w:val="28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</w:rPr>
        <w:t xml:space="preserve">Памятник-самолет в честь авиаторов, защищавших Ленинград и г. Тихвин в годы Великой Отечественной войны</w:t>
      </w:r>
      <w:r>
        <w:rPr>
          <w:rFonts w:ascii="Times New Roman" w:hAnsi="Times New Roman" w:eastAsia="Times New Roman" w:cs="Times New Roman"/>
          <w:b/>
          <w:sz w:val="28"/>
        </w:rPr>
        <w:t xml:space="preserve">»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 адресу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Ленинградская область, Тихвинский муниципальный район, Тихвинское городское поселение,  г.Тихвин, на северо-западной окраине города,                            на перекрестке дорог Ленинград-Бокситогорск и Тихвин-Шугозеро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right="-1"/>
        <w:jc w:val="center"/>
        <w:spacing w:line="240" w:lineRule="auto"/>
        <w:tabs>
          <w:tab w:val="left" w:pos="0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17"/>
        <w:ind w:firstLine="708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На территории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объекта культурного наследия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разрешается: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проведение работ по сохранению объекта культурного наследия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(меры, направленные на обеспечение физическ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ой сохранности и сохранение историко-культурной ценности объекта культурного наследия, предусматривающие консервацию, ремонт, реставрацию, включающие в себя научно-исследовательские, изыскательские, проектные и производственные работы, научное руководство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за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проведением работ по сохранению объекта культурного наследия, технический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авторский надзор за проведением этих работ);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реконструкция, ремонт существующих дорог, инженерных коммуникаций, благоустройство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озеленение, установка малых архитектурных форм, иная хозяйственная деятельность (по согласованию с региональным органом охраны объектов культурного наследия), не проти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воречащая требованиям обеспечения сохранности объекта культурного наследия и позволяющая обеспечить функционирование объекта культурного наследия в современных условиях, обеспечивающая недопущение ухудшения состояния территории объекта культурного наследия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На территории объекта культурного наследия запрещается: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строительство объектов капитального строительства и увеличение объемно-пространственных характеристик существующих на территории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объекта культурного наследия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объектов капитального строительства; проведение земляных, строительных, мелиоративных работ и иных работ, за исключением работ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установка рекламных конструкций, распространение наружной рекламы;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осуществлен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ие любых видов деятельности, ухудшающих экологические условия и гидрологический режим на территории объекта культурного наследия, создающих вибрационные нагрузки динамическим воздействием на грунты в зоне их взаимодействия с объектами культурного наследия.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136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00603000000000000"/>
  </w:font>
  <w:font w:name="Symbol">
    <w:panose1 w:val="05010000000000000000"/>
  </w:font>
  <w:font w:name="Verdana">
    <w:panose1 w:val="020B0604030504040204"/>
  </w:font>
  <w:font w:name="Arial">
    <w:panose1 w:val="020B0604020202020204"/>
  </w:font>
  <w:font w:name="Courier New">
    <w:panose1 w:val="02070309020205020404"/>
  </w:font>
  <w:font w:name="Cambria">
    <w:panose1 w:val="020408030504060302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3"/>
      <w:jc w:val="center"/>
    </w:pPr>
    <w:r/>
    <w:r/>
  </w:p>
  <w:p>
    <w:pPr>
      <w:pStyle w:val="93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3"/>
        <w:position w:val="0"/>
        <w:sz w:val="26"/>
        <w:szCs w:val="26"/>
        <w:u w:val="none"/>
        <w:lang w:val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position w:val="0"/>
        <w:sz w:val="26"/>
        <w:szCs w:val="26"/>
        <w:u w:val="none"/>
        <w:lang w:val="ru-RU"/>
      </w:rPr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5">
    <w:multiLevelType w:val="hybridMultilevel"/>
    <w:lvl w:ilvl="0">
      <w:start w:val="25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665" w:hanging="1125"/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8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4"/>
      <w:numFmt w:val="decimal"/>
      <w:isLgl w:val="false"/>
      <w:suff w:val="tab"/>
      <w:lvlText w:val="%1.%2."/>
      <w:lvlJc w:val="left"/>
      <w:pPr>
        <w:ind w:left="199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327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490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1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781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945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072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2360" w:hanging="216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699" w:hanging="99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72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5" w:hanging="1005"/>
        <w:tabs>
          <w:tab w:val="num" w:pos="1715" w:leader="none"/>
        </w:tabs>
      </w:pPr>
      <w:rPr>
        <w:rFonts w:ascii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832" w:hanging="705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32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9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6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3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0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8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5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24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4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70" w:hanging="1470"/>
      </w:pPr>
    </w:lvl>
    <w:lvl w:ilvl="1">
      <w:start w:val="1"/>
      <w:numFmt w:val="decimal"/>
      <w:isLgl w:val="false"/>
      <w:suff w:val="tab"/>
      <w:lvlText w:val="%1.%2."/>
      <w:lvlJc w:val="left"/>
      <w:pPr>
        <w:ind w:left="2190" w:hanging="147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910" w:hanging="147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630" w:hanging="147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350" w:hanging="147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70" w:hanging="147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abstractNum w:abstractNumId="26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75" w:hanging="375"/>
      </w:pPr>
    </w:lvl>
    <w:lvl w:ilvl="1">
      <w:start w:val="3"/>
      <w:numFmt w:val="decimal"/>
      <w:isLgl w:val="false"/>
      <w:suff w:val="tab"/>
      <w:lvlText w:val="%1.%2"/>
      <w:lvlJc w:val="left"/>
      <w:pPr>
        <w:ind w:left="1650" w:hanging="375"/>
      </w:pPr>
    </w:lvl>
    <w:lvl w:ilvl="2">
      <w:start w:val="1"/>
      <w:numFmt w:val="decimal"/>
      <w:isLgl w:val="false"/>
      <w:suff w:val="tab"/>
      <w:lvlText w:val="%1.%2.%3"/>
      <w:lvlJc w:val="left"/>
      <w:pPr>
        <w:ind w:left="327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4905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618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7815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909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0725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2360" w:hanging="216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680"/>
        <w:tabs>
          <w:tab w:val="num" w:pos="6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680"/>
        <w:tabs>
          <w:tab w:val="num" w:pos="6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  <w:tabs>
          <w:tab w:val="num" w:pos="54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260" w:hanging="360"/>
        <w:tabs>
          <w:tab w:val="num" w:pos="126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980" w:hanging="180"/>
        <w:tabs>
          <w:tab w:val="num" w:pos="198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700" w:hanging="360"/>
        <w:tabs>
          <w:tab w:val="num" w:pos="270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420" w:hanging="360"/>
        <w:tabs>
          <w:tab w:val="num" w:pos="342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140" w:hanging="180"/>
        <w:tabs>
          <w:tab w:val="num" w:pos="414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860" w:hanging="360"/>
        <w:tabs>
          <w:tab w:val="num" w:pos="486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580" w:hanging="360"/>
        <w:tabs>
          <w:tab w:val="num" w:pos="558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300" w:hanging="180"/>
        <w:tabs>
          <w:tab w:val="num" w:pos="6300" w:leader="none"/>
        </w:tabs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1"/>
  </w:num>
  <w:num w:numId="3">
    <w:abstractNumId w:val="2"/>
  </w:num>
  <w:num w:numId="4">
    <w:abstractNumId w:val="11"/>
  </w:num>
  <w:num w:numId="5">
    <w:abstractNumId w:val="22"/>
  </w:num>
  <w:num w:numId="6">
    <w:abstractNumId w:val="5"/>
  </w:num>
  <w:num w:numId="7">
    <w:abstractNumId w:val="6"/>
  </w:num>
  <w:num w:numId="8">
    <w:abstractNumId w:val="33"/>
  </w:num>
  <w:num w:numId="9">
    <w:abstractNumId w:val="14"/>
  </w:num>
  <w:num w:numId="10">
    <w:abstractNumId w:val="20"/>
  </w:num>
  <w:num w:numId="11">
    <w:abstractNumId w:val="30"/>
  </w:num>
  <w:num w:numId="12">
    <w:abstractNumId w:val="32"/>
  </w:num>
  <w:num w:numId="13">
    <w:abstractNumId w:val="12"/>
  </w:num>
  <w:num w:numId="14">
    <w:abstractNumId w:val="24"/>
  </w:num>
  <w:num w:numId="15">
    <w:abstractNumId w:val="27"/>
  </w:num>
  <w:num w:numId="16">
    <w:abstractNumId w:val="0"/>
  </w:num>
  <w:num w:numId="17">
    <w:abstractNumId w:val="21"/>
  </w:num>
  <w:num w:numId="18">
    <w:abstractNumId w:val="28"/>
  </w:num>
  <w:num w:numId="19">
    <w:abstractNumId w:val="25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8"/>
  </w:num>
  <w:num w:numId="23">
    <w:abstractNumId w:val="9"/>
  </w:num>
  <w:num w:numId="24">
    <w:abstractNumId w:val="10"/>
  </w:num>
  <w:num w:numId="25">
    <w:abstractNumId w:val="17"/>
  </w:num>
  <w:num w:numId="26">
    <w:abstractNumId w:val="23"/>
  </w:num>
  <w:num w:numId="27">
    <w:abstractNumId w:val="15"/>
  </w:num>
  <w:num w:numId="28">
    <w:abstractNumId w:val="13"/>
  </w:num>
  <w:num w:numId="29">
    <w:abstractNumId w:val="1"/>
  </w:num>
  <w:num w:numId="30">
    <w:abstractNumId w:val="4"/>
  </w:num>
  <w:num w:numId="31">
    <w:abstractNumId w:val="19"/>
  </w:num>
  <w:num w:numId="32">
    <w:abstractNumId w:val="18"/>
  </w:num>
  <w:num w:numId="33">
    <w:abstractNumId w:val="7"/>
  </w:num>
  <w:num w:numId="34">
    <w:abstractNumId w:val="29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9">
    <w:name w:val="Heading 1"/>
    <w:basedOn w:val="917"/>
    <w:next w:val="917"/>
    <w:link w:val="74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40">
    <w:name w:val="Heading 1 Char"/>
    <w:link w:val="73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41">
    <w:name w:val="Heading 2"/>
    <w:basedOn w:val="917"/>
    <w:next w:val="917"/>
    <w:link w:val="74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42">
    <w:name w:val="Heading 2 Char"/>
    <w:link w:val="741"/>
    <w:uiPriority w:val="9"/>
    <w:rPr>
      <w:rFonts w:ascii="Liberation Sans" w:hAnsi="Liberation Sans" w:eastAsia="Liberation Sans" w:cs="Liberation Sans"/>
      <w:sz w:val="34"/>
    </w:rPr>
  </w:style>
  <w:style w:type="paragraph" w:styleId="743">
    <w:name w:val="Heading 3"/>
    <w:basedOn w:val="917"/>
    <w:next w:val="917"/>
    <w:link w:val="74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44">
    <w:name w:val="Heading 3 Char"/>
    <w:link w:val="74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45">
    <w:name w:val="Heading 4"/>
    <w:basedOn w:val="917"/>
    <w:next w:val="917"/>
    <w:link w:val="74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46">
    <w:name w:val="Heading 4 Char"/>
    <w:link w:val="74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47">
    <w:name w:val="Heading 5"/>
    <w:basedOn w:val="917"/>
    <w:next w:val="917"/>
    <w:link w:val="74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48">
    <w:name w:val="Heading 5 Char"/>
    <w:link w:val="74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49">
    <w:name w:val="Heading 6"/>
    <w:basedOn w:val="917"/>
    <w:next w:val="917"/>
    <w:link w:val="75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50">
    <w:name w:val="Heading 6 Char"/>
    <w:link w:val="74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51">
    <w:name w:val="Heading 7"/>
    <w:basedOn w:val="917"/>
    <w:next w:val="917"/>
    <w:link w:val="75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52">
    <w:name w:val="Heading 7 Char"/>
    <w:link w:val="75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53">
    <w:name w:val="Heading 8"/>
    <w:basedOn w:val="917"/>
    <w:next w:val="917"/>
    <w:link w:val="75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54">
    <w:name w:val="Heading 8 Char"/>
    <w:link w:val="75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55">
    <w:name w:val="Heading 9"/>
    <w:basedOn w:val="917"/>
    <w:next w:val="917"/>
    <w:link w:val="75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56">
    <w:name w:val="Heading 9 Char"/>
    <w:link w:val="75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57">
    <w:name w:val="List Paragraph"/>
    <w:basedOn w:val="917"/>
    <w:uiPriority w:val="34"/>
    <w:qFormat/>
    <w:pPr>
      <w:contextualSpacing/>
      <w:ind w:left="720"/>
    </w:pPr>
  </w:style>
  <w:style w:type="paragraph" w:styleId="758">
    <w:name w:val="No Spacing"/>
    <w:uiPriority w:val="1"/>
    <w:qFormat/>
    <w:pPr>
      <w:spacing w:before="0" w:after="0" w:line="240" w:lineRule="auto"/>
    </w:pPr>
  </w:style>
  <w:style w:type="paragraph" w:styleId="759">
    <w:name w:val="Title"/>
    <w:basedOn w:val="917"/>
    <w:next w:val="917"/>
    <w:link w:val="76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0">
    <w:name w:val="Title Char"/>
    <w:link w:val="759"/>
    <w:uiPriority w:val="10"/>
    <w:rPr>
      <w:sz w:val="48"/>
      <w:szCs w:val="48"/>
    </w:rPr>
  </w:style>
  <w:style w:type="paragraph" w:styleId="761">
    <w:name w:val="Subtitle"/>
    <w:basedOn w:val="917"/>
    <w:next w:val="917"/>
    <w:link w:val="762"/>
    <w:uiPriority w:val="11"/>
    <w:qFormat/>
    <w:pPr>
      <w:spacing w:before="200" w:after="200"/>
    </w:pPr>
    <w:rPr>
      <w:sz w:val="24"/>
      <w:szCs w:val="24"/>
    </w:rPr>
  </w:style>
  <w:style w:type="character" w:styleId="762">
    <w:name w:val="Subtitle Char"/>
    <w:link w:val="761"/>
    <w:uiPriority w:val="11"/>
    <w:rPr>
      <w:sz w:val="24"/>
      <w:szCs w:val="24"/>
    </w:rPr>
  </w:style>
  <w:style w:type="paragraph" w:styleId="763">
    <w:name w:val="Quote"/>
    <w:basedOn w:val="917"/>
    <w:next w:val="917"/>
    <w:link w:val="764"/>
    <w:uiPriority w:val="29"/>
    <w:qFormat/>
    <w:pPr>
      <w:ind w:left="720" w:right="720"/>
    </w:pPr>
    <w:rPr>
      <w:i/>
    </w:rPr>
  </w:style>
  <w:style w:type="character" w:styleId="764">
    <w:name w:val="Quote Char"/>
    <w:link w:val="763"/>
    <w:uiPriority w:val="29"/>
    <w:rPr>
      <w:i/>
    </w:rPr>
  </w:style>
  <w:style w:type="paragraph" w:styleId="765">
    <w:name w:val="Intense Quote"/>
    <w:basedOn w:val="917"/>
    <w:next w:val="917"/>
    <w:link w:val="76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6">
    <w:name w:val="Intense Quote Char"/>
    <w:link w:val="765"/>
    <w:uiPriority w:val="30"/>
    <w:rPr>
      <w:i/>
    </w:rPr>
  </w:style>
  <w:style w:type="paragraph" w:styleId="767">
    <w:name w:val="Header"/>
    <w:basedOn w:val="917"/>
    <w:link w:val="76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8">
    <w:name w:val="Header Char"/>
    <w:link w:val="767"/>
    <w:uiPriority w:val="99"/>
  </w:style>
  <w:style w:type="paragraph" w:styleId="769">
    <w:name w:val="Footer"/>
    <w:basedOn w:val="917"/>
    <w:link w:val="77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0">
    <w:name w:val="Footer Char"/>
    <w:link w:val="769"/>
    <w:uiPriority w:val="99"/>
  </w:style>
  <w:style w:type="paragraph" w:styleId="771">
    <w:name w:val="Caption"/>
    <w:basedOn w:val="917"/>
    <w:next w:val="917"/>
    <w:link w:val="77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2">
    <w:name w:val="Caption Char"/>
    <w:link w:val="771"/>
    <w:uiPriority w:val="35"/>
    <w:rPr>
      <w:b/>
      <w:bCs/>
      <w:color w:val="4f81bd" w:themeColor="accent1"/>
      <w:sz w:val="18"/>
      <w:szCs w:val="18"/>
    </w:rPr>
  </w:style>
  <w:style w:type="table" w:styleId="77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1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1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1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1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2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7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7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7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7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7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7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7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99">
    <w:name w:val="Hyperlink"/>
    <w:uiPriority w:val="99"/>
    <w:unhideWhenUsed/>
    <w:rPr>
      <w:color w:val="0000ff" w:themeColor="hyperlink"/>
      <w:u w:val="single"/>
    </w:rPr>
  </w:style>
  <w:style w:type="paragraph" w:styleId="900">
    <w:name w:val="footnote text"/>
    <w:basedOn w:val="917"/>
    <w:link w:val="901"/>
    <w:uiPriority w:val="99"/>
    <w:semiHidden/>
    <w:unhideWhenUsed/>
    <w:pPr>
      <w:spacing w:after="40" w:line="240" w:lineRule="auto"/>
    </w:pPr>
    <w:rPr>
      <w:sz w:val="18"/>
    </w:rPr>
  </w:style>
  <w:style w:type="character" w:styleId="901">
    <w:name w:val="Footnote Text Char"/>
    <w:link w:val="900"/>
    <w:uiPriority w:val="99"/>
    <w:rPr>
      <w:sz w:val="18"/>
    </w:rPr>
  </w:style>
  <w:style w:type="character" w:styleId="902">
    <w:name w:val="footnote reference"/>
    <w:uiPriority w:val="99"/>
    <w:unhideWhenUsed/>
    <w:rPr>
      <w:vertAlign w:val="superscript"/>
    </w:rPr>
  </w:style>
  <w:style w:type="paragraph" w:styleId="903">
    <w:name w:val="endnote text"/>
    <w:basedOn w:val="917"/>
    <w:link w:val="904"/>
    <w:uiPriority w:val="99"/>
    <w:semiHidden/>
    <w:unhideWhenUsed/>
    <w:pPr>
      <w:spacing w:after="0" w:line="240" w:lineRule="auto"/>
    </w:pPr>
    <w:rPr>
      <w:sz w:val="20"/>
    </w:rPr>
  </w:style>
  <w:style w:type="character" w:styleId="904">
    <w:name w:val="Endnote Text Char"/>
    <w:link w:val="903"/>
    <w:uiPriority w:val="99"/>
    <w:rPr>
      <w:sz w:val="20"/>
    </w:rPr>
  </w:style>
  <w:style w:type="character" w:styleId="905">
    <w:name w:val="endnote reference"/>
    <w:uiPriority w:val="99"/>
    <w:semiHidden/>
    <w:unhideWhenUsed/>
    <w:rPr>
      <w:vertAlign w:val="superscript"/>
    </w:rPr>
  </w:style>
  <w:style w:type="paragraph" w:styleId="906">
    <w:name w:val="toc 1"/>
    <w:basedOn w:val="917"/>
    <w:next w:val="917"/>
    <w:uiPriority w:val="39"/>
    <w:unhideWhenUsed/>
    <w:pPr>
      <w:ind w:left="0" w:right="0" w:firstLine="0"/>
      <w:spacing w:after="57"/>
    </w:pPr>
  </w:style>
  <w:style w:type="paragraph" w:styleId="907">
    <w:name w:val="toc 2"/>
    <w:basedOn w:val="917"/>
    <w:next w:val="917"/>
    <w:uiPriority w:val="39"/>
    <w:unhideWhenUsed/>
    <w:pPr>
      <w:ind w:left="283" w:right="0" w:firstLine="0"/>
      <w:spacing w:after="57"/>
    </w:pPr>
  </w:style>
  <w:style w:type="paragraph" w:styleId="908">
    <w:name w:val="toc 3"/>
    <w:basedOn w:val="917"/>
    <w:next w:val="917"/>
    <w:uiPriority w:val="39"/>
    <w:unhideWhenUsed/>
    <w:pPr>
      <w:ind w:left="567" w:right="0" w:firstLine="0"/>
      <w:spacing w:after="57"/>
    </w:pPr>
  </w:style>
  <w:style w:type="paragraph" w:styleId="909">
    <w:name w:val="toc 4"/>
    <w:basedOn w:val="917"/>
    <w:next w:val="917"/>
    <w:uiPriority w:val="39"/>
    <w:unhideWhenUsed/>
    <w:pPr>
      <w:ind w:left="850" w:right="0" w:firstLine="0"/>
      <w:spacing w:after="57"/>
    </w:pPr>
  </w:style>
  <w:style w:type="paragraph" w:styleId="910">
    <w:name w:val="toc 5"/>
    <w:basedOn w:val="917"/>
    <w:next w:val="917"/>
    <w:uiPriority w:val="39"/>
    <w:unhideWhenUsed/>
    <w:pPr>
      <w:ind w:left="1134" w:right="0" w:firstLine="0"/>
      <w:spacing w:after="57"/>
    </w:pPr>
  </w:style>
  <w:style w:type="paragraph" w:styleId="911">
    <w:name w:val="toc 6"/>
    <w:basedOn w:val="917"/>
    <w:next w:val="917"/>
    <w:uiPriority w:val="39"/>
    <w:unhideWhenUsed/>
    <w:pPr>
      <w:ind w:left="1417" w:right="0" w:firstLine="0"/>
      <w:spacing w:after="57"/>
    </w:pPr>
  </w:style>
  <w:style w:type="paragraph" w:styleId="912">
    <w:name w:val="toc 7"/>
    <w:basedOn w:val="917"/>
    <w:next w:val="917"/>
    <w:uiPriority w:val="39"/>
    <w:unhideWhenUsed/>
    <w:pPr>
      <w:ind w:left="1701" w:right="0" w:firstLine="0"/>
      <w:spacing w:after="57"/>
    </w:pPr>
  </w:style>
  <w:style w:type="paragraph" w:styleId="913">
    <w:name w:val="toc 8"/>
    <w:basedOn w:val="917"/>
    <w:next w:val="917"/>
    <w:uiPriority w:val="39"/>
    <w:unhideWhenUsed/>
    <w:pPr>
      <w:ind w:left="1984" w:right="0" w:firstLine="0"/>
      <w:spacing w:after="57"/>
    </w:pPr>
  </w:style>
  <w:style w:type="paragraph" w:styleId="914">
    <w:name w:val="toc 9"/>
    <w:basedOn w:val="917"/>
    <w:next w:val="917"/>
    <w:uiPriority w:val="39"/>
    <w:unhideWhenUsed/>
    <w:pPr>
      <w:ind w:left="2268" w:right="0" w:firstLine="0"/>
      <w:spacing w:after="57"/>
    </w:pPr>
  </w:style>
  <w:style w:type="paragraph" w:styleId="915">
    <w:name w:val="TOC Heading"/>
    <w:uiPriority w:val="39"/>
    <w:unhideWhenUsed/>
  </w:style>
  <w:style w:type="paragraph" w:styleId="916">
    <w:name w:val="table of figures"/>
    <w:basedOn w:val="917"/>
    <w:next w:val="917"/>
    <w:uiPriority w:val="99"/>
    <w:unhideWhenUsed/>
    <w:pPr>
      <w:spacing w:after="0" w:afterAutospacing="0"/>
    </w:pPr>
  </w:style>
  <w:style w:type="paragraph" w:styleId="917" w:default="1">
    <w:name w:val="Normal"/>
    <w:next w:val="917"/>
    <w:link w:val="917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paragraph" w:styleId="918">
    <w:name w:val="Заголовок 1"/>
    <w:basedOn w:val="917"/>
    <w:next w:val="917"/>
    <w:link w:val="923"/>
    <w:qFormat/>
    <w:pPr>
      <w:jc w:val="center"/>
      <w:keepNext/>
      <w:spacing w:after="0" w:line="360" w:lineRule="auto"/>
      <w:outlineLvl w:val="0"/>
    </w:pPr>
    <w:rPr>
      <w:rFonts w:ascii="Tahoma" w:hAnsi="Tahoma" w:eastAsia="Times New Roman" w:cs="Times New Roman"/>
      <w:b/>
      <w:sz w:val="28"/>
      <w:szCs w:val="20"/>
      <w:lang w:val="en-US" w:eastAsia="en-US"/>
    </w:rPr>
  </w:style>
  <w:style w:type="paragraph" w:styleId="919">
    <w:name w:val="Заголовок 2"/>
    <w:basedOn w:val="917"/>
    <w:next w:val="917"/>
    <w:link w:val="924"/>
    <w:semiHidden/>
    <w:unhideWhenUsed/>
    <w:qFormat/>
    <w:pPr>
      <w:keepNext/>
      <w:spacing w:before="240" w:after="60" w:line="240" w:lineRule="auto"/>
      <w:outlineLvl w:val="1"/>
    </w:pPr>
    <w:rPr>
      <w:rFonts w:ascii="Cambria" w:hAnsi="Cambria" w:eastAsia="Times New Roman" w:cs="Times New Roman"/>
      <w:b/>
      <w:bCs/>
      <w:i/>
      <w:iCs/>
      <w:sz w:val="28"/>
      <w:szCs w:val="28"/>
      <w:lang w:val="en-US" w:eastAsia="en-US"/>
    </w:rPr>
  </w:style>
  <w:style w:type="character" w:styleId="920">
    <w:name w:val="Основной шрифт абзаца"/>
    <w:next w:val="920"/>
    <w:link w:val="917"/>
    <w:uiPriority w:val="1"/>
    <w:semiHidden/>
    <w:unhideWhenUsed/>
  </w:style>
  <w:style w:type="table" w:styleId="921">
    <w:name w:val="Обычная таблица"/>
    <w:next w:val="921"/>
    <w:link w:val="917"/>
    <w:uiPriority w:val="99"/>
    <w:semiHidden/>
    <w:unhideWhenUsed/>
    <w:tblPr/>
  </w:style>
  <w:style w:type="numbering" w:styleId="922">
    <w:name w:val="Нет списка"/>
    <w:next w:val="922"/>
    <w:link w:val="917"/>
    <w:uiPriority w:val="99"/>
    <w:semiHidden/>
    <w:unhideWhenUsed/>
  </w:style>
  <w:style w:type="character" w:styleId="923">
    <w:name w:val="Заголовок 1 Знак"/>
    <w:next w:val="923"/>
    <w:link w:val="918"/>
    <w:rPr>
      <w:rFonts w:ascii="Tahoma" w:hAnsi="Tahoma" w:eastAsia="Times New Roman" w:cs="Times New Roman"/>
      <w:b/>
      <w:sz w:val="28"/>
      <w:szCs w:val="20"/>
      <w:lang w:val="en-US" w:eastAsia="en-US"/>
    </w:rPr>
  </w:style>
  <w:style w:type="character" w:styleId="924">
    <w:name w:val="Заголовок 2 Знак"/>
    <w:next w:val="924"/>
    <w:link w:val="919"/>
    <w:semiHidden/>
    <w:rPr>
      <w:rFonts w:ascii="Cambria" w:hAnsi="Cambria" w:eastAsia="Times New Roman" w:cs="Times New Roman"/>
      <w:b/>
      <w:bCs/>
      <w:i/>
      <w:iCs/>
      <w:sz w:val="28"/>
      <w:szCs w:val="28"/>
      <w:lang w:val="en-US" w:eastAsia="en-US"/>
    </w:rPr>
  </w:style>
  <w:style w:type="numbering" w:styleId="925">
    <w:name w:val="Нет списка1"/>
    <w:next w:val="922"/>
    <w:link w:val="917"/>
    <w:semiHidden/>
  </w:style>
  <w:style w:type="character" w:styleId="926">
    <w:name w:val="Основной текст_"/>
    <w:next w:val="926"/>
    <w:link w:val="928"/>
    <w:rPr>
      <w:spacing w:val="1"/>
      <w:sz w:val="27"/>
      <w:szCs w:val="27"/>
      <w:shd w:val="clear" w:color="auto" w:fill="ffffff"/>
    </w:rPr>
  </w:style>
  <w:style w:type="character" w:styleId="927">
    <w:name w:val="Основной текст + 13 pt"/>
    <w:next w:val="927"/>
    <w:link w:val="917"/>
    <w:rPr>
      <w:rFonts w:ascii="Times New Roman" w:hAnsi="Times New Roman" w:eastAsia="Times New Roman" w:cs="Times New Roman"/>
      <w:color w:val="000000"/>
      <w:spacing w:val="1"/>
      <w:position w:val="0"/>
      <w:sz w:val="26"/>
      <w:szCs w:val="26"/>
      <w:u w:val="none"/>
      <w:lang w:val="ru-RU"/>
    </w:rPr>
  </w:style>
  <w:style w:type="paragraph" w:styleId="928">
    <w:name w:val="Основной текст1"/>
    <w:basedOn w:val="917"/>
    <w:next w:val="928"/>
    <w:link w:val="926"/>
    <w:pPr>
      <w:jc w:val="both"/>
      <w:spacing w:after="720" w:line="0" w:lineRule="atLeast"/>
      <w:shd w:val="clear" w:color="auto" w:fill="ffffff"/>
      <w:widowControl w:val="off"/>
    </w:pPr>
    <w:rPr>
      <w:spacing w:val="1"/>
      <w:sz w:val="27"/>
      <w:szCs w:val="27"/>
    </w:rPr>
  </w:style>
  <w:style w:type="character" w:styleId="929">
    <w:name w:val="Основной текст + 11.5 pt#Интервал 0 pt"/>
    <w:next w:val="929"/>
    <w:link w:val="917"/>
    <w:rPr>
      <w:rFonts w:ascii="Times New Roman" w:hAnsi="Times New Roman" w:eastAsia="Times New Roman" w:cs="Times New Roman"/>
      <w:color w:val="000000"/>
      <w:spacing w:val="4"/>
      <w:position w:val="0"/>
      <w:sz w:val="23"/>
      <w:szCs w:val="23"/>
      <w:u w:val="none"/>
      <w:lang w:val="ru-RU"/>
    </w:rPr>
  </w:style>
  <w:style w:type="paragraph" w:styleId="930">
    <w:name w:val="Основной текст с отступом"/>
    <w:basedOn w:val="917"/>
    <w:next w:val="930"/>
    <w:link w:val="931"/>
    <w:pPr>
      <w:ind w:left="-284"/>
      <w:jc w:val="center"/>
      <w:spacing w:before="60" w:after="0" w:line="240" w:lineRule="auto"/>
    </w:pPr>
    <w:rPr>
      <w:rFonts w:ascii="Times New Roman" w:hAnsi="Times New Roman" w:eastAsia="Times New Roman" w:cs="Times New Roman"/>
      <w:b/>
      <w:spacing w:val="30"/>
      <w:sz w:val="24"/>
      <w:szCs w:val="20"/>
      <w:lang w:val="en-US" w:eastAsia="en-US"/>
    </w:rPr>
  </w:style>
  <w:style w:type="character" w:styleId="931">
    <w:name w:val="Основной текст с отступом Знак"/>
    <w:next w:val="931"/>
    <w:link w:val="930"/>
    <w:rPr>
      <w:rFonts w:ascii="Times New Roman" w:hAnsi="Times New Roman" w:eastAsia="Times New Roman" w:cs="Times New Roman"/>
      <w:b/>
      <w:spacing w:val="30"/>
      <w:sz w:val="24"/>
      <w:szCs w:val="20"/>
      <w:lang w:val="en-US" w:eastAsia="en-US"/>
    </w:rPr>
  </w:style>
  <w:style w:type="table" w:styleId="932">
    <w:name w:val="Сетка таблицы"/>
    <w:basedOn w:val="921"/>
    <w:next w:val="932"/>
    <w:link w:val="917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/>
  </w:style>
  <w:style w:type="paragraph" w:styleId="933">
    <w:name w:val="Верхний колонтитул"/>
    <w:basedOn w:val="917"/>
    <w:next w:val="933"/>
    <w:link w:val="93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character" w:styleId="934">
    <w:name w:val="Верхний колонтитул Знак"/>
    <w:next w:val="934"/>
    <w:link w:val="933"/>
    <w:uiPriority w:val="99"/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styleId="935">
    <w:name w:val="Нижний колонтитул"/>
    <w:basedOn w:val="917"/>
    <w:next w:val="935"/>
    <w:link w:val="93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character" w:styleId="936">
    <w:name w:val="Нижний колонтитул Знак"/>
    <w:next w:val="936"/>
    <w:link w:val="935"/>
    <w:uiPriority w:val="99"/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styleId="937">
    <w:name w:val="Текст выноски"/>
    <w:basedOn w:val="917"/>
    <w:next w:val="937"/>
    <w:link w:val="938"/>
    <w:semiHidden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character" w:styleId="938">
    <w:name w:val="Текст выноски Знак"/>
    <w:next w:val="938"/>
    <w:link w:val="937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39">
    <w:name w:val="Название"/>
    <w:basedOn w:val="917"/>
    <w:next w:val="939"/>
    <w:link w:val="940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sz w:val="28"/>
      <w:szCs w:val="24"/>
      <w:lang w:val="en-US" w:eastAsia="en-US"/>
    </w:rPr>
  </w:style>
  <w:style w:type="character" w:styleId="940">
    <w:name w:val="Название Знак"/>
    <w:next w:val="940"/>
    <w:link w:val="939"/>
    <w:rPr>
      <w:rFonts w:ascii="Times New Roman" w:hAnsi="Times New Roman" w:eastAsia="Times New Roman" w:cs="Times New Roman"/>
      <w:sz w:val="28"/>
      <w:szCs w:val="24"/>
      <w:lang w:val="en-US" w:eastAsia="en-US"/>
    </w:rPr>
  </w:style>
  <w:style w:type="paragraph" w:styleId="941">
    <w:name w:val="Основной текст"/>
    <w:basedOn w:val="917"/>
    <w:next w:val="941"/>
    <w:link w:val="942"/>
    <w:pPr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4"/>
      <w:lang w:val="en-US" w:eastAsia="en-US"/>
    </w:rPr>
  </w:style>
  <w:style w:type="character" w:styleId="942">
    <w:name w:val="Основной текст Знак"/>
    <w:next w:val="942"/>
    <w:link w:val="941"/>
    <w:rPr>
      <w:rFonts w:ascii="Times New Roman" w:hAnsi="Times New Roman" w:eastAsia="Times New Roman" w:cs="Times New Roman"/>
      <w:sz w:val="28"/>
      <w:szCs w:val="24"/>
      <w:lang w:val="en-US" w:eastAsia="en-US"/>
    </w:rPr>
  </w:style>
  <w:style w:type="paragraph" w:styleId="943">
    <w:name w:val="ConsPlusNonformat"/>
    <w:next w:val="943"/>
    <w:link w:val="917"/>
    <w:uiPriority w:val="99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character" w:styleId="944">
    <w:name w:val="Номер страницы"/>
    <w:next w:val="944"/>
    <w:link w:val="917"/>
  </w:style>
  <w:style w:type="paragraph" w:styleId="945">
    <w:name w:val="ConsPlusNormal"/>
    <w:next w:val="945"/>
    <w:link w:val="917"/>
    <w:pPr>
      <w:ind w:firstLine="720"/>
    </w:pPr>
    <w:rPr>
      <w:rFonts w:ascii="Arial" w:hAnsi="Arial" w:eastAsia="Times New Roman" w:cs="Arial"/>
      <w:lang w:val="ru-RU" w:eastAsia="ru-RU" w:bidi="ar-SA"/>
    </w:rPr>
  </w:style>
  <w:style w:type="paragraph" w:styleId="946">
    <w:name w:val="Обычный (веб)"/>
    <w:basedOn w:val="917"/>
    <w:next w:val="946"/>
    <w:link w:val="917"/>
    <w:uiPriority w:val="99"/>
    <w:pPr>
      <w:spacing w:before="100" w:beforeAutospacing="1" w:after="100" w:afterAutospacing="1" w:line="240" w:lineRule="auto"/>
    </w:pPr>
    <w:rPr>
      <w:rFonts w:ascii="Verdana" w:hAnsi="Verdana" w:eastAsia="Times New Roman" w:cs="Times New Roman"/>
      <w:color w:val="333366"/>
      <w:sz w:val="12"/>
      <w:szCs w:val="12"/>
      <w:lang w:eastAsia="ru-RU"/>
    </w:rPr>
  </w:style>
  <w:style w:type="character" w:styleId="947">
    <w:name w:val="Строгий"/>
    <w:next w:val="947"/>
    <w:link w:val="917"/>
    <w:uiPriority w:val="22"/>
    <w:qFormat/>
    <w:rPr>
      <w:b/>
      <w:bCs/>
    </w:rPr>
  </w:style>
  <w:style w:type="paragraph" w:styleId="948">
    <w:name w:val="consplusnormal0"/>
    <w:basedOn w:val="917"/>
    <w:next w:val="948"/>
    <w:link w:val="917"/>
    <w:pPr>
      <w:ind w:firstLine="120"/>
      <w:spacing w:before="100" w:after="100" w:line="240" w:lineRule="auto"/>
    </w:pPr>
    <w:rPr>
      <w:rFonts w:ascii="Verdana" w:hAnsi="Verdana" w:eastAsia="Times New Roman" w:cs="Times New Roman"/>
      <w:sz w:val="24"/>
      <w:szCs w:val="24"/>
      <w:lang w:eastAsia="ru-RU"/>
    </w:rPr>
  </w:style>
  <w:style w:type="paragraph" w:styleId="949">
    <w:name w:val="Текст сноски"/>
    <w:basedOn w:val="917"/>
    <w:next w:val="949"/>
    <w:link w:val="950"/>
    <w:uiPriority w:val="99"/>
    <w:unhideWhenUsed/>
    <w:pPr>
      <w:ind w:firstLine="720"/>
      <w:jc w:val="both"/>
      <w:spacing w:after="0" w:line="240" w:lineRule="auto"/>
      <w:widowControl w:val="off"/>
    </w:pPr>
    <w:rPr>
      <w:rFonts w:ascii="Arial" w:hAnsi="Arial" w:eastAsia="Times New Roman" w:cs="Times New Roman"/>
      <w:sz w:val="20"/>
      <w:szCs w:val="20"/>
      <w:lang w:val="en-US" w:eastAsia="en-US"/>
    </w:rPr>
  </w:style>
  <w:style w:type="character" w:styleId="950">
    <w:name w:val="Текст сноски Знак"/>
    <w:next w:val="950"/>
    <w:link w:val="949"/>
    <w:uiPriority w:val="99"/>
    <w:rPr>
      <w:rFonts w:ascii="Arial" w:hAnsi="Arial" w:eastAsia="Times New Roman" w:cs="Times New Roman"/>
      <w:sz w:val="20"/>
      <w:szCs w:val="20"/>
      <w:lang w:val="en-US" w:eastAsia="en-US"/>
    </w:rPr>
  </w:style>
  <w:style w:type="character" w:styleId="951">
    <w:name w:val="Знак сноски"/>
    <w:next w:val="951"/>
    <w:link w:val="917"/>
    <w:uiPriority w:val="99"/>
    <w:unhideWhenUsed/>
    <w:rPr>
      <w:rFonts w:cs="Times New Roman"/>
      <w:vertAlign w:val="superscript"/>
    </w:rPr>
  </w:style>
  <w:style w:type="character" w:styleId="952">
    <w:name w:val="Знак примечания"/>
    <w:next w:val="952"/>
    <w:link w:val="917"/>
    <w:rPr>
      <w:sz w:val="16"/>
      <w:szCs w:val="16"/>
    </w:rPr>
  </w:style>
  <w:style w:type="paragraph" w:styleId="953">
    <w:name w:val="Текст примечания"/>
    <w:basedOn w:val="917"/>
    <w:next w:val="953"/>
    <w:link w:val="95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54">
    <w:name w:val="Текст примечания Знак"/>
    <w:next w:val="954"/>
    <w:link w:val="953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55">
    <w:name w:val="Тема примечания"/>
    <w:basedOn w:val="953"/>
    <w:next w:val="953"/>
    <w:link w:val="956"/>
    <w:rPr>
      <w:b/>
      <w:bCs/>
      <w:lang w:val="en-US" w:eastAsia="en-US"/>
    </w:rPr>
  </w:style>
  <w:style w:type="character" w:styleId="956">
    <w:name w:val="Тема примечания Знак"/>
    <w:next w:val="956"/>
    <w:link w:val="955"/>
    <w:rPr>
      <w:rFonts w:ascii="Times New Roman" w:hAnsi="Times New Roman" w:eastAsia="Times New Roman" w:cs="Times New Roman"/>
      <w:b/>
      <w:bCs/>
      <w:sz w:val="20"/>
      <w:szCs w:val="20"/>
      <w:lang w:val="en-US" w:eastAsia="en-US"/>
    </w:rPr>
  </w:style>
  <w:style w:type="character" w:styleId="957">
    <w:name w:val="Гиперссылка"/>
    <w:next w:val="957"/>
    <w:link w:val="917"/>
    <w:rPr>
      <w:color w:val="0000ff"/>
      <w:u w:val="single"/>
    </w:rPr>
  </w:style>
  <w:style w:type="paragraph" w:styleId="958">
    <w:name w:val="Абзац списка"/>
    <w:basedOn w:val="917"/>
    <w:next w:val="958"/>
    <w:link w:val="917"/>
    <w:uiPriority w:val="34"/>
    <w:qFormat/>
    <w:pPr>
      <w:contextualSpacing/>
      <w:ind w:left="720"/>
    </w:pPr>
    <w:rPr>
      <w:rFonts w:ascii="Calibri" w:hAnsi="Calibri" w:eastAsia="Times New Roman" w:cs="Times New Roman"/>
      <w:lang w:eastAsia="ru-RU"/>
    </w:rPr>
  </w:style>
  <w:style w:type="paragraph" w:styleId="959">
    <w:name w:val="Знак Знак Знак Знак Знак Знак Знак"/>
    <w:basedOn w:val="917"/>
    <w:next w:val="959"/>
    <w:link w:val="917"/>
    <w:pPr>
      <w:ind w:firstLine="567"/>
      <w:jc w:val="right"/>
      <w:spacing w:after="160" w:line="240" w:lineRule="exact"/>
    </w:pPr>
    <w:rPr>
      <w:rFonts w:ascii="Arial" w:hAnsi="Arial" w:eastAsia="Times New Roman" w:cs="Times New Roman"/>
      <w:sz w:val="24"/>
      <w:szCs w:val="24"/>
      <w:lang w:val="en-GB"/>
    </w:rPr>
  </w:style>
  <w:style w:type="paragraph" w:styleId="960">
    <w:name w:val="ConsPlusTitle"/>
    <w:next w:val="960"/>
    <w:link w:val="917"/>
    <w:uiPriority w:val="99"/>
    <w:pPr>
      <w:widowControl w:val="off"/>
    </w:pPr>
    <w:rPr>
      <w:rFonts w:ascii="Arial" w:hAnsi="Arial" w:eastAsia="Times New Roman" w:cs="Arial"/>
      <w:b/>
      <w:bCs/>
      <w:lang w:val="ru-RU" w:eastAsia="ru-RU" w:bidi="ar-SA"/>
    </w:rPr>
  </w:style>
  <w:style w:type="character" w:styleId="961">
    <w:name w:val="blk"/>
    <w:next w:val="961"/>
    <w:link w:val="917"/>
  </w:style>
  <w:style w:type="numbering" w:styleId="962">
    <w:name w:val="Нет списка11"/>
    <w:next w:val="922"/>
    <w:link w:val="917"/>
    <w:uiPriority w:val="99"/>
    <w:semiHidden/>
    <w:unhideWhenUsed/>
  </w:style>
  <w:style w:type="paragraph" w:styleId="963">
    <w:name w:val="ConsPlusCell"/>
    <w:next w:val="963"/>
    <w:link w:val="917"/>
    <w:uiPriority w:val="99"/>
    <w:rPr>
      <w:rFonts w:ascii="Courier New" w:hAnsi="Courier New" w:cs="Courier New"/>
      <w:lang w:val="ru-RU" w:eastAsia="en-US" w:bidi="ar-SA"/>
    </w:rPr>
  </w:style>
  <w:style w:type="paragraph" w:styleId="964">
    <w:name w:val="ConsPlusDocList"/>
    <w:next w:val="964"/>
    <w:link w:val="917"/>
    <w:uiPriority w:val="99"/>
    <w:rPr>
      <w:rFonts w:ascii="Courier New" w:hAnsi="Courier New" w:cs="Courier New"/>
      <w:lang w:val="ru-RU" w:eastAsia="en-US" w:bidi="ar-SA"/>
    </w:rPr>
  </w:style>
  <w:style w:type="paragraph" w:styleId="965">
    <w:name w:val="ConsPlusTitlePage"/>
    <w:next w:val="965"/>
    <w:link w:val="917"/>
    <w:uiPriority w:val="99"/>
    <w:rPr>
      <w:rFonts w:ascii="Tahoma" w:hAnsi="Tahoma" w:cs="Tahoma"/>
      <w:sz w:val="28"/>
      <w:szCs w:val="28"/>
      <w:lang w:val="ru-RU" w:eastAsia="en-US" w:bidi="ar-SA"/>
    </w:rPr>
  </w:style>
  <w:style w:type="paragraph" w:styleId="966">
    <w:name w:val="ConsPlusJurTerm"/>
    <w:next w:val="966"/>
    <w:link w:val="917"/>
    <w:uiPriority w:val="99"/>
    <w:rPr>
      <w:rFonts w:ascii="Tahoma" w:hAnsi="Tahoma" w:cs="Tahoma"/>
      <w:sz w:val="26"/>
      <w:szCs w:val="26"/>
      <w:lang w:val="ru-RU" w:eastAsia="en-US" w:bidi="ar-SA"/>
    </w:rPr>
  </w:style>
  <w:style w:type="paragraph" w:styleId="967">
    <w:name w:val="Рецензия"/>
    <w:next w:val="967"/>
    <w:link w:val="917"/>
    <w:hidden/>
    <w:uiPriority w:val="99"/>
    <w:semiHidden/>
    <w:rPr>
      <w:rFonts w:ascii="Times New Roman" w:hAnsi="Times New Roman" w:eastAsia="Times New Roman"/>
      <w:sz w:val="24"/>
      <w:szCs w:val="24"/>
      <w:lang w:val="ru-RU" w:eastAsia="ru-RU" w:bidi="ar-SA"/>
    </w:rPr>
  </w:style>
  <w:style w:type="paragraph" w:styleId="968">
    <w:name w:val="Стиль"/>
    <w:next w:val="968"/>
    <w:link w:val="917"/>
    <w:uiPriority w:val="99"/>
    <w:pPr>
      <w:widowControl w:val="off"/>
    </w:pPr>
    <w:rPr>
      <w:rFonts w:ascii="Times New Roman" w:hAnsi="Times New Roman" w:eastAsia="Times New Roman"/>
      <w:sz w:val="24"/>
      <w:szCs w:val="24"/>
      <w:lang w:val="ru-RU" w:eastAsia="ru-RU" w:bidi="ar-SA"/>
    </w:rPr>
  </w:style>
  <w:style w:type="paragraph" w:styleId="969">
    <w:name w:val="Без интервала"/>
    <w:next w:val="969"/>
    <w:link w:val="917"/>
    <w:uiPriority w:val="1"/>
    <w:qFormat/>
    <w:rPr>
      <w:rFonts w:ascii="Times New Roman" w:hAnsi="Times New Roman" w:eastAsia="Times New Roman"/>
      <w:sz w:val="24"/>
      <w:szCs w:val="24"/>
      <w:lang w:val="ru-RU" w:eastAsia="ru-RU" w:bidi="ar-SA"/>
    </w:rPr>
  </w:style>
  <w:style w:type="paragraph" w:styleId="970">
    <w:name w:val="!Шапка"/>
    <w:basedOn w:val="917"/>
    <w:next w:val="970"/>
    <w:link w:val="972"/>
    <w:qFormat/>
    <w:pPr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spacing w:val="30"/>
      <w:sz w:val="28"/>
      <w:szCs w:val="28"/>
      <w:lang w:eastAsia="ru-RU"/>
    </w:rPr>
  </w:style>
  <w:style w:type="paragraph" w:styleId="971">
    <w:name w:val="!Приказ"/>
    <w:basedOn w:val="917"/>
    <w:next w:val="971"/>
    <w:link w:val="974"/>
    <w:qFormat/>
    <w:pPr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972">
    <w:name w:val="!Шапка Знак"/>
    <w:next w:val="972"/>
    <w:link w:val="970"/>
    <w:rPr>
      <w:rFonts w:ascii="Times New Roman" w:hAnsi="Times New Roman" w:eastAsia="Times New Roman" w:cs="Times New Roman"/>
      <w:spacing w:val="30"/>
      <w:sz w:val="28"/>
      <w:szCs w:val="28"/>
      <w:lang w:eastAsia="ru-RU"/>
    </w:rPr>
  </w:style>
  <w:style w:type="paragraph" w:styleId="973">
    <w:name w:val="!Заголовок_1"/>
    <w:basedOn w:val="917"/>
    <w:next w:val="973"/>
    <w:link w:val="976"/>
    <w:qFormat/>
    <w:pPr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974">
    <w:name w:val="!Приказ Знак"/>
    <w:next w:val="974"/>
    <w:link w:val="971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975">
    <w:name w:val="!Заголовок_2"/>
    <w:basedOn w:val="917"/>
    <w:next w:val="975"/>
    <w:link w:val="977"/>
    <w:qFormat/>
    <w:pPr>
      <w:contextualSpacing/>
      <w:ind w:firstLine="680"/>
      <w:jc w:val="center"/>
      <w:spacing w:after="0" w:line="240" w:lineRule="auto"/>
      <w:outlineLvl w:val="1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976">
    <w:name w:val="!Заголовок_1 Знак"/>
    <w:next w:val="976"/>
    <w:link w:val="973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977">
    <w:name w:val="!Заголовок_2 Знак"/>
    <w:next w:val="977"/>
    <w:link w:val="975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978" w:default="1">
    <w:name w:val="Default Paragraph Font"/>
    <w:uiPriority w:val="1"/>
    <w:semiHidden/>
    <w:unhideWhenUsed/>
  </w:style>
  <w:style w:type="numbering" w:styleId="979" w:default="1">
    <w:name w:val="No List"/>
    <w:uiPriority w:val="99"/>
    <w:semiHidden/>
    <w:unhideWhenUsed/>
  </w:style>
  <w:style w:type="table" w:styleId="980" w:default="1">
    <w:name w:val="Normal Table"/>
    <w:uiPriority w:val="99"/>
    <w:semiHidden/>
    <w:unhideWhenUsed/>
    <w:tblPr/>
  </w:style>
  <w:style w:type="paragraph" w:styleId="981" w:customStyle="1">
    <w:name w:val="Table Paragraph"/>
    <w:uiPriority w:val="1"/>
    <w:qFormat/>
    <w:pPr>
      <w:contextualSpacing w:val="0"/>
      <w:ind w:left="302" w:right="0" w:firstLine="0"/>
      <w:jc w:val="left"/>
      <w:keepLines w:val="0"/>
      <w:keepNext w:val="0"/>
      <w:pageBreakBefore w:val="0"/>
      <w:spacing w:before="0" w:beforeAutospacing="0" w:after="0" w:afterAutospacing="0" w:line="256" w:lineRule="exact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image" Target="media/image2.jp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Викторовна Чевакина</dc:creator>
  <cp:lastModifiedBy>mya_sherbakova</cp:lastModifiedBy>
  <cp:revision>10</cp:revision>
  <dcterms:created xsi:type="dcterms:W3CDTF">2026-09-14T10:05:00Z</dcterms:created>
  <dcterms:modified xsi:type="dcterms:W3CDTF">2026-10-28T08:48:13Z</dcterms:modified>
  <cp:version>983040</cp:version>
</cp:coreProperties>
</file>