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4C" w:rsidRPr="00B86E0A" w:rsidRDefault="00B2274C" w:rsidP="00B2274C">
      <w:pPr>
        <w:spacing w:after="0" w:line="240" w:lineRule="auto"/>
        <w:ind w:right="14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2274C" w:rsidRPr="00B86E0A" w:rsidRDefault="00B2274C" w:rsidP="00B2274C">
      <w:pPr>
        <w:tabs>
          <w:tab w:val="right" w:pos="7655"/>
        </w:tabs>
        <w:spacing w:after="0" w:line="240" w:lineRule="auto"/>
        <w:ind w:right="141"/>
        <w:jc w:val="center"/>
        <w:rPr>
          <w:rFonts w:ascii="Times New Roman" w:eastAsia="Times New Roman" w:hAnsi="Times New Roman" w:cs="Times New Roman"/>
          <w:noProof/>
          <w:sz w:val="24"/>
          <w:szCs w:val="24"/>
          <w:lang w:eastAsia="ru-RU"/>
        </w:rPr>
      </w:pPr>
      <w:r w:rsidRPr="00B86E0A">
        <w:rPr>
          <w:rFonts w:ascii="Times New Roman" w:eastAsia="Times New Roman" w:hAnsi="Times New Roman" w:cs="Times New Roman"/>
          <w:noProof/>
          <w:sz w:val="24"/>
          <w:szCs w:val="24"/>
          <w:lang w:eastAsia="ru-RU"/>
        </w:rPr>
        <w:drawing>
          <wp:inline distT="0" distB="0" distL="0" distR="0" wp14:anchorId="0090171C" wp14:editId="32D343CC">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B2274C" w:rsidRPr="00B86E0A" w:rsidRDefault="00B2274C" w:rsidP="00B2274C">
      <w:pPr>
        <w:spacing w:after="0" w:line="240" w:lineRule="auto"/>
        <w:ind w:right="141"/>
        <w:jc w:val="center"/>
        <w:rPr>
          <w:rFonts w:ascii="Times New Roman" w:eastAsia="Times New Roman" w:hAnsi="Times New Roman" w:cs="Times New Roman"/>
          <w:spacing w:val="30"/>
          <w:sz w:val="28"/>
          <w:szCs w:val="28"/>
          <w:lang w:eastAsia="ru-RU"/>
        </w:rPr>
      </w:pPr>
      <w:r w:rsidRPr="00B86E0A">
        <w:rPr>
          <w:rFonts w:ascii="Times New Roman" w:eastAsia="Times New Roman" w:hAnsi="Times New Roman" w:cs="Times New Roman"/>
          <w:spacing w:val="30"/>
          <w:sz w:val="28"/>
          <w:szCs w:val="28"/>
          <w:lang w:eastAsia="ru-RU"/>
        </w:rPr>
        <w:t>АДМИНИСТРАЦИЯ ЛЕНИНГРАДСКОЙ ОБЛАСТИ</w:t>
      </w:r>
    </w:p>
    <w:p w:rsidR="00B2274C" w:rsidRPr="00B86E0A" w:rsidRDefault="00B2274C" w:rsidP="00B2274C">
      <w:pPr>
        <w:overflowPunct w:val="0"/>
        <w:autoSpaceDE w:val="0"/>
        <w:autoSpaceDN w:val="0"/>
        <w:adjustRightInd w:val="0"/>
        <w:spacing w:after="0" w:line="240" w:lineRule="auto"/>
        <w:ind w:right="141"/>
        <w:jc w:val="center"/>
        <w:rPr>
          <w:rFonts w:ascii="Times New Roman" w:eastAsia="Times New Roman" w:hAnsi="Times New Roman" w:cs="Times New Roman"/>
          <w:b/>
          <w:noProof/>
          <w:spacing w:val="30"/>
          <w:sz w:val="28"/>
          <w:szCs w:val="28"/>
          <w:lang w:eastAsia="x-none"/>
        </w:rPr>
      </w:pPr>
      <w:r w:rsidRPr="00B86E0A">
        <w:rPr>
          <w:rFonts w:ascii="Times New Roman" w:eastAsia="Times New Roman" w:hAnsi="Times New Roman" w:cs="Times New Roman"/>
          <w:b/>
          <w:spacing w:val="30"/>
          <w:sz w:val="28"/>
          <w:szCs w:val="28"/>
          <w:lang w:val="x-none" w:eastAsia="x-none"/>
        </w:rPr>
        <w:t xml:space="preserve">КОМИТЕТ </w:t>
      </w:r>
      <w:r w:rsidRPr="00B86E0A">
        <w:rPr>
          <w:rFonts w:ascii="Times New Roman" w:eastAsia="Times New Roman" w:hAnsi="Times New Roman" w:cs="Times New Roman"/>
          <w:b/>
          <w:spacing w:val="30"/>
          <w:sz w:val="28"/>
          <w:szCs w:val="28"/>
          <w:lang w:eastAsia="x-none"/>
        </w:rPr>
        <w:t>ПО КУЛЬТУРЕ ЛЕНИНГРАДСКОЙ ОБЛАСТИ</w:t>
      </w:r>
    </w:p>
    <w:p w:rsidR="00B2274C" w:rsidRPr="00B86E0A" w:rsidRDefault="00B2274C" w:rsidP="00B2274C">
      <w:pPr>
        <w:pBdr>
          <w:bottom w:val="double" w:sz="12" w:space="1" w:color="auto"/>
        </w:pBdr>
        <w:spacing w:after="0" w:line="240" w:lineRule="auto"/>
        <w:ind w:right="141"/>
        <w:jc w:val="center"/>
        <w:rPr>
          <w:rFonts w:ascii="Times New Roman" w:eastAsia="Times New Roman" w:hAnsi="Times New Roman" w:cs="Times New Roman"/>
          <w:noProof/>
          <w:sz w:val="24"/>
          <w:szCs w:val="24"/>
          <w:lang w:eastAsia="ru-RU"/>
        </w:rPr>
      </w:pPr>
    </w:p>
    <w:p w:rsidR="00B2274C" w:rsidRPr="00B86E0A" w:rsidRDefault="00B2274C" w:rsidP="00B2274C">
      <w:pPr>
        <w:spacing w:after="0" w:line="240" w:lineRule="auto"/>
        <w:ind w:right="141"/>
        <w:jc w:val="center"/>
        <w:rPr>
          <w:rFonts w:ascii="Times New Roman" w:eastAsia="Times New Roman" w:hAnsi="Times New Roman" w:cs="Times New Roman"/>
          <w:b/>
          <w:noProof/>
          <w:spacing w:val="80"/>
          <w:sz w:val="24"/>
          <w:szCs w:val="24"/>
          <w:lang w:eastAsia="ru-RU"/>
        </w:rPr>
      </w:pPr>
    </w:p>
    <w:p w:rsidR="00B2274C" w:rsidRPr="00B86E0A" w:rsidRDefault="00B2274C" w:rsidP="00B2274C">
      <w:pPr>
        <w:spacing w:after="0" w:line="240" w:lineRule="auto"/>
        <w:ind w:right="141"/>
        <w:jc w:val="center"/>
        <w:rPr>
          <w:rFonts w:ascii="Times New Roman" w:eastAsia="Times New Roman" w:hAnsi="Times New Roman" w:cs="Times New Roman"/>
          <w:b/>
          <w:sz w:val="36"/>
          <w:szCs w:val="36"/>
          <w:lang w:eastAsia="ru-RU"/>
        </w:rPr>
      </w:pPr>
      <w:r w:rsidRPr="00B86E0A">
        <w:rPr>
          <w:rFonts w:ascii="Times New Roman" w:eastAsia="Times New Roman" w:hAnsi="Times New Roman" w:cs="Times New Roman"/>
          <w:b/>
          <w:sz w:val="36"/>
          <w:szCs w:val="36"/>
          <w:lang w:eastAsia="ru-RU"/>
        </w:rPr>
        <w:t>ПРИКАЗ</w:t>
      </w:r>
    </w:p>
    <w:p w:rsidR="00B2274C" w:rsidRPr="00B86E0A" w:rsidRDefault="00B2274C" w:rsidP="00B2274C">
      <w:pPr>
        <w:tabs>
          <w:tab w:val="right" w:pos="9356"/>
        </w:tabs>
        <w:spacing w:after="0" w:line="240" w:lineRule="auto"/>
        <w:ind w:right="141"/>
        <w:jc w:val="center"/>
        <w:rPr>
          <w:rFonts w:ascii="Times New Roman" w:eastAsia="Times New Roman" w:hAnsi="Times New Roman" w:cs="Times New Roman"/>
          <w:noProof/>
          <w:sz w:val="10"/>
          <w:szCs w:val="10"/>
          <w:lang w:eastAsia="ru-RU"/>
        </w:rPr>
      </w:pPr>
    </w:p>
    <w:p w:rsidR="00B2274C" w:rsidRPr="00B86E0A" w:rsidRDefault="00B2274C" w:rsidP="00B2274C">
      <w:pPr>
        <w:tabs>
          <w:tab w:val="right" w:pos="9356"/>
        </w:tabs>
        <w:spacing w:after="0" w:line="240" w:lineRule="auto"/>
        <w:ind w:right="141"/>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«___</w:t>
      </w:r>
      <w:r w:rsidRPr="00B86E0A">
        <w:rPr>
          <w:rFonts w:ascii="Times New Roman" w:eastAsia="Times New Roman" w:hAnsi="Times New Roman" w:cs="Times New Roman"/>
          <w:sz w:val="28"/>
          <w:szCs w:val="28"/>
          <w:lang w:eastAsia="ru-RU"/>
        </w:rPr>
        <w:t>»____________201</w:t>
      </w:r>
      <w:r>
        <w:rPr>
          <w:rFonts w:ascii="Times New Roman" w:eastAsia="Times New Roman" w:hAnsi="Times New Roman" w:cs="Times New Roman"/>
          <w:sz w:val="28"/>
          <w:szCs w:val="28"/>
          <w:lang w:eastAsia="ru-RU"/>
        </w:rPr>
        <w:t>7</w:t>
      </w:r>
      <w:r w:rsidRPr="00B86E0A">
        <w:rPr>
          <w:rFonts w:ascii="Times New Roman" w:eastAsia="Times New Roman" w:hAnsi="Times New Roman" w:cs="Times New Roman"/>
          <w:sz w:val="28"/>
          <w:szCs w:val="28"/>
          <w:lang w:eastAsia="ru-RU"/>
        </w:rPr>
        <w:t xml:space="preserve"> г.</w:t>
      </w:r>
      <w:r w:rsidRPr="00B86E0A">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 xml:space="preserve">   </w:t>
      </w:r>
      <w:r w:rsidRPr="00B86E0A">
        <w:rPr>
          <w:rFonts w:ascii="Times New Roman" w:eastAsia="Times New Roman" w:hAnsi="Times New Roman" w:cs="Times New Roman"/>
          <w:noProof/>
          <w:sz w:val="28"/>
          <w:szCs w:val="28"/>
          <w:lang w:eastAsia="ru-RU"/>
        </w:rPr>
        <w:t xml:space="preserve">     №_______________</w:t>
      </w:r>
    </w:p>
    <w:p w:rsidR="00B2274C" w:rsidRPr="00B86E0A" w:rsidRDefault="00B2274C" w:rsidP="00B2274C">
      <w:pPr>
        <w:tabs>
          <w:tab w:val="right" w:pos="9356"/>
        </w:tabs>
        <w:spacing w:after="0" w:line="240" w:lineRule="auto"/>
        <w:ind w:right="141"/>
        <w:jc w:val="right"/>
        <w:rPr>
          <w:rFonts w:ascii="Times New Roman" w:eastAsia="Times New Roman" w:hAnsi="Times New Roman" w:cs="Times New Roman"/>
          <w:noProof/>
          <w:sz w:val="10"/>
          <w:szCs w:val="10"/>
          <w:lang w:eastAsia="ru-RU"/>
        </w:rPr>
      </w:pPr>
    </w:p>
    <w:p w:rsidR="00B2274C" w:rsidRPr="00B86E0A" w:rsidRDefault="00B2274C" w:rsidP="00B2274C">
      <w:pPr>
        <w:tabs>
          <w:tab w:val="right" w:pos="9356"/>
        </w:tabs>
        <w:spacing w:after="0" w:line="240" w:lineRule="auto"/>
        <w:ind w:right="141"/>
        <w:jc w:val="right"/>
        <w:rPr>
          <w:rFonts w:ascii="Times New Roman" w:eastAsia="Times New Roman" w:hAnsi="Times New Roman" w:cs="Times New Roman"/>
          <w:noProof/>
          <w:sz w:val="28"/>
          <w:szCs w:val="28"/>
          <w:lang w:eastAsia="ru-RU"/>
        </w:rPr>
      </w:pPr>
      <w:r w:rsidRPr="00B86E0A">
        <w:rPr>
          <w:rFonts w:ascii="Times New Roman" w:eastAsia="Times New Roman" w:hAnsi="Times New Roman" w:cs="Times New Roman"/>
          <w:noProof/>
          <w:sz w:val="28"/>
          <w:szCs w:val="28"/>
          <w:lang w:eastAsia="ru-RU"/>
        </w:rPr>
        <w:t>г. Санкт-Петербург</w:t>
      </w:r>
    </w:p>
    <w:p w:rsidR="00B2274C" w:rsidRPr="00B86E0A" w:rsidRDefault="00B2274C" w:rsidP="00B2274C">
      <w:pPr>
        <w:spacing w:after="0" w:line="240" w:lineRule="auto"/>
        <w:ind w:right="141"/>
        <w:rPr>
          <w:rFonts w:ascii="Times New Roman" w:eastAsia="Times New Roman" w:hAnsi="Times New Roman" w:cs="Times New Roman"/>
          <w:sz w:val="24"/>
          <w:szCs w:val="24"/>
          <w:u w:val="single"/>
          <w:lang w:eastAsia="ru-RU"/>
        </w:rPr>
      </w:pPr>
    </w:p>
    <w:p w:rsidR="00B2274C" w:rsidRPr="00B86E0A" w:rsidRDefault="00B2274C" w:rsidP="00B2274C">
      <w:pPr>
        <w:spacing w:after="0" w:line="240" w:lineRule="auto"/>
        <w:ind w:right="141"/>
        <w:jc w:val="center"/>
        <w:rPr>
          <w:rFonts w:ascii="Times New Roman" w:eastAsia="Times New Roman" w:hAnsi="Times New Roman" w:cs="Times New Roman"/>
          <w:sz w:val="24"/>
          <w:szCs w:val="24"/>
          <w:u w:val="single"/>
          <w:lang w:eastAsia="ru-RU"/>
        </w:rPr>
      </w:pPr>
    </w:p>
    <w:p w:rsidR="00B2274C" w:rsidRDefault="00B2274C" w:rsidP="00B2274C">
      <w:pPr>
        <w:snapToGrid w:val="0"/>
        <w:spacing w:after="0" w:line="240" w:lineRule="auto"/>
        <w:ind w:right="141"/>
        <w:jc w:val="center"/>
        <w:rPr>
          <w:rFonts w:ascii="Times New Roman" w:eastAsia="Times New Roman" w:hAnsi="Times New Roman" w:cs="Times New Roman"/>
          <w:b/>
          <w:sz w:val="28"/>
          <w:szCs w:val="28"/>
          <w:lang w:eastAsia="ru-RU"/>
        </w:rPr>
      </w:pPr>
      <w:r w:rsidRPr="00B86E0A">
        <w:rPr>
          <w:rFonts w:ascii="Times New Roman" w:eastAsia="Times New Roman" w:hAnsi="Times New Roman" w:cs="Times New Roman"/>
          <w:b/>
          <w:sz w:val="28"/>
          <w:szCs w:val="28"/>
          <w:lang w:eastAsia="ru-RU"/>
        </w:rPr>
        <w:t>О включении объект</w:t>
      </w:r>
      <w:r>
        <w:rPr>
          <w:rFonts w:ascii="Times New Roman" w:eastAsia="Times New Roman" w:hAnsi="Times New Roman" w:cs="Times New Roman"/>
          <w:b/>
          <w:sz w:val="28"/>
          <w:szCs w:val="28"/>
          <w:lang w:eastAsia="ru-RU"/>
        </w:rPr>
        <w:t>ов</w:t>
      </w:r>
      <w:r w:rsidRPr="00B86E0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археологического наследия,</w:t>
      </w:r>
    </w:p>
    <w:p w:rsidR="00B2274C" w:rsidRDefault="00B2274C" w:rsidP="00B2274C">
      <w:pPr>
        <w:snapToGrid w:val="0"/>
        <w:spacing w:after="0" w:line="240" w:lineRule="auto"/>
        <w:ind w:right="141"/>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выявленных</w:t>
      </w:r>
      <w:proofErr w:type="gramEnd"/>
      <w:r>
        <w:rPr>
          <w:rFonts w:ascii="Times New Roman" w:eastAsia="Times New Roman" w:hAnsi="Times New Roman" w:cs="Times New Roman"/>
          <w:b/>
          <w:sz w:val="28"/>
          <w:szCs w:val="28"/>
          <w:lang w:eastAsia="ru-RU"/>
        </w:rPr>
        <w:t xml:space="preserve"> на территории Всеволожского муниципального района, </w:t>
      </w:r>
    </w:p>
    <w:p w:rsidR="00B2274C" w:rsidRDefault="00B2274C" w:rsidP="00B2274C">
      <w:pPr>
        <w:snapToGrid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перечень выявленных объектов культурного наследия, </w:t>
      </w:r>
    </w:p>
    <w:p w:rsidR="00B2274C" w:rsidRDefault="00B2274C" w:rsidP="00B2274C">
      <w:pPr>
        <w:snapToGrid w:val="0"/>
        <w:spacing w:after="0" w:line="240" w:lineRule="auto"/>
        <w:ind w:right="141"/>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расположенных</w:t>
      </w:r>
      <w:proofErr w:type="gramEnd"/>
      <w:r>
        <w:rPr>
          <w:rFonts w:ascii="Times New Roman" w:eastAsia="Times New Roman" w:hAnsi="Times New Roman" w:cs="Times New Roman"/>
          <w:b/>
          <w:sz w:val="28"/>
          <w:szCs w:val="28"/>
          <w:lang w:eastAsia="ru-RU"/>
        </w:rPr>
        <w:t xml:space="preserve"> на территории Ленинградской области, </w:t>
      </w:r>
    </w:p>
    <w:p w:rsidR="00B2274C" w:rsidRPr="00B86E0A" w:rsidRDefault="00B2274C" w:rsidP="00B2274C">
      <w:pPr>
        <w:snapToGrid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w:t>
      </w:r>
      <w:proofErr w:type="gramStart"/>
      <w:r>
        <w:rPr>
          <w:rFonts w:ascii="Times New Roman" w:eastAsia="Times New Roman" w:hAnsi="Times New Roman" w:cs="Times New Roman"/>
          <w:b/>
          <w:sz w:val="28"/>
          <w:szCs w:val="28"/>
          <w:lang w:eastAsia="ru-RU"/>
        </w:rPr>
        <w:t>утверждении</w:t>
      </w:r>
      <w:proofErr w:type="gramEnd"/>
      <w:r>
        <w:rPr>
          <w:rFonts w:ascii="Times New Roman" w:eastAsia="Times New Roman" w:hAnsi="Times New Roman" w:cs="Times New Roman"/>
          <w:b/>
          <w:sz w:val="28"/>
          <w:szCs w:val="28"/>
          <w:lang w:eastAsia="ru-RU"/>
        </w:rPr>
        <w:t xml:space="preserve"> границ их территорий</w:t>
      </w:r>
    </w:p>
    <w:p w:rsidR="00B2274C" w:rsidRPr="002A5342" w:rsidRDefault="00B2274C" w:rsidP="00B2274C">
      <w:pPr>
        <w:autoSpaceDE w:val="0"/>
        <w:autoSpaceDN w:val="0"/>
        <w:adjustRightInd w:val="0"/>
        <w:spacing w:after="0" w:line="240" w:lineRule="auto"/>
        <w:ind w:right="141" w:firstLine="540"/>
        <w:jc w:val="center"/>
        <w:rPr>
          <w:rFonts w:ascii="Times New Roman" w:eastAsia="Times New Roman" w:hAnsi="Times New Roman" w:cs="Times New Roman"/>
          <w:b/>
          <w:sz w:val="20"/>
          <w:szCs w:val="20"/>
          <w:lang w:eastAsia="ru-RU"/>
        </w:rPr>
      </w:pPr>
    </w:p>
    <w:p w:rsidR="00B2274C" w:rsidRPr="00B86E0A" w:rsidRDefault="00B2274C" w:rsidP="00B227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b/>
          <w:sz w:val="28"/>
          <w:szCs w:val="28"/>
          <w:lang w:eastAsia="ru-RU"/>
        </w:rPr>
        <w:t xml:space="preserve"> </w:t>
      </w:r>
      <w:proofErr w:type="gramStart"/>
      <w:r w:rsidRPr="00B86E0A">
        <w:rPr>
          <w:rFonts w:ascii="Times New Roman" w:eastAsia="Times New Roman" w:hAnsi="Times New Roman" w:cs="Times New Roman"/>
          <w:sz w:val="28"/>
          <w:szCs w:val="28"/>
          <w:lang w:eastAsia="ru-RU"/>
        </w:rPr>
        <w:t xml:space="preserve">В соответствии со ст. </w:t>
      </w:r>
      <w:r>
        <w:rPr>
          <w:rFonts w:ascii="Times New Roman" w:eastAsia="Times New Roman" w:hAnsi="Times New Roman" w:cs="Times New Roman"/>
          <w:sz w:val="28"/>
          <w:szCs w:val="28"/>
          <w:lang w:eastAsia="ru-RU"/>
        </w:rPr>
        <w:t xml:space="preserve">ст. </w:t>
      </w:r>
      <w:r w:rsidRPr="00B86E0A">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 xml:space="preserve">9.2, </w:t>
      </w:r>
      <w:r>
        <w:rPr>
          <w:rFonts w:ascii="Times New Roman" w:eastAsia="Times New Roman" w:hAnsi="Times New Roman" w:cs="Times New Roman"/>
          <w:sz w:val="28"/>
          <w:szCs w:val="28"/>
          <w:lang w:eastAsia="ru-RU"/>
        </w:rPr>
        <w:t>16.1, 45.1</w:t>
      </w:r>
      <w:r w:rsidRPr="00B86E0A">
        <w:rPr>
          <w:rFonts w:ascii="Times New Roman" w:eastAsia="Times New Roman" w:hAnsi="Times New Roman" w:cs="Times New Roman"/>
          <w:sz w:val="28"/>
          <w:szCs w:val="28"/>
          <w:lang w:eastAsia="ru-RU"/>
        </w:rPr>
        <w:t xml:space="preserve"> Федерального закона от </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25 июня</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 xml:space="preserve">2002 года № 73-ФЗ «Об объектах культурного наследия (памятниках истории и культуры) народов Российской Федерации», на основании </w:t>
      </w:r>
      <w:r>
        <w:rPr>
          <w:rFonts w:ascii="Times New Roman" w:eastAsia="Times New Roman" w:hAnsi="Times New Roman" w:cs="Times New Roman"/>
          <w:sz w:val="28"/>
          <w:szCs w:val="28"/>
          <w:lang w:eastAsia="ru-RU"/>
        </w:rPr>
        <w:t>сведений о выявленном объекте археологического наследия, поступивших от научного сотрудника ООО «Научно-исследовательский центр «Актуальная археология» Новоселова Н.В., получившего разрешение (открытый лист) от 04.03.2016 г.                  № 48,</w:t>
      </w:r>
      <w:proofErr w:type="gramEnd"/>
    </w:p>
    <w:p w:rsidR="00B2274C" w:rsidRPr="0040381A" w:rsidRDefault="00B2274C" w:rsidP="00B2274C">
      <w:pPr>
        <w:autoSpaceDE w:val="0"/>
        <w:autoSpaceDN w:val="0"/>
        <w:adjustRightInd w:val="0"/>
        <w:spacing w:after="0" w:line="240" w:lineRule="auto"/>
        <w:ind w:right="141" w:firstLine="540"/>
        <w:jc w:val="both"/>
        <w:rPr>
          <w:rFonts w:ascii="Times New Roman" w:eastAsia="Times New Roman" w:hAnsi="Times New Roman" w:cs="Times New Roman"/>
          <w:sz w:val="16"/>
          <w:szCs w:val="16"/>
          <w:lang w:eastAsia="ru-RU"/>
        </w:rPr>
      </w:pPr>
    </w:p>
    <w:p w:rsidR="00B2274C" w:rsidRPr="0040381A" w:rsidRDefault="00B2274C" w:rsidP="00B227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40381A">
        <w:rPr>
          <w:rFonts w:ascii="Times New Roman" w:eastAsia="Times New Roman" w:hAnsi="Times New Roman" w:cs="Times New Roman"/>
          <w:sz w:val="28"/>
          <w:szCs w:val="28"/>
          <w:lang w:eastAsia="ru-RU"/>
        </w:rPr>
        <w:t>ю:</w:t>
      </w:r>
    </w:p>
    <w:p w:rsidR="00B2274C" w:rsidRPr="0040381A" w:rsidRDefault="00B2274C" w:rsidP="00B2274C">
      <w:pPr>
        <w:autoSpaceDE w:val="0"/>
        <w:autoSpaceDN w:val="0"/>
        <w:adjustRightInd w:val="0"/>
        <w:spacing w:after="0" w:line="240" w:lineRule="auto"/>
        <w:ind w:right="141" w:firstLine="540"/>
        <w:jc w:val="both"/>
        <w:rPr>
          <w:rFonts w:ascii="Times New Roman" w:eastAsia="Times New Roman" w:hAnsi="Times New Roman" w:cs="Times New Roman"/>
          <w:sz w:val="16"/>
          <w:szCs w:val="16"/>
          <w:lang w:eastAsia="ru-RU"/>
        </w:rPr>
      </w:pPr>
    </w:p>
    <w:p w:rsidR="00B2274C" w:rsidRPr="00C76EFB"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sz w:val="28"/>
          <w:szCs w:val="28"/>
          <w:lang w:eastAsia="ru-RU"/>
        </w:rPr>
        <w:t xml:space="preserve">Включить </w:t>
      </w:r>
      <w:r>
        <w:rPr>
          <w:rFonts w:ascii="Times New Roman" w:eastAsia="Times New Roman" w:hAnsi="Times New Roman" w:cs="Times New Roman"/>
          <w:sz w:val="28"/>
          <w:szCs w:val="28"/>
          <w:lang w:eastAsia="ru-RU"/>
        </w:rPr>
        <w:t>в перечень выявленных объектов культурного наследия, расположенных на территории Ленинградской области, объекты археологического наследия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1»,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2»,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3»,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4»,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5», «</w:t>
      </w:r>
      <w:proofErr w:type="spellStart"/>
      <w:r>
        <w:rPr>
          <w:rFonts w:ascii="Times New Roman" w:eastAsia="Times New Roman" w:hAnsi="Times New Roman" w:cs="Times New Roman"/>
          <w:sz w:val="28"/>
          <w:szCs w:val="28"/>
          <w:lang w:eastAsia="ru-RU"/>
        </w:rPr>
        <w:t>Углежогная</w:t>
      </w:r>
      <w:proofErr w:type="spellEnd"/>
      <w:r>
        <w:rPr>
          <w:rFonts w:ascii="Times New Roman" w:eastAsia="Times New Roman" w:hAnsi="Times New Roman" w:cs="Times New Roman"/>
          <w:sz w:val="28"/>
          <w:szCs w:val="28"/>
          <w:lang w:eastAsia="ru-RU"/>
        </w:rPr>
        <w:t xml:space="preserve"> куча                  Сертолово 6».</w:t>
      </w:r>
    </w:p>
    <w:p w:rsidR="00B2274C" w:rsidRDefault="00B2274C" w:rsidP="00B2274C">
      <w:pPr>
        <w:numPr>
          <w:ilvl w:val="0"/>
          <w:numId w:val="1"/>
        </w:numPr>
        <w:tabs>
          <w:tab w:val="clear" w:pos="1260"/>
          <w:tab w:val="num" w:pos="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sz w:val="28"/>
          <w:szCs w:val="28"/>
          <w:lang w:eastAsia="ru-RU"/>
        </w:rPr>
        <w:t xml:space="preserve">Утвердить границы территории </w:t>
      </w:r>
      <w:r>
        <w:rPr>
          <w:rFonts w:ascii="Times New Roman" w:eastAsia="Times New Roman" w:hAnsi="Times New Roman" w:cs="Times New Roman"/>
          <w:sz w:val="28"/>
          <w:szCs w:val="28"/>
          <w:lang w:eastAsia="ru-RU"/>
        </w:rPr>
        <w:t xml:space="preserve">выявленных </w:t>
      </w:r>
      <w:r w:rsidRPr="00B86E0A">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ов</w:t>
      </w:r>
      <w:r w:rsidRPr="00B86E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археологического наследия, указанных в пункте 1, согласно приложению 1 к настоящему </w:t>
      </w:r>
      <w:r w:rsidRPr="005C5A63">
        <w:rPr>
          <w:rFonts w:ascii="Times New Roman" w:eastAsia="Times New Roman" w:hAnsi="Times New Roman" w:cs="Times New Roman"/>
          <w:sz w:val="28"/>
          <w:szCs w:val="28"/>
          <w:lang w:eastAsia="ru-RU"/>
        </w:rPr>
        <w:t xml:space="preserve">приказу (в соответствии с приказом Министерства </w:t>
      </w:r>
      <w:r>
        <w:rPr>
          <w:rFonts w:ascii="Times New Roman" w:eastAsia="Times New Roman" w:hAnsi="Times New Roman" w:cs="Times New Roman"/>
          <w:sz w:val="28"/>
          <w:szCs w:val="28"/>
          <w:lang w:eastAsia="ru-RU"/>
        </w:rPr>
        <w:t>культуры Российской Федерации</w:t>
      </w:r>
      <w:r w:rsidRPr="005C5A63">
        <w:rPr>
          <w:rFonts w:ascii="Times New Roman" w:eastAsia="Times New Roman" w:hAnsi="Times New Roman" w:cs="Times New Roman"/>
          <w:sz w:val="28"/>
          <w:szCs w:val="28"/>
          <w:lang w:eastAsia="ru-RU"/>
        </w:rPr>
        <w:t xml:space="preserve"> </w:t>
      </w:r>
      <w:r w:rsidRPr="005C5A63">
        <w:rPr>
          <w:rFonts w:ascii="Times New Roman" w:hAnsi="Times New Roman" w:cs="Times New Roman"/>
          <w:sz w:val="28"/>
          <w:szCs w:val="28"/>
        </w:rPr>
        <w:t>от 01 сентября 2015 года</w:t>
      </w:r>
      <w:r>
        <w:rPr>
          <w:rFonts w:ascii="Times New Roman" w:hAnsi="Times New Roman" w:cs="Times New Roman"/>
          <w:sz w:val="28"/>
          <w:szCs w:val="28"/>
        </w:rPr>
        <w:t xml:space="preserve"> № 2328</w:t>
      </w:r>
      <w:r w:rsidRPr="005C5A63">
        <w:rPr>
          <w:rFonts w:ascii="Times New Roman" w:hAnsi="Times New Roman" w:cs="Times New Roman"/>
          <w:sz w:val="28"/>
          <w:szCs w:val="28"/>
        </w:rPr>
        <w:t xml:space="preserve"> «Об утверждении перечня отдельных сведений об объектах археологического наследия, которые </w:t>
      </w:r>
      <w:r>
        <w:rPr>
          <w:rFonts w:ascii="Times New Roman" w:hAnsi="Times New Roman" w:cs="Times New Roman"/>
          <w:sz w:val="28"/>
          <w:szCs w:val="28"/>
        </w:rPr>
        <w:t xml:space="preserve">                      </w:t>
      </w:r>
      <w:r w:rsidRPr="005C5A63">
        <w:rPr>
          <w:rFonts w:ascii="Times New Roman" w:hAnsi="Times New Roman" w:cs="Times New Roman"/>
          <w:sz w:val="28"/>
          <w:szCs w:val="28"/>
        </w:rPr>
        <w:t>не подлежат опубликованию»</w:t>
      </w:r>
      <w:r>
        <w:rPr>
          <w:rFonts w:ascii="Times New Roman" w:hAnsi="Times New Roman" w:cs="Times New Roman"/>
          <w:sz w:val="28"/>
          <w:szCs w:val="28"/>
        </w:rPr>
        <w:t xml:space="preserve"> данные сведения не подлежат опубликованию)</w:t>
      </w:r>
      <w:r w:rsidRPr="005C5A63">
        <w:rPr>
          <w:rFonts w:ascii="Times New Roman" w:eastAsia="Times New Roman" w:hAnsi="Times New Roman" w:cs="Times New Roman"/>
          <w:sz w:val="28"/>
          <w:szCs w:val="28"/>
          <w:lang w:eastAsia="ru-RU"/>
        </w:rPr>
        <w:t>.</w:t>
      </w:r>
    </w:p>
    <w:p w:rsidR="00B2274C" w:rsidRPr="00120774" w:rsidRDefault="00B2274C" w:rsidP="00B2274C">
      <w:pPr>
        <w:numPr>
          <w:ilvl w:val="0"/>
          <w:numId w:val="1"/>
        </w:numPr>
        <w:tabs>
          <w:tab w:val="clear" w:pos="1260"/>
          <w:tab w:val="num" w:pos="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особый режим использования земельных участков,                      в границах которых располагаются выявленные объекты археологического наследия, указанные в пункте 1, согласно приложению 2 к настоящему приказу</w:t>
      </w:r>
      <w:r w:rsidRPr="00B86E0A">
        <w:rPr>
          <w:rFonts w:ascii="Times New Roman" w:eastAsia="Times New Roman" w:hAnsi="Times New Roman" w:cs="Times New Roman"/>
          <w:sz w:val="28"/>
          <w:szCs w:val="28"/>
          <w:lang w:eastAsia="ru-RU"/>
        </w:rPr>
        <w:t>.</w:t>
      </w:r>
    </w:p>
    <w:p w:rsidR="00B2274C" w:rsidRPr="00FC7654"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Принять меры по государственной охране выявленных объектов археологического наследия, указанных в пункте 1, до принятия решения                    о включении (отказе во включении) их в единый государственный реестр объектов культурного наследия (памятников истории и культуры) народов Российской Федерации.</w:t>
      </w:r>
    </w:p>
    <w:p w:rsidR="00B2274C" w:rsidRPr="001F1EAF"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Направить уведомления собственникам (пользователям) земельных участков, расположенных в границах территорий выявленных объектов археологического наследия, указанных в пункте 1, в органы местного самоуправления муниципальных образований, на территории которых обнаружены данные объекты,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Pr>
          <w:rFonts w:ascii="Times New Roman" w:eastAsia="Times New Roman" w:hAnsi="Times New Roman" w:cs="Times New Roman"/>
          <w:sz w:val="28"/>
          <w:szCs w:val="28"/>
          <w:lang w:eastAsia="ru-RU"/>
        </w:rPr>
        <w:t xml:space="preserve">, его территориальные органы, </w:t>
      </w:r>
      <w:r w:rsidRPr="00BD0EEF">
        <w:rPr>
          <w:rFonts w:ascii="Times New Roman" w:eastAsia="Times New Roman" w:hAnsi="Times New Roman" w:cs="Times New Roman"/>
          <w:sz w:val="28"/>
          <w:szCs w:val="28"/>
          <w:lang w:eastAsia="ru-RU"/>
        </w:rPr>
        <w:t>в срок и в порядке, установленн</w:t>
      </w:r>
      <w:r>
        <w:rPr>
          <w:rFonts w:ascii="Times New Roman" w:eastAsia="Times New Roman" w:hAnsi="Times New Roman" w:cs="Times New Roman"/>
          <w:sz w:val="28"/>
          <w:szCs w:val="28"/>
          <w:lang w:eastAsia="ru-RU"/>
        </w:rPr>
        <w:t>ые действующим законодательством</w:t>
      </w:r>
      <w:r w:rsidRPr="001F1EAF">
        <w:rPr>
          <w:rFonts w:ascii="Times New Roman" w:eastAsia="Times New Roman" w:hAnsi="Times New Roman" w:cs="Times New Roman"/>
          <w:sz w:val="28"/>
          <w:szCs w:val="28"/>
          <w:lang w:eastAsia="ru-RU"/>
        </w:rPr>
        <w:t xml:space="preserve">. </w:t>
      </w:r>
    </w:p>
    <w:p w:rsidR="00B2274C" w:rsidRPr="00636DEA"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Ответственным за исполнение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4, 5 настоящего приказа назначить главного специалиста отдела по осуществлению полномочий Ленинградской области в сфере объектов культурного наследия </w:t>
      </w:r>
      <w:r w:rsidRPr="00B86E0A">
        <w:rPr>
          <w:rFonts w:ascii="Times New Roman" w:eastAsia="Times New Roman" w:hAnsi="Times New Roman" w:cs="Times New Roman"/>
          <w:sz w:val="28"/>
          <w:szCs w:val="28"/>
          <w:lang w:eastAsia="ru-RU"/>
        </w:rPr>
        <w:t>департамента государственной охраны, сохранения и использования объектов культурного наследия комитета по культуре Ленинградской области</w:t>
      </w:r>
      <w:r w:rsidRPr="00636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w:t>
      </w:r>
      <w:r w:rsidRPr="00636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6DEA">
        <w:rPr>
          <w:rFonts w:ascii="Times New Roman" w:eastAsia="Times New Roman" w:hAnsi="Times New Roman" w:cs="Times New Roman"/>
          <w:sz w:val="28"/>
          <w:szCs w:val="28"/>
          <w:lang w:eastAsia="ru-RU"/>
        </w:rPr>
        <w:t>с закреплением районов Ленинградской области за ответственными лицами департамента  государственной охраны, сохранения и использования  объектов культурного наследия  в части исполнения полномочий</w:t>
      </w:r>
      <w:proofErr w:type="gramEnd"/>
      <w:r w:rsidRPr="00636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36DEA">
        <w:rPr>
          <w:rFonts w:ascii="Times New Roman" w:eastAsia="Times New Roman" w:hAnsi="Times New Roman" w:cs="Times New Roman"/>
          <w:sz w:val="28"/>
          <w:szCs w:val="28"/>
          <w:lang w:eastAsia="ru-RU"/>
        </w:rPr>
        <w:t>по сохранению, использованию и популяризации объектов культурного наследия  Ленинградской области.</w:t>
      </w:r>
    </w:p>
    <w:p w:rsidR="00B2274C"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proofErr w:type="gramStart"/>
      <w:r w:rsidRPr="00B86E0A">
        <w:rPr>
          <w:rFonts w:ascii="Times New Roman" w:eastAsia="Times New Roman" w:hAnsi="Times New Roman" w:cs="Times New Roman"/>
          <w:sz w:val="28"/>
          <w:szCs w:val="28"/>
          <w:lang w:eastAsia="ru-RU"/>
        </w:rPr>
        <w:t>Контроль за</w:t>
      </w:r>
      <w:proofErr w:type="gramEnd"/>
      <w:r w:rsidRPr="00B86E0A">
        <w:rPr>
          <w:rFonts w:ascii="Times New Roman" w:eastAsia="Times New Roman" w:hAnsi="Times New Roman" w:cs="Times New Roman"/>
          <w:sz w:val="28"/>
          <w:szCs w:val="28"/>
          <w:lang w:eastAsia="ru-RU"/>
        </w:rPr>
        <w:t xml:space="preserve"> исполнением настоящего приказа возложить на заместителя начальника департамента государственной охраны, сохранения </w:t>
      </w:r>
      <w:r>
        <w:rPr>
          <w:rFonts w:ascii="Times New Roman" w:eastAsia="Times New Roman" w:hAnsi="Times New Roman" w:cs="Times New Roman"/>
          <w:sz w:val="28"/>
          <w:szCs w:val="28"/>
          <w:lang w:eastAsia="ru-RU"/>
        </w:rPr>
        <w:t xml:space="preserve">                                  </w:t>
      </w:r>
      <w:r w:rsidRPr="00B86E0A">
        <w:rPr>
          <w:rFonts w:ascii="Times New Roman" w:eastAsia="Times New Roman" w:hAnsi="Times New Roman" w:cs="Times New Roman"/>
          <w:sz w:val="28"/>
          <w:szCs w:val="28"/>
          <w:lang w:eastAsia="ru-RU"/>
        </w:rPr>
        <w:t>и использования объектов культурного наследия комитета по культуре Ленинградской области.</w:t>
      </w:r>
    </w:p>
    <w:p w:rsidR="00B2274C" w:rsidRPr="00CB2246" w:rsidRDefault="00B2274C" w:rsidP="00B2274C">
      <w:pPr>
        <w:numPr>
          <w:ilvl w:val="0"/>
          <w:numId w:val="1"/>
        </w:numPr>
        <w:tabs>
          <w:tab w:val="clear" w:pos="1260"/>
          <w:tab w:val="num" w:pos="284"/>
        </w:tabs>
        <w:autoSpaceDE w:val="0"/>
        <w:autoSpaceDN w:val="0"/>
        <w:adjustRightInd w:val="0"/>
        <w:spacing w:after="0" w:line="240" w:lineRule="auto"/>
        <w:ind w:left="0" w:right="141" w:firstLine="28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Настоящий приказ вступает в силу со дня его официального опубликования.</w:t>
      </w:r>
    </w:p>
    <w:p w:rsidR="00B2274C" w:rsidRPr="00B86E0A" w:rsidRDefault="00B2274C" w:rsidP="00B2274C">
      <w:pPr>
        <w:autoSpaceDE w:val="0"/>
        <w:autoSpaceDN w:val="0"/>
        <w:adjustRightInd w:val="0"/>
        <w:spacing w:after="0" w:line="240" w:lineRule="auto"/>
        <w:ind w:left="283" w:right="141"/>
        <w:jc w:val="both"/>
        <w:rPr>
          <w:rFonts w:ascii="Times New Roman" w:eastAsia="Times New Roman" w:hAnsi="Times New Roman" w:cs="Times New Roman"/>
          <w:sz w:val="28"/>
          <w:szCs w:val="28"/>
          <w:lang w:eastAsia="ru-RU"/>
        </w:rPr>
      </w:pPr>
    </w:p>
    <w:p w:rsidR="00B2274C" w:rsidRPr="00B86E0A" w:rsidRDefault="00B2274C" w:rsidP="00B2274C">
      <w:pPr>
        <w:autoSpaceDE w:val="0"/>
        <w:autoSpaceDN w:val="0"/>
        <w:adjustRightInd w:val="0"/>
        <w:spacing w:after="0" w:line="240" w:lineRule="auto"/>
        <w:ind w:left="1260" w:right="141"/>
        <w:jc w:val="both"/>
        <w:rPr>
          <w:rFonts w:ascii="Times New Roman" w:eastAsia="Times New Roman" w:hAnsi="Times New Roman" w:cs="Times New Roman"/>
          <w:sz w:val="28"/>
          <w:szCs w:val="28"/>
          <w:lang w:eastAsia="ru-RU"/>
        </w:rPr>
      </w:pPr>
    </w:p>
    <w:p w:rsidR="00B2274C" w:rsidRPr="00B86E0A" w:rsidRDefault="00B2274C" w:rsidP="00B2274C">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p>
    <w:p w:rsidR="00B2274C" w:rsidRPr="00B86E0A" w:rsidRDefault="00B2274C" w:rsidP="00B2274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B86E0A">
        <w:rPr>
          <w:rFonts w:ascii="Times New Roman" w:eastAsia="Times New Roman" w:hAnsi="Times New Roman" w:cs="Times New Roman"/>
          <w:sz w:val="28"/>
          <w:szCs w:val="28"/>
          <w:lang w:eastAsia="ru-RU"/>
        </w:rPr>
        <w:t xml:space="preserve">Председатель </w:t>
      </w:r>
    </w:p>
    <w:p w:rsidR="00B2274C" w:rsidRPr="00B86E0A" w:rsidRDefault="00B2274C" w:rsidP="00B2274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комитета по культуре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B86E0A">
        <w:rPr>
          <w:rFonts w:ascii="Times New Roman" w:eastAsia="Times New Roman" w:hAnsi="Times New Roman" w:cs="Times New Roman"/>
          <w:sz w:val="28"/>
          <w:szCs w:val="28"/>
          <w:lang w:eastAsia="ru-RU"/>
        </w:rPr>
        <w:t xml:space="preserve">   Е.В. Чайковский</w:t>
      </w:r>
    </w:p>
    <w:p w:rsidR="00946DF0" w:rsidRDefault="00B2274C">
      <w:bookmarkStart w:id="0" w:name="_GoBack"/>
      <w:bookmarkEnd w:id="0"/>
    </w:p>
    <w:sectPr w:rsidR="00946DF0" w:rsidSect="00B22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1A43"/>
    <w:multiLevelType w:val="hybridMultilevel"/>
    <w:tmpl w:val="272C379C"/>
    <w:lvl w:ilvl="0" w:tplc="DE6EDE24">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4C"/>
    <w:rsid w:val="00A97469"/>
    <w:rsid w:val="00B2274C"/>
    <w:rsid w:val="00E3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7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7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 Ефимова</dc:creator>
  <cp:lastModifiedBy>Ирина Евгеньевна Ефимова</cp:lastModifiedBy>
  <cp:revision>1</cp:revision>
  <dcterms:created xsi:type="dcterms:W3CDTF">2017-03-22T06:57:00Z</dcterms:created>
  <dcterms:modified xsi:type="dcterms:W3CDTF">2017-03-22T06:58:00Z</dcterms:modified>
</cp:coreProperties>
</file>