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87" w:rsidRPr="00A04B0E" w:rsidRDefault="00DE3187" w:rsidP="007678D8"/>
    <w:p w:rsidR="0063300C" w:rsidRPr="00A04B0E" w:rsidRDefault="0063300C" w:rsidP="0063300C">
      <w:pPr>
        <w:jc w:val="center"/>
        <w:rPr>
          <w:b/>
          <w:color w:val="000000"/>
        </w:rPr>
      </w:pPr>
      <w:r w:rsidRPr="00A04B0E">
        <w:rPr>
          <w:b/>
          <w:color w:val="000000"/>
        </w:rPr>
        <w:t>Заседание</w:t>
      </w:r>
      <w:r w:rsidRPr="00A04B0E">
        <w:rPr>
          <w:b/>
          <w:color w:val="000000"/>
        </w:rPr>
        <w:t xml:space="preserve"> Правительства Ленинградской области</w:t>
      </w:r>
    </w:p>
    <w:p w:rsidR="0063300C" w:rsidRPr="00A04B0E" w:rsidRDefault="0063300C" w:rsidP="0063300C">
      <w:pPr>
        <w:jc w:val="center"/>
        <w:rPr>
          <w:b/>
          <w:color w:val="000000"/>
        </w:rPr>
      </w:pPr>
      <w:r w:rsidRPr="00A04B0E">
        <w:rPr>
          <w:b/>
          <w:color w:val="000000"/>
        </w:rPr>
        <w:t>(с использованием системы видео-конференц-связи)</w:t>
      </w:r>
    </w:p>
    <w:p w:rsidR="0063300C" w:rsidRPr="00A04B0E" w:rsidRDefault="0063300C" w:rsidP="0063300C">
      <w:pPr>
        <w:jc w:val="center"/>
        <w:rPr>
          <w:b/>
          <w:color w:val="000000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6062"/>
        <w:gridCol w:w="4252"/>
      </w:tblGrid>
      <w:tr w:rsidR="0063300C" w:rsidRPr="00A04B0E" w:rsidTr="00257BAC">
        <w:trPr>
          <w:trHeight w:val="697"/>
        </w:trPr>
        <w:tc>
          <w:tcPr>
            <w:tcW w:w="6062" w:type="dxa"/>
            <w:shd w:val="clear" w:color="auto" w:fill="auto"/>
          </w:tcPr>
          <w:p w:rsidR="0063300C" w:rsidRPr="00A04B0E" w:rsidRDefault="0063300C" w:rsidP="00257BAC">
            <w:pPr>
              <w:keepNext/>
              <w:keepLines/>
              <w:tabs>
                <w:tab w:val="left" w:pos="2327"/>
              </w:tabs>
              <w:rPr>
                <w:b/>
                <w:color w:val="000000"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63300C" w:rsidRPr="00A04B0E" w:rsidRDefault="0063300C" w:rsidP="00257BAC">
            <w:pPr>
              <w:keepNext/>
              <w:keepLines/>
              <w:tabs>
                <w:tab w:val="left" w:pos="3060"/>
              </w:tabs>
              <w:jc w:val="right"/>
              <w:rPr>
                <w:b/>
                <w:bCs/>
                <w:color w:val="000000"/>
              </w:rPr>
            </w:pPr>
            <w:r w:rsidRPr="00A04B0E">
              <w:rPr>
                <w:b/>
                <w:bCs/>
                <w:color w:val="000000"/>
              </w:rPr>
              <w:t>28 мая 2026 года</w:t>
            </w:r>
          </w:p>
          <w:p w:rsidR="0063300C" w:rsidRPr="00A04B0E" w:rsidRDefault="0063300C" w:rsidP="00257BAC">
            <w:pPr>
              <w:keepNext/>
              <w:keepLines/>
              <w:jc w:val="right"/>
              <w:rPr>
                <w:b/>
                <w:color w:val="000000"/>
              </w:rPr>
            </w:pPr>
            <w:r w:rsidRPr="00A04B0E">
              <w:rPr>
                <w:b/>
                <w:bCs/>
                <w:color w:val="000000"/>
              </w:rPr>
              <w:t>11.00</w:t>
            </w:r>
          </w:p>
        </w:tc>
      </w:tr>
    </w:tbl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  <w:r w:rsidRPr="00A04B0E">
        <w:rPr>
          <w:b/>
          <w:color w:val="000000"/>
        </w:rPr>
        <w:t>1.</w:t>
      </w:r>
      <w:r w:rsidRPr="00A04B0E">
        <w:rPr>
          <w:b/>
          <w:color w:val="000000"/>
          <w:lang w:val="en-US"/>
        </w:rPr>
        <w:t> </w:t>
      </w:r>
      <w:r w:rsidRPr="00A04B0E">
        <w:rPr>
          <w:b/>
          <w:color w:val="000000"/>
        </w:rPr>
        <w:t>Информация о подведении итогов областного конкурса видеороликов на антикоррупционную тематику «Мы за честную Россию без коррупции»</w:t>
      </w:r>
    </w:p>
    <w:p w:rsidR="0063300C" w:rsidRPr="00A04B0E" w:rsidRDefault="0063300C" w:rsidP="0063300C">
      <w:pPr>
        <w:jc w:val="both"/>
        <w:rPr>
          <w:b/>
          <w:color w:val="00000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63300C" w:rsidRPr="00A04B0E" w:rsidTr="00257BAC">
        <w:trPr>
          <w:trHeight w:val="714"/>
        </w:trPr>
        <w:tc>
          <w:tcPr>
            <w:tcW w:w="3085" w:type="dxa"/>
            <w:shd w:val="clear" w:color="auto" w:fill="auto"/>
          </w:tcPr>
          <w:p w:rsidR="0063300C" w:rsidRPr="00A04B0E" w:rsidRDefault="0063300C" w:rsidP="00257BAC">
            <w:pPr>
              <w:rPr>
                <w:color w:val="000000"/>
              </w:rPr>
            </w:pPr>
            <w:r w:rsidRPr="00A04B0E">
              <w:rPr>
                <w:color w:val="000000"/>
              </w:rPr>
              <w:t>Кириллова</w:t>
            </w:r>
          </w:p>
          <w:p w:rsidR="0063300C" w:rsidRPr="00A04B0E" w:rsidRDefault="0063300C" w:rsidP="00257BAC">
            <w:pPr>
              <w:rPr>
                <w:color w:val="000000"/>
              </w:rPr>
            </w:pPr>
            <w:r w:rsidRPr="00A04B0E">
              <w:rPr>
                <w:color w:val="000000"/>
              </w:rPr>
              <w:t>Ирина Михайло</w:t>
            </w:r>
            <w:bookmarkStart w:id="0" w:name="_GoBack"/>
            <w:bookmarkEnd w:id="0"/>
            <w:r w:rsidRPr="00A04B0E">
              <w:rPr>
                <w:color w:val="000000"/>
              </w:rPr>
              <w:t>вна</w:t>
            </w:r>
          </w:p>
        </w:tc>
        <w:tc>
          <w:tcPr>
            <w:tcW w:w="7229" w:type="dxa"/>
          </w:tcPr>
          <w:p w:rsidR="0063300C" w:rsidRPr="00A04B0E" w:rsidRDefault="0063300C" w:rsidP="00257BAC">
            <w:pPr>
              <w:jc w:val="both"/>
              <w:rPr>
                <w:color w:val="000000"/>
              </w:rPr>
            </w:pPr>
            <w:r w:rsidRPr="00A04B0E">
              <w:rPr>
                <w:color w:val="000000"/>
              </w:rPr>
              <w:t>- председатель комитета общего и профессионального образования</w:t>
            </w:r>
          </w:p>
        </w:tc>
      </w:tr>
    </w:tbl>
    <w:p w:rsidR="0063300C" w:rsidRPr="00A04B0E" w:rsidRDefault="0063300C" w:rsidP="0063300C">
      <w:pPr>
        <w:jc w:val="both"/>
        <w:rPr>
          <w:b/>
          <w:bCs/>
        </w:rPr>
      </w:pPr>
    </w:p>
    <w:p w:rsidR="0063300C" w:rsidRPr="00A04B0E" w:rsidRDefault="0063300C" w:rsidP="0063300C">
      <w:pPr>
        <w:ind w:firstLine="709"/>
        <w:jc w:val="both"/>
        <w:rPr>
          <w:i/>
          <w:color w:val="000000"/>
        </w:rPr>
      </w:pPr>
      <w:r w:rsidRPr="00A04B0E">
        <w:rPr>
          <w:i/>
          <w:color w:val="000000"/>
        </w:rPr>
        <w:t>После рассмотрения вопроса планируется проведение церемонии награждения победителей и лауреатов областного конкурса.</w:t>
      </w:r>
    </w:p>
    <w:p w:rsidR="0063300C" w:rsidRPr="00A04B0E" w:rsidRDefault="0063300C" w:rsidP="0063300C">
      <w:pPr>
        <w:ind w:firstLine="709"/>
        <w:jc w:val="both"/>
        <w:rPr>
          <w:i/>
          <w:color w:val="000000"/>
        </w:rPr>
      </w:pPr>
      <w:r w:rsidRPr="00A04B0E">
        <w:rPr>
          <w:i/>
          <w:color w:val="000000"/>
        </w:rPr>
        <w:t xml:space="preserve">От лица Губернатора Ленинградской области церемонию проводят главы администраций и главы </w:t>
      </w:r>
      <w:proofErr w:type="spellStart"/>
      <w:r w:rsidRPr="00A04B0E">
        <w:rPr>
          <w:i/>
          <w:color w:val="000000"/>
        </w:rPr>
        <w:t>Волховского</w:t>
      </w:r>
      <w:proofErr w:type="spellEnd"/>
      <w:r w:rsidRPr="00A04B0E">
        <w:rPr>
          <w:i/>
          <w:color w:val="000000"/>
        </w:rPr>
        <w:t xml:space="preserve">, Выборгского, </w:t>
      </w:r>
      <w:proofErr w:type="spellStart"/>
      <w:r w:rsidRPr="00A04B0E">
        <w:rPr>
          <w:i/>
          <w:color w:val="000000"/>
        </w:rPr>
        <w:t>Кингисеппского</w:t>
      </w:r>
      <w:proofErr w:type="spellEnd"/>
      <w:r w:rsidRPr="00A04B0E">
        <w:rPr>
          <w:i/>
          <w:color w:val="000000"/>
        </w:rPr>
        <w:t xml:space="preserve">, Лужского, </w:t>
      </w:r>
      <w:proofErr w:type="spellStart"/>
      <w:r w:rsidRPr="00A04B0E">
        <w:rPr>
          <w:i/>
          <w:color w:val="000000"/>
        </w:rPr>
        <w:t>Тосненского</w:t>
      </w:r>
      <w:proofErr w:type="spellEnd"/>
      <w:r w:rsidRPr="00A04B0E">
        <w:rPr>
          <w:i/>
          <w:color w:val="000000"/>
        </w:rPr>
        <w:t xml:space="preserve"> муниципальных районов, Гатчинского муниципального округа </w:t>
      </w:r>
      <w:r w:rsidRPr="00A04B0E">
        <w:rPr>
          <w:i/>
          <w:color w:val="000000"/>
        </w:rPr>
        <w:br/>
        <w:t xml:space="preserve">и </w:t>
      </w:r>
      <w:proofErr w:type="spellStart"/>
      <w:r w:rsidRPr="00A04B0E">
        <w:rPr>
          <w:i/>
          <w:color w:val="000000"/>
        </w:rPr>
        <w:t>Сосновоборского</w:t>
      </w:r>
      <w:proofErr w:type="spellEnd"/>
      <w:r w:rsidRPr="00A04B0E">
        <w:rPr>
          <w:i/>
          <w:color w:val="000000"/>
        </w:rPr>
        <w:t xml:space="preserve"> городского округа.</w:t>
      </w:r>
    </w:p>
    <w:p w:rsidR="00961E4D" w:rsidRPr="00A04B0E" w:rsidRDefault="00961E4D" w:rsidP="0063300C">
      <w:pPr>
        <w:ind w:firstLine="709"/>
        <w:jc w:val="both"/>
        <w:rPr>
          <w:i/>
          <w:color w:val="000000"/>
        </w:rPr>
      </w:pPr>
    </w:p>
    <w:p w:rsidR="00961E4D" w:rsidRPr="00A04B0E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Подведены итоги регионал</w:t>
      </w:r>
      <w:r w:rsidRPr="00A04B0E">
        <w:rPr>
          <w:rFonts w:ascii="Inter" w:hAnsi="Inter"/>
          <w:color w:val="0F1115"/>
        </w:rPr>
        <w:t>ьного конкурса среди школьников.</w:t>
      </w:r>
    </w:p>
    <w:p w:rsidR="00961E4D" w:rsidRPr="004D4969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Победители:</w:t>
      </w:r>
      <w:r w:rsidRPr="004D4969">
        <w:rPr>
          <w:rFonts w:ascii="Inter" w:hAnsi="Inter"/>
          <w:color w:val="0F1115"/>
        </w:rPr>
        <w:t> обучающиеся МБОУ «</w:t>
      </w:r>
      <w:proofErr w:type="spellStart"/>
      <w:r w:rsidRPr="004D4969">
        <w:rPr>
          <w:rFonts w:ascii="Inter" w:hAnsi="Inter"/>
          <w:color w:val="0F1115"/>
        </w:rPr>
        <w:t>Гончаровская</w:t>
      </w:r>
      <w:proofErr w:type="spellEnd"/>
      <w:r w:rsidRPr="004D4969">
        <w:rPr>
          <w:rFonts w:ascii="Inter" w:hAnsi="Inter"/>
          <w:color w:val="0F1115"/>
        </w:rPr>
        <w:t xml:space="preserve"> средняя общеобразовательная школа» (Выборгский район).</w:t>
      </w:r>
    </w:p>
    <w:p w:rsidR="00961E4D" w:rsidRPr="004D4969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Лауреаты:</w:t>
      </w:r>
      <w:r w:rsidRPr="004D4969">
        <w:rPr>
          <w:rFonts w:ascii="Inter" w:hAnsi="Inter"/>
          <w:color w:val="0F1115"/>
        </w:rPr>
        <w:t xml:space="preserve"> школьники из </w:t>
      </w:r>
      <w:proofErr w:type="spellStart"/>
      <w:r w:rsidRPr="004D4969">
        <w:rPr>
          <w:rFonts w:ascii="Inter" w:hAnsi="Inter"/>
          <w:color w:val="0F1115"/>
        </w:rPr>
        <w:t>Кингисеппского</w:t>
      </w:r>
      <w:proofErr w:type="spellEnd"/>
      <w:r w:rsidRPr="004D4969">
        <w:rPr>
          <w:rFonts w:ascii="Inter" w:hAnsi="Inter"/>
          <w:color w:val="0F1115"/>
        </w:rPr>
        <w:t xml:space="preserve">, Лужского, </w:t>
      </w:r>
      <w:proofErr w:type="spellStart"/>
      <w:r w:rsidRPr="004D4969">
        <w:rPr>
          <w:rFonts w:ascii="Inter" w:hAnsi="Inter"/>
          <w:color w:val="0F1115"/>
        </w:rPr>
        <w:t>Тосненского</w:t>
      </w:r>
      <w:proofErr w:type="spellEnd"/>
      <w:r w:rsidRPr="004D4969">
        <w:rPr>
          <w:rFonts w:ascii="Inter" w:hAnsi="Inter"/>
          <w:color w:val="0F1115"/>
        </w:rPr>
        <w:t xml:space="preserve">, Гатчинского округов и </w:t>
      </w:r>
      <w:proofErr w:type="spellStart"/>
      <w:r w:rsidRPr="004D4969">
        <w:rPr>
          <w:rFonts w:ascii="Inter" w:hAnsi="Inter"/>
          <w:color w:val="0F1115"/>
        </w:rPr>
        <w:t>Сосновоборского</w:t>
      </w:r>
      <w:proofErr w:type="spellEnd"/>
      <w:r w:rsidRPr="004D4969">
        <w:rPr>
          <w:rFonts w:ascii="Inter" w:hAnsi="Inter"/>
          <w:color w:val="0F1115"/>
        </w:rPr>
        <w:t xml:space="preserve"> городского округа.</w:t>
      </w:r>
    </w:p>
    <w:p w:rsidR="00961E4D" w:rsidRPr="004D4969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Награды:</w:t>
      </w:r>
    </w:p>
    <w:p w:rsidR="00961E4D" w:rsidRPr="004D4969" w:rsidRDefault="00961E4D" w:rsidP="00961E4D">
      <w:pPr>
        <w:numPr>
          <w:ilvl w:val="0"/>
          <w:numId w:val="23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Школы победителей и лауреатов получат профессиональные видеокамеры и внешние SSD-диски.</w:t>
      </w:r>
    </w:p>
    <w:p w:rsidR="00961E4D" w:rsidRPr="004D4969" w:rsidRDefault="00961E4D" w:rsidP="00961E4D">
      <w:pPr>
        <w:numPr>
          <w:ilvl w:val="0"/>
          <w:numId w:val="23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 xml:space="preserve">Юные авторы награждаются </w:t>
      </w:r>
      <w:proofErr w:type="spellStart"/>
      <w:r w:rsidRPr="004D4969">
        <w:rPr>
          <w:rFonts w:ascii="Inter" w:hAnsi="Inter"/>
          <w:color w:val="0F1115"/>
        </w:rPr>
        <w:t>флеш</w:t>
      </w:r>
      <w:proofErr w:type="spellEnd"/>
      <w:r w:rsidRPr="004D4969">
        <w:rPr>
          <w:rFonts w:ascii="Inter" w:hAnsi="Inter"/>
          <w:color w:val="0F1115"/>
        </w:rPr>
        <w:t>-дисками с логотипом конкурса.</w:t>
      </w:r>
    </w:p>
    <w:p w:rsidR="00961E4D" w:rsidRPr="004D4969" w:rsidRDefault="00961E4D" w:rsidP="00961E4D">
      <w:pPr>
        <w:numPr>
          <w:ilvl w:val="0"/>
          <w:numId w:val="23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Торжественное награждение пройдёт на заседании Правительства Ленинградской области (в режиме ВКС). Все победители получат дипломы Губернатора.</w:t>
      </w:r>
    </w:p>
    <w:p w:rsidR="00961E4D" w:rsidRPr="00A04B0E" w:rsidRDefault="00961E4D" w:rsidP="0063300C">
      <w:pPr>
        <w:ind w:firstLine="709"/>
        <w:jc w:val="both"/>
        <w:rPr>
          <w:color w:val="000000"/>
        </w:rPr>
      </w:pPr>
    </w:p>
    <w:p w:rsidR="0063300C" w:rsidRPr="00A04B0E" w:rsidRDefault="0063300C" w:rsidP="0063300C">
      <w:pPr>
        <w:jc w:val="both"/>
        <w:rPr>
          <w:b/>
          <w:bCs/>
        </w:rPr>
      </w:pP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  <w:r w:rsidRPr="00A04B0E">
        <w:rPr>
          <w:b/>
          <w:color w:val="000000"/>
        </w:rPr>
        <w:t>2. Информация об оценке результативности деятельности глав администраций муниципальных районов, муниципального и городского округов Ленинградской области «Рейтинг 47» за первый квартал 2026 года</w:t>
      </w: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63300C" w:rsidRPr="00A04B0E" w:rsidTr="00257BAC">
        <w:trPr>
          <w:trHeight w:val="519"/>
        </w:trPr>
        <w:tc>
          <w:tcPr>
            <w:tcW w:w="3085" w:type="dxa"/>
            <w:shd w:val="clear" w:color="auto" w:fill="auto"/>
          </w:tcPr>
          <w:p w:rsidR="0063300C" w:rsidRPr="00A04B0E" w:rsidRDefault="0063300C" w:rsidP="00257BAC">
            <w:pPr>
              <w:rPr>
                <w:bCs/>
                <w:color w:val="000000"/>
              </w:rPr>
            </w:pPr>
            <w:r w:rsidRPr="00A04B0E">
              <w:rPr>
                <w:bCs/>
                <w:color w:val="000000"/>
              </w:rPr>
              <w:t xml:space="preserve">Григорьева </w:t>
            </w:r>
          </w:p>
          <w:p w:rsidR="0063300C" w:rsidRPr="00A04B0E" w:rsidRDefault="0063300C" w:rsidP="00257BAC">
            <w:pPr>
              <w:rPr>
                <w:bCs/>
                <w:color w:val="000000"/>
              </w:rPr>
            </w:pPr>
            <w:r w:rsidRPr="00A04B0E">
              <w:rPr>
                <w:bCs/>
                <w:color w:val="000000"/>
              </w:rPr>
              <w:t>Марина Андреевна</w:t>
            </w:r>
          </w:p>
        </w:tc>
        <w:tc>
          <w:tcPr>
            <w:tcW w:w="7229" w:type="dxa"/>
            <w:shd w:val="clear" w:color="auto" w:fill="auto"/>
          </w:tcPr>
          <w:p w:rsidR="0063300C" w:rsidRPr="00A04B0E" w:rsidRDefault="0063300C" w:rsidP="00257BAC">
            <w:pPr>
              <w:jc w:val="both"/>
              <w:rPr>
                <w:color w:val="000000"/>
              </w:rPr>
            </w:pPr>
            <w:r w:rsidRPr="00A04B0E">
              <w:rPr>
                <w:color w:val="000000"/>
              </w:rPr>
              <w:t>- председатель комитета по местн</w:t>
            </w:r>
            <w:r w:rsidRPr="00A04B0E">
              <w:rPr>
                <w:color w:val="000000"/>
              </w:rPr>
              <w:t>о</w:t>
            </w:r>
            <w:r w:rsidRPr="00A04B0E">
              <w:rPr>
                <w:color w:val="000000"/>
              </w:rPr>
              <w:t>му самоуправлению, межнациональным и межконфессиональным отношен</w:t>
            </w:r>
            <w:r w:rsidRPr="00A04B0E">
              <w:rPr>
                <w:color w:val="000000"/>
              </w:rPr>
              <w:t>и</w:t>
            </w:r>
            <w:r w:rsidRPr="00A04B0E">
              <w:rPr>
                <w:color w:val="000000"/>
              </w:rPr>
              <w:t>ям</w:t>
            </w:r>
          </w:p>
          <w:p w:rsidR="0063300C" w:rsidRPr="00A04B0E" w:rsidRDefault="0063300C" w:rsidP="00257BAC">
            <w:pPr>
              <w:jc w:val="both"/>
              <w:rPr>
                <w:color w:val="000000"/>
              </w:rPr>
            </w:pPr>
          </w:p>
        </w:tc>
      </w:tr>
    </w:tbl>
    <w:p w:rsidR="0063300C" w:rsidRPr="00A04B0E" w:rsidRDefault="00961E4D" w:rsidP="0063300C">
      <w:pPr>
        <w:ind w:firstLine="709"/>
        <w:jc w:val="both"/>
        <w:rPr>
          <w:color w:val="000000"/>
        </w:rPr>
      </w:pPr>
      <w:r w:rsidRPr="00A04B0E">
        <w:rPr>
          <w:color w:val="000000"/>
        </w:rPr>
        <w:lastRenderedPageBreak/>
        <w:t xml:space="preserve">Представлены итоги оценки эффективности глав районов и округов по 8 сферам (экономика, ЖКХ, экология, </w:t>
      </w:r>
      <w:proofErr w:type="spellStart"/>
      <w:r w:rsidRPr="00A04B0E">
        <w:rPr>
          <w:color w:val="000000"/>
        </w:rPr>
        <w:t>соцсфера</w:t>
      </w:r>
      <w:proofErr w:type="spellEnd"/>
      <w:r w:rsidRPr="00A04B0E">
        <w:rPr>
          <w:color w:val="000000"/>
        </w:rPr>
        <w:t xml:space="preserve"> и др.) по 73 показателям.</w:t>
      </w:r>
    </w:p>
    <w:p w:rsidR="00961E4D" w:rsidRPr="00A04B0E" w:rsidRDefault="00961E4D" w:rsidP="0063300C">
      <w:pPr>
        <w:ind w:firstLine="709"/>
        <w:jc w:val="both"/>
        <w:rPr>
          <w:color w:val="000000"/>
        </w:rPr>
      </w:pP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  <w:r w:rsidRPr="00A04B0E">
        <w:rPr>
          <w:b/>
          <w:color w:val="000000"/>
        </w:rPr>
        <w:t xml:space="preserve">3. Информация о предоставлении органами записи </w:t>
      </w:r>
      <w:proofErr w:type="gramStart"/>
      <w:r w:rsidRPr="00A04B0E">
        <w:rPr>
          <w:b/>
          <w:color w:val="000000"/>
        </w:rPr>
        <w:t>актов гражданского состояния Ленинградской области мер региональной поддержки</w:t>
      </w:r>
      <w:proofErr w:type="gramEnd"/>
      <w:r w:rsidRPr="00A04B0E">
        <w:rPr>
          <w:b/>
          <w:color w:val="000000"/>
        </w:rPr>
        <w:t xml:space="preserve"> молодым семьям и семьям с детьми</w:t>
      </w: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63300C" w:rsidRPr="00A04B0E" w:rsidTr="00257BAC">
        <w:tc>
          <w:tcPr>
            <w:tcW w:w="3085" w:type="dxa"/>
            <w:shd w:val="clear" w:color="auto" w:fill="auto"/>
          </w:tcPr>
          <w:p w:rsidR="0063300C" w:rsidRPr="00A04B0E" w:rsidRDefault="0063300C" w:rsidP="00257BAC">
            <w:pPr>
              <w:widowControl w:val="0"/>
              <w:rPr>
                <w:color w:val="000000"/>
              </w:rPr>
            </w:pPr>
            <w:r w:rsidRPr="00A04B0E">
              <w:rPr>
                <w:color w:val="000000"/>
              </w:rPr>
              <w:t>Куликова</w:t>
            </w:r>
          </w:p>
          <w:p w:rsidR="0063300C" w:rsidRPr="00A04B0E" w:rsidRDefault="0063300C" w:rsidP="00257BAC">
            <w:pPr>
              <w:widowControl w:val="0"/>
              <w:rPr>
                <w:color w:val="000000"/>
              </w:rPr>
            </w:pPr>
            <w:r w:rsidRPr="00A04B0E">
              <w:rPr>
                <w:color w:val="000000"/>
              </w:rPr>
              <w:t>Ольга Леон</w:t>
            </w:r>
            <w:r w:rsidRPr="00A04B0E">
              <w:rPr>
                <w:color w:val="000000"/>
              </w:rPr>
              <w:t>и</w:t>
            </w:r>
            <w:r w:rsidRPr="00A04B0E">
              <w:rPr>
                <w:color w:val="000000"/>
              </w:rPr>
              <w:t>довна</w:t>
            </w:r>
          </w:p>
        </w:tc>
        <w:tc>
          <w:tcPr>
            <w:tcW w:w="7229" w:type="dxa"/>
            <w:shd w:val="clear" w:color="auto" w:fill="auto"/>
          </w:tcPr>
          <w:p w:rsidR="0063300C" w:rsidRPr="00A04B0E" w:rsidRDefault="0063300C" w:rsidP="00257BAC">
            <w:pPr>
              <w:jc w:val="both"/>
              <w:rPr>
                <w:color w:val="000000"/>
              </w:rPr>
            </w:pPr>
            <w:r w:rsidRPr="00A04B0E">
              <w:rPr>
                <w:color w:val="000000"/>
              </w:rPr>
              <w:t>- начальник управления записи актов гражданского состо</w:t>
            </w:r>
            <w:r w:rsidRPr="00A04B0E">
              <w:rPr>
                <w:color w:val="000000"/>
              </w:rPr>
              <w:t>я</w:t>
            </w:r>
            <w:r w:rsidRPr="00A04B0E">
              <w:rPr>
                <w:color w:val="000000"/>
              </w:rPr>
              <w:t>ния</w:t>
            </w:r>
          </w:p>
        </w:tc>
      </w:tr>
    </w:tbl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</w:p>
    <w:p w:rsidR="00961E4D" w:rsidRPr="004D4969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В Ленинградской области действует комплекс мер поддержки рождаемости и института брака.</w:t>
      </w:r>
    </w:p>
    <w:p w:rsidR="00961E4D" w:rsidRPr="004D4969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Меры поддержки (2025 г.):</w:t>
      </w:r>
    </w:p>
    <w:p w:rsidR="00961E4D" w:rsidRPr="004D4969" w:rsidRDefault="00961E4D" w:rsidP="00961E4D">
      <w:pPr>
        <w:numPr>
          <w:ilvl w:val="0"/>
          <w:numId w:val="24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Медаль «</w:t>
      </w:r>
      <w:proofErr w:type="gramStart"/>
      <w:r w:rsidRPr="00A04B0E">
        <w:rPr>
          <w:rFonts w:ascii="Inter" w:hAnsi="Inter"/>
          <w:b/>
          <w:bCs/>
          <w:color w:val="0F1115"/>
        </w:rPr>
        <w:t>Родившемуся</w:t>
      </w:r>
      <w:proofErr w:type="gramEnd"/>
      <w:r w:rsidRPr="00A04B0E">
        <w:rPr>
          <w:rFonts w:ascii="Inter" w:hAnsi="Inter"/>
          <w:b/>
          <w:bCs/>
          <w:color w:val="0F1115"/>
        </w:rPr>
        <w:t xml:space="preserve"> на героической Ленинградской земле»:</w:t>
      </w:r>
      <w:r w:rsidRPr="004D4969">
        <w:rPr>
          <w:rFonts w:ascii="Inter" w:hAnsi="Inter"/>
          <w:color w:val="0F1115"/>
        </w:rPr>
        <w:t> вручена </w:t>
      </w:r>
      <w:r w:rsidRPr="00A04B0E">
        <w:rPr>
          <w:rFonts w:ascii="Inter" w:hAnsi="Inter"/>
          <w:b/>
          <w:bCs/>
          <w:color w:val="0F1115"/>
        </w:rPr>
        <w:t>11 705</w:t>
      </w:r>
      <w:r w:rsidRPr="004D4969">
        <w:rPr>
          <w:rFonts w:ascii="Inter" w:hAnsi="Inter"/>
          <w:color w:val="0F1115"/>
        </w:rPr>
        <w:t> семьям.</w:t>
      </w:r>
    </w:p>
    <w:p w:rsidR="00961E4D" w:rsidRPr="004D4969" w:rsidRDefault="00961E4D" w:rsidP="00961E4D">
      <w:pPr>
        <w:numPr>
          <w:ilvl w:val="0"/>
          <w:numId w:val="24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Подарок новорождённому:</w:t>
      </w:r>
      <w:r w:rsidRPr="004D4969">
        <w:rPr>
          <w:rFonts w:ascii="Inter" w:hAnsi="Inter"/>
          <w:color w:val="0F1115"/>
        </w:rPr>
        <w:t> вручён </w:t>
      </w:r>
      <w:r w:rsidRPr="00A04B0E">
        <w:rPr>
          <w:rFonts w:ascii="Inter" w:hAnsi="Inter"/>
          <w:b/>
          <w:bCs/>
          <w:color w:val="0F1115"/>
        </w:rPr>
        <w:t>11 658</w:t>
      </w:r>
      <w:r w:rsidRPr="004D4969">
        <w:rPr>
          <w:rFonts w:ascii="Inter" w:hAnsi="Inter"/>
          <w:color w:val="0F1115"/>
        </w:rPr>
        <w:t> раз. Стоимость набора с 2025 года — </w:t>
      </w:r>
      <w:r w:rsidRPr="00A04B0E">
        <w:rPr>
          <w:rFonts w:ascii="Inter" w:hAnsi="Inter"/>
          <w:b/>
          <w:bCs/>
          <w:color w:val="0F1115"/>
        </w:rPr>
        <w:t>10 000 руб.</w:t>
      </w:r>
      <w:r w:rsidRPr="004D4969">
        <w:rPr>
          <w:rFonts w:ascii="Inter" w:hAnsi="Inter"/>
          <w:color w:val="0F1115"/>
        </w:rPr>
        <w:t> (рост с 3 000 руб. в 2020 г.).</w:t>
      </w:r>
    </w:p>
    <w:p w:rsidR="00961E4D" w:rsidRPr="004D4969" w:rsidRDefault="00961E4D" w:rsidP="00961E4D">
      <w:pPr>
        <w:numPr>
          <w:ilvl w:val="0"/>
          <w:numId w:val="24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Акция «Ленинградская область с заботой»:</w:t>
      </w:r>
      <w:r w:rsidRPr="004D4969">
        <w:rPr>
          <w:rFonts w:ascii="Inter" w:hAnsi="Inter"/>
          <w:color w:val="0F1115"/>
        </w:rPr>
        <w:t> дополнительные наборы для двойняшек — </w:t>
      </w:r>
      <w:r w:rsidRPr="00A04B0E">
        <w:rPr>
          <w:rFonts w:ascii="Inter" w:hAnsi="Inter"/>
          <w:b/>
          <w:bCs/>
          <w:color w:val="0F1115"/>
        </w:rPr>
        <w:t>245</w:t>
      </w:r>
      <w:r w:rsidRPr="004D4969">
        <w:rPr>
          <w:rFonts w:ascii="Inter" w:hAnsi="Inter"/>
          <w:color w:val="0F1115"/>
        </w:rPr>
        <w:t> комплектов (121 двойня и 1 тройня).</w:t>
      </w:r>
    </w:p>
    <w:p w:rsidR="00961E4D" w:rsidRPr="004D4969" w:rsidRDefault="00961E4D" w:rsidP="00961E4D">
      <w:pPr>
        <w:numPr>
          <w:ilvl w:val="0"/>
          <w:numId w:val="24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«Сертификат молодоженов»</w:t>
      </w:r>
      <w:r w:rsidRPr="004D4969">
        <w:rPr>
          <w:rFonts w:ascii="Inter" w:hAnsi="Inter"/>
          <w:color w:val="0F1115"/>
        </w:rPr>
        <w:t> (на бесплатную проверку репродуктивного здоровья): выдан </w:t>
      </w:r>
      <w:r w:rsidRPr="00A04B0E">
        <w:rPr>
          <w:rFonts w:ascii="Inter" w:hAnsi="Inter"/>
          <w:b/>
          <w:bCs/>
          <w:color w:val="0F1115"/>
        </w:rPr>
        <w:t>6 346</w:t>
      </w:r>
      <w:r w:rsidRPr="004D4969">
        <w:rPr>
          <w:rFonts w:ascii="Inter" w:hAnsi="Inter"/>
          <w:color w:val="0F1115"/>
        </w:rPr>
        <w:t> парам.</w:t>
      </w:r>
    </w:p>
    <w:p w:rsidR="00961E4D" w:rsidRPr="004D4969" w:rsidRDefault="00961E4D" w:rsidP="00961E4D">
      <w:pPr>
        <w:numPr>
          <w:ilvl w:val="0"/>
          <w:numId w:val="24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Бюджет 2025 года на эти меры:</w:t>
      </w:r>
      <w:r w:rsidRPr="004D4969">
        <w:rPr>
          <w:rFonts w:ascii="Inter" w:hAnsi="Inter"/>
          <w:color w:val="0F1115"/>
        </w:rPr>
        <w:t xml:space="preserve"> 112 </w:t>
      </w:r>
      <w:proofErr w:type="gramStart"/>
      <w:r w:rsidRPr="004D4969">
        <w:rPr>
          <w:rFonts w:ascii="Inter" w:hAnsi="Inter"/>
          <w:color w:val="0F1115"/>
        </w:rPr>
        <w:t>млн</w:t>
      </w:r>
      <w:proofErr w:type="gramEnd"/>
      <w:r w:rsidRPr="004D4969">
        <w:rPr>
          <w:rFonts w:ascii="Inter" w:hAnsi="Inter"/>
          <w:color w:val="0F1115"/>
        </w:rPr>
        <w:t xml:space="preserve"> рублей.</w:t>
      </w:r>
    </w:p>
    <w:p w:rsidR="00961E4D" w:rsidRPr="004D4969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Новинка 2026 года:</w:t>
      </w:r>
      <w:r w:rsidRPr="004D4969">
        <w:rPr>
          <w:rFonts w:ascii="Inter" w:hAnsi="Inter"/>
          <w:color w:val="0F1115"/>
        </w:rPr>
        <w:t> Подарочная карта </w:t>
      </w:r>
      <w:r w:rsidRPr="00A04B0E">
        <w:rPr>
          <w:rFonts w:ascii="Inter" w:hAnsi="Inter"/>
          <w:b/>
          <w:bCs/>
          <w:color w:val="0F1115"/>
        </w:rPr>
        <w:t>«Путешествие с любовью»</w:t>
      </w:r>
      <w:r w:rsidRPr="004D4969">
        <w:rPr>
          <w:rFonts w:ascii="Inter" w:hAnsi="Inter"/>
          <w:color w:val="0F1115"/>
        </w:rPr>
        <w:t> (2-дневный тур по региону для пар до 35 лет, впервые в браке, зарегистрировавших его после 01.08.2025). По состоянию на 1 марта 2026 года выдано </w:t>
      </w:r>
      <w:r w:rsidRPr="00A04B0E">
        <w:rPr>
          <w:rFonts w:ascii="Inter" w:hAnsi="Inter"/>
          <w:b/>
          <w:bCs/>
          <w:color w:val="0F1115"/>
        </w:rPr>
        <w:t>384</w:t>
      </w:r>
      <w:r w:rsidRPr="004D4969">
        <w:rPr>
          <w:rFonts w:ascii="Inter" w:hAnsi="Inter"/>
          <w:color w:val="0F1115"/>
        </w:rPr>
        <w:t> карты.</w:t>
      </w:r>
    </w:p>
    <w:p w:rsidR="00961E4D" w:rsidRPr="004D4969" w:rsidRDefault="00961E4D" w:rsidP="00961E4D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Итоги демографии 2025 года:</w:t>
      </w:r>
    </w:p>
    <w:p w:rsidR="00961E4D" w:rsidRPr="004D4969" w:rsidRDefault="00961E4D" w:rsidP="00961E4D">
      <w:pPr>
        <w:numPr>
          <w:ilvl w:val="0"/>
          <w:numId w:val="25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Браки: рост на </w:t>
      </w:r>
      <w:r w:rsidRPr="00A04B0E">
        <w:rPr>
          <w:rFonts w:ascii="Inter" w:hAnsi="Inter"/>
          <w:b/>
          <w:bCs/>
          <w:color w:val="0F1115"/>
        </w:rPr>
        <w:t>4%</w:t>
      </w:r>
      <w:r w:rsidRPr="004D4969">
        <w:rPr>
          <w:rFonts w:ascii="Inter" w:hAnsi="Inter"/>
          <w:color w:val="0F1115"/>
        </w:rPr>
        <w:t> (всего 8 184 записи).</w:t>
      </w:r>
    </w:p>
    <w:p w:rsidR="00961E4D" w:rsidRPr="004D4969" w:rsidRDefault="00961E4D" w:rsidP="00961E4D">
      <w:pPr>
        <w:numPr>
          <w:ilvl w:val="0"/>
          <w:numId w:val="25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Разводы: снижение на </w:t>
      </w:r>
      <w:r w:rsidRPr="00A04B0E">
        <w:rPr>
          <w:rFonts w:ascii="Inter" w:hAnsi="Inter"/>
          <w:b/>
          <w:bCs/>
          <w:color w:val="0F1115"/>
        </w:rPr>
        <w:t>21%</w:t>
      </w:r>
      <w:r w:rsidRPr="004D4969">
        <w:rPr>
          <w:rFonts w:ascii="Inter" w:hAnsi="Inter"/>
          <w:color w:val="0F1115"/>
        </w:rPr>
        <w:t>.</w:t>
      </w:r>
    </w:p>
    <w:p w:rsidR="00961E4D" w:rsidRPr="00A04B0E" w:rsidRDefault="00961E4D" w:rsidP="0063300C">
      <w:pPr>
        <w:ind w:firstLine="709"/>
        <w:jc w:val="both"/>
        <w:rPr>
          <w:b/>
          <w:color w:val="000000"/>
        </w:rPr>
      </w:pPr>
    </w:p>
    <w:p w:rsidR="00961E4D" w:rsidRPr="00A04B0E" w:rsidRDefault="00961E4D" w:rsidP="0063300C">
      <w:pPr>
        <w:ind w:firstLine="709"/>
        <w:jc w:val="both"/>
        <w:rPr>
          <w:b/>
          <w:color w:val="000000"/>
        </w:rPr>
      </w:pP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  <w:r w:rsidRPr="00A04B0E">
        <w:rPr>
          <w:b/>
          <w:color w:val="000000"/>
        </w:rPr>
        <w:t xml:space="preserve">4. Информация о создании условий для развития физической культуры </w:t>
      </w:r>
      <w:r w:rsidRPr="00A04B0E">
        <w:rPr>
          <w:b/>
          <w:color w:val="000000"/>
        </w:rPr>
        <w:br/>
        <w:t xml:space="preserve">и спорта с целью повышения удовлетворенности граждан условиями </w:t>
      </w:r>
      <w:r w:rsidRPr="00A04B0E">
        <w:rPr>
          <w:b/>
          <w:color w:val="000000"/>
        </w:rPr>
        <w:br/>
        <w:t>для занятий физической культурой и спортом в Ленинградской области</w:t>
      </w: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63300C" w:rsidRPr="00A04B0E" w:rsidTr="00257BAC">
        <w:tc>
          <w:tcPr>
            <w:tcW w:w="3085" w:type="dxa"/>
            <w:shd w:val="clear" w:color="auto" w:fill="auto"/>
          </w:tcPr>
          <w:p w:rsidR="0063300C" w:rsidRPr="00A04B0E" w:rsidRDefault="0063300C" w:rsidP="00257BAC">
            <w:pPr>
              <w:rPr>
                <w:color w:val="000000"/>
              </w:rPr>
            </w:pPr>
            <w:r w:rsidRPr="00A04B0E">
              <w:rPr>
                <w:color w:val="000000"/>
              </w:rPr>
              <w:t>Шестаков</w:t>
            </w:r>
          </w:p>
          <w:p w:rsidR="0063300C" w:rsidRPr="00A04B0E" w:rsidRDefault="0063300C" w:rsidP="00257BAC">
            <w:pPr>
              <w:rPr>
                <w:color w:val="000000"/>
              </w:rPr>
            </w:pPr>
            <w:r w:rsidRPr="00A04B0E">
              <w:rPr>
                <w:color w:val="000000"/>
              </w:rPr>
              <w:t>Денис Михайлович</w:t>
            </w:r>
          </w:p>
        </w:tc>
        <w:tc>
          <w:tcPr>
            <w:tcW w:w="7229" w:type="dxa"/>
            <w:shd w:val="clear" w:color="auto" w:fill="auto"/>
          </w:tcPr>
          <w:p w:rsidR="0063300C" w:rsidRPr="00A04B0E" w:rsidRDefault="0063300C" w:rsidP="00257BAC">
            <w:pPr>
              <w:jc w:val="both"/>
              <w:rPr>
                <w:color w:val="000000"/>
              </w:rPr>
            </w:pPr>
            <w:r w:rsidRPr="00A04B0E">
              <w:rPr>
                <w:color w:val="000000"/>
              </w:rPr>
              <w:t xml:space="preserve">- первый заместитель председателя комитета </w:t>
            </w:r>
            <w:r w:rsidRPr="00A04B0E">
              <w:rPr>
                <w:color w:val="000000"/>
              </w:rPr>
              <w:br/>
              <w:t>по физич</w:t>
            </w:r>
            <w:r w:rsidRPr="00A04B0E">
              <w:rPr>
                <w:color w:val="000000"/>
              </w:rPr>
              <w:t>е</w:t>
            </w:r>
            <w:r w:rsidRPr="00A04B0E">
              <w:rPr>
                <w:color w:val="000000"/>
              </w:rPr>
              <w:t>ской культуре и спорту</w:t>
            </w:r>
          </w:p>
          <w:p w:rsidR="0063300C" w:rsidRPr="00A04B0E" w:rsidRDefault="0063300C" w:rsidP="00257BAC">
            <w:pPr>
              <w:jc w:val="both"/>
              <w:rPr>
                <w:color w:val="000000"/>
              </w:rPr>
            </w:pPr>
          </w:p>
        </w:tc>
      </w:tr>
    </w:tbl>
    <w:p w:rsidR="00A04B0E" w:rsidRPr="004D4969" w:rsidRDefault="00A04B0E" w:rsidP="00A04B0E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Регион реализует программу по увеличению доли граждан, систематически занимающихся спортом, до 70% к 2030 году.</w:t>
      </w:r>
    </w:p>
    <w:p w:rsidR="00A04B0E" w:rsidRPr="004D4969" w:rsidRDefault="00A04B0E" w:rsidP="00A04B0E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lastRenderedPageBreak/>
        <w:t>Ключевые показатели (2025 год):</w:t>
      </w:r>
    </w:p>
    <w:p w:rsidR="00A04B0E" w:rsidRPr="00A04B0E" w:rsidRDefault="00A04B0E" w:rsidP="00A04B0E">
      <w:pPr>
        <w:numPr>
          <w:ilvl w:val="0"/>
          <w:numId w:val="26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 xml:space="preserve">Доля систематически </w:t>
      </w:r>
      <w:proofErr w:type="gramStart"/>
      <w:r w:rsidRPr="004D4969">
        <w:rPr>
          <w:rFonts w:ascii="Inter" w:hAnsi="Inter"/>
          <w:color w:val="0F1115"/>
        </w:rPr>
        <w:t>занимающихся</w:t>
      </w:r>
      <w:proofErr w:type="gramEnd"/>
      <w:r w:rsidRPr="004D4969">
        <w:rPr>
          <w:rFonts w:ascii="Inter" w:hAnsi="Inter"/>
          <w:color w:val="0F1115"/>
        </w:rPr>
        <w:t xml:space="preserve"> спортом: </w:t>
      </w:r>
      <w:r w:rsidRPr="00A04B0E">
        <w:rPr>
          <w:rFonts w:ascii="Inter" w:hAnsi="Inter"/>
          <w:b/>
          <w:bCs/>
          <w:color w:val="0F1115"/>
        </w:rPr>
        <w:t>60,9%</w:t>
      </w:r>
      <w:r w:rsidRPr="00A04B0E">
        <w:rPr>
          <w:rFonts w:ascii="Inter" w:hAnsi="Inter"/>
          <w:color w:val="0F1115"/>
        </w:rPr>
        <w:t>.</w:t>
      </w:r>
    </w:p>
    <w:p w:rsidR="00A04B0E" w:rsidRPr="004D4969" w:rsidRDefault="00A04B0E" w:rsidP="00A04B0E">
      <w:pPr>
        <w:numPr>
          <w:ilvl w:val="0"/>
          <w:numId w:val="26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Доля расходов консолидированного бюджета области на физическую культуру и спорт: </w:t>
      </w:r>
      <w:r w:rsidRPr="00A04B0E">
        <w:rPr>
          <w:rFonts w:ascii="Inter" w:hAnsi="Inter"/>
          <w:b/>
          <w:bCs/>
          <w:color w:val="0F1115"/>
        </w:rPr>
        <w:t>2,3%</w:t>
      </w:r>
      <w:r w:rsidRPr="004D4969">
        <w:rPr>
          <w:rFonts w:ascii="Inter" w:hAnsi="Inter"/>
          <w:color w:val="0F1115"/>
        </w:rPr>
        <w:t> (при поручении Президента — не менее 2%).</w:t>
      </w:r>
    </w:p>
    <w:p w:rsidR="00A04B0E" w:rsidRPr="004D4969" w:rsidRDefault="00A04B0E" w:rsidP="00A04B0E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Спортивная инфраструктура (2025 год):</w:t>
      </w:r>
    </w:p>
    <w:p w:rsidR="00A04B0E" w:rsidRPr="004D4969" w:rsidRDefault="00A04B0E" w:rsidP="00A04B0E">
      <w:pPr>
        <w:numPr>
          <w:ilvl w:val="0"/>
          <w:numId w:val="27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Всего сооружений: </w:t>
      </w:r>
      <w:r w:rsidRPr="00A04B0E">
        <w:rPr>
          <w:rFonts w:ascii="Inter" w:hAnsi="Inter"/>
          <w:b/>
          <w:bCs/>
          <w:color w:val="0F1115"/>
        </w:rPr>
        <w:t>4 610</w:t>
      </w:r>
      <w:r w:rsidRPr="004D4969">
        <w:rPr>
          <w:rFonts w:ascii="Inter" w:hAnsi="Inter"/>
          <w:color w:val="0F1115"/>
        </w:rPr>
        <w:t> (+150 к 2024 году).</w:t>
      </w:r>
    </w:p>
    <w:p w:rsidR="00A04B0E" w:rsidRPr="004D4969" w:rsidRDefault="00A04B0E" w:rsidP="00A04B0E">
      <w:pPr>
        <w:numPr>
          <w:ilvl w:val="0"/>
          <w:numId w:val="27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 xml:space="preserve">Построено: ФОК с 25-метровым бассейном в </w:t>
      </w:r>
      <w:proofErr w:type="spellStart"/>
      <w:r w:rsidRPr="004D4969">
        <w:rPr>
          <w:rFonts w:ascii="Inter" w:hAnsi="Inter"/>
          <w:color w:val="0F1115"/>
        </w:rPr>
        <w:t>Виллози</w:t>
      </w:r>
      <w:proofErr w:type="spellEnd"/>
      <w:r w:rsidRPr="004D4969">
        <w:rPr>
          <w:rFonts w:ascii="Inter" w:hAnsi="Inter"/>
          <w:color w:val="0F1115"/>
        </w:rPr>
        <w:t xml:space="preserve"> (Ломоносовский район), плавательный бассейн в Сертолово.</w:t>
      </w:r>
    </w:p>
    <w:p w:rsidR="00A04B0E" w:rsidRPr="004D4969" w:rsidRDefault="00A04B0E" w:rsidP="00A04B0E">
      <w:pPr>
        <w:numPr>
          <w:ilvl w:val="0"/>
          <w:numId w:val="27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 xml:space="preserve">Капитальный ремонт: 13 объектов (стадионы, </w:t>
      </w:r>
      <w:proofErr w:type="spellStart"/>
      <w:r w:rsidRPr="004D4969">
        <w:rPr>
          <w:rFonts w:ascii="Inter" w:hAnsi="Inter"/>
          <w:color w:val="0F1115"/>
        </w:rPr>
        <w:t>ФОКи</w:t>
      </w:r>
      <w:proofErr w:type="spellEnd"/>
      <w:r w:rsidRPr="004D4969">
        <w:rPr>
          <w:rFonts w:ascii="Inter" w:hAnsi="Inter"/>
          <w:color w:val="0F1115"/>
        </w:rPr>
        <w:t>, спортивные площадки).</w:t>
      </w:r>
    </w:p>
    <w:p w:rsidR="00A04B0E" w:rsidRPr="004D4969" w:rsidRDefault="00A04B0E" w:rsidP="00A04B0E">
      <w:pPr>
        <w:shd w:val="clear" w:color="auto" w:fill="FFFFFF"/>
        <w:spacing w:before="240" w:after="240"/>
        <w:rPr>
          <w:rFonts w:ascii="Inter" w:hAnsi="Inter"/>
          <w:color w:val="0F1115"/>
        </w:rPr>
      </w:pPr>
      <w:r w:rsidRPr="00A04B0E">
        <w:rPr>
          <w:rFonts w:ascii="Inter" w:hAnsi="Inter"/>
          <w:b/>
          <w:bCs/>
          <w:color w:val="0F1115"/>
        </w:rPr>
        <w:t>Планы на 2026 год:</w:t>
      </w:r>
    </w:p>
    <w:p w:rsidR="00A04B0E" w:rsidRPr="004D4969" w:rsidRDefault="00A04B0E" w:rsidP="00A04B0E">
      <w:pPr>
        <w:numPr>
          <w:ilvl w:val="0"/>
          <w:numId w:val="28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>Строительство и ввод: ФОК в Шлиссельбурге, стадионы в Подпорожье и Кириши.</w:t>
      </w:r>
    </w:p>
    <w:p w:rsidR="00A04B0E" w:rsidRPr="004D4969" w:rsidRDefault="00A04B0E" w:rsidP="00A04B0E">
      <w:pPr>
        <w:numPr>
          <w:ilvl w:val="0"/>
          <w:numId w:val="28"/>
        </w:numPr>
        <w:shd w:val="clear" w:color="auto" w:fill="FFFFFF"/>
        <w:spacing w:before="100" w:beforeAutospacing="1"/>
        <w:ind w:left="0"/>
        <w:rPr>
          <w:rFonts w:ascii="Inter" w:hAnsi="Inter"/>
          <w:color w:val="0F1115"/>
        </w:rPr>
      </w:pPr>
      <w:r w:rsidRPr="004D4969">
        <w:rPr>
          <w:rFonts w:ascii="Inter" w:hAnsi="Inter"/>
          <w:color w:val="0F1115"/>
        </w:rPr>
        <w:t xml:space="preserve">Капитальный ремонт: стадионы и площадки в Приозерске, Коммунаре, </w:t>
      </w:r>
      <w:proofErr w:type="spellStart"/>
      <w:r w:rsidRPr="004D4969">
        <w:rPr>
          <w:rFonts w:ascii="Inter" w:hAnsi="Inter"/>
          <w:color w:val="0F1115"/>
        </w:rPr>
        <w:t>Заневке</w:t>
      </w:r>
      <w:proofErr w:type="spellEnd"/>
      <w:r w:rsidRPr="004D4969">
        <w:rPr>
          <w:rFonts w:ascii="Inter" w:hAnsi="Inter"/>
          <w:color w:val="0F1115"/>
        </w:rPr>
        <w:t>, Янино-1, Дубровке, а также бассейн в Кировске и другие объекты.</w:t>
      </w:r>
    </w:p>
    <w:p w:rsidR="0063300C" w:rsidRPr="00A04B0E" w:rsidRDefault="0063300C" w:rsidP="0063300C">
      <w:pPr>
        <w:ind w:firstLine="709"/>
        <w:jc w:val="both"/>
        <w:rPr>
          <w:b/>
          <w:color w:val="000000"/>
        </w:rPr>
      </w:pPr>
    </w:p>
    <w:sectPr w:rsidR="0063300C" w:rsidRPr="00A04B0E">
      <w:headerReference w:type="default" r:id="rId8"/>
      <w:pgSz w:w="11900" w:h="16840"/>
      <w:pgMar w:top="142" w:right="849" w:bottom="709" w:left="993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08" w:rsidRDefault="00422F08">
      <w:r>
        <w:separator/>
      </w:r>
    </w:p>
  </w:endnote>
  <w:endnote w:type="continuationSeparator" w:id="0">
    <w:p w:rsidR="00422F08" w:rsidRDefault="004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08" w:rsidRDefault="00422F08">
      <w:r>
        <w:separator/>
      </w:r>
    </w:p>
  </w:footnote>
  <w:footnote w:type="continuationSeparator" w:id="0">
    <w:p w:rsidR="00422F08" w:rsidRDefault="0042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A0D" w:rsidRDefault="00E35662">
    <w:pPr>
      <w:tabs>
        <w:tab w:val="center" w:pos="4677"/>
        <w:tab w:val="right" w:pos="9355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ПРЕСС-СЛУЖБА ГУБЕРНАТОРА И ПРАВИТЕЛЬСТВА </w:t>
    </w:r>
  </w:p>
  <w:p w:rsidR="00A47A0D" w:rsidRDefault="00E35662">
    <w:pPr>
      <w:tabs>
        <w:tab w:val="center" w:pos="4677"/>
        <w:tab w:val="right" w:pos="9355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ЛЕНИНГРАДСКОЙ ОБЛАСТИ</w:t>
    </w:r>
  </w:p>
  <w:p w:rsidR="00A47A0D" w:rsidRDefault="00E35662">
    <w:pPr>
      <w:pBdr>
        <w:bottom w:val="single" w:sz="4" w:space="0" w:color="000000"/>
      </w:pBdr>
      <w:tabs>
        <w:tab w:val="center" w:pos="4677"/>
        <w:tab w:val="right" w:pos="9355"/>
      </w:tabs>
      <w:jc w:val="center"/>
    </w:pPr>
    <w:proofErr w:type="gramStart"/>
    <w:r>
      <w:rPr>
        <w:b/>
        <w:sz w:val="24"/>
        <w:szCs w:val="24"/>
      </w:rPr>
      <w:t>Суворовский</w:t>
    </w:r>
    <w:proofErr w:type="gramEnd"/>
    <w:r>
      <w:rPr>
        <w:b/>
        <w:sz w:val="24"/>
        <w:szCs w:val="24"/>
      </w:rPr>
      <w:t xml:space="preserve"> пр., 67, к.26, тел.:539-41-89, www.lenobl.ru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F07"/>
    <w:multiLevelType w:val="multilevel"/>
    <w:tmpl w:val="6522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530CC"/>
    <w:multiLevelType w:val="multilevel"/>
    <w:tmpl w:val="8440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55998"/>
    <w:multiLevelType w:val="multilevel"/>
    <w:tmpl w:val="C62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33C8E"/>
    <w:multiLevelType w:val="hybridMultilevel"/>
    <w:tmpl w:val="A1861272"/>
    <w:lvl w:ilvl="0" w:tplc="10107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EC6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D47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A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9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C7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0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0E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03778"/>
    <w:multiLevelType w:val="hybridMultilevel"/>
    <w:tmpl w:val="4D646B4C"/>
    <w:lvl w:ilvl="0" w:tplc="D1E00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8E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0A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410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2C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C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886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F2E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3645A"/>
    <w:multiLevelType w:val="hybridMultilevel"/>
    <w:tmpl w:val="5FB2A362"/>
    <w:lvl w:ilvl="0" w:tplc="7AA0DE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2020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288E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44235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16CA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1C30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0822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A9844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0885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219D3C2D"/>
    <w:multiLevelType w:val="multilevel"/>
    <w:tmpl w:val="A3C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EE58D9"/>
    <w:multiLevelType w:val="multilevel"/>
    <w:tmpl w:val="8C12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C5C43"/>
    <w:multiLevelType w:val="multilevel"/>
    <w:tmpl w:val="6D6E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0E3094"/>
    <w:multiLevelType w:val="multilevel"/>
    <w:tmpl w:val="9E0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C2D2A"/>
    <w:multiLevelType w:val="hybridMultilevel"/>
    <w:tmpl w:val="A20C5062"/>
    <w:lvl w:ilvl="0" w:tplc="11CE9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04F6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589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8801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1E8E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6AAA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9898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083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AA8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F3F0D"/>
    <w:multiLevelType w:val="multilevel"/>
    <w:tmpl w:val="445C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74B07"/>
    <w:multiLevelType w:val="hybridMultilevel"/>
    <w:tmpl w:val="23D2BB8A"/>
    <w:lvl w:ilvl="0" w:tplc="0BD67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B0D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00D1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CC60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5A2F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DE5C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E63D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644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1C70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4234BB"/>
    <w:multiLevelType w:val="hybridMultilevel"/>
    <w:tmpl w:val="6D5CE5F8"/>
    <w:lvl w:ilvl="0" w:tplc="F1B69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EC7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74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5E6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29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7E71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6A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99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D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5B54E5"/>
    <w:multiLevelType w:val="multilevel"/>
    <w:tmpl w:val="4974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47623A"/>
    <w:multiLevelType w:val="hybridMultilevel"/>
    <w:tmpl w:val="09543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173C09"/>
    <w:multiLevelType w:val="hybridMultilevel"/>
    <w:tmpl w:val="B0727DB6"/>
    <w:lvl w:ilvl="0" w:tplc="4F5848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D822B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F707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E8FE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CEC4F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0B221B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B499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010FA0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0ED1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61763F"/>
    <w:multiLevelType w:val="multilevel"/>
    <w:tmpl w:val="2FF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5E04E2"/>
    <w:multiLevelType w:val="multilevel"/>
    <w:tmpl w:val="FEDA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B82C9E"/>
    <w:multiLevelType w:val="multilevel"/>
    <w:tmpl w:val="D3B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281DE5"/>
    <w:multiLevelType w:val="multilevel"/>
    <w:tmpl w:val="FC6E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4146FD"/>
    <w:multiLevelType w:val="multilevel"/>
    <w:tmpl w:val="2008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AC62F9"/>
    <w:multiLevelType w:val="multilevel"/>
    <w:tmpl w:val="4DE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E17737"/>
    <w:multiLevelType w:val="multilevel"/>
    <w:tmpl w:val="9EC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75636D"/>
    <w:multiLevelType w:val="hybridMultilevel"/>
    <w:tmpl w:val="0FC44CDA"/>
    <w:lvl w:ilvl="0" w:tplc="AFBC2CA8">
      <w:start w:val="1"/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CB231AE">
      <w:start w:val="1"/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64CC5A22">
      <w:start w:val="1"/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30162610">
      <w:start w:val="1"/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9420364C">
      <w:start w:val="1"/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7360C21A">
      <w:start w:val="1"/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E0AA602A">
      <w:start w:val="1"/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B69C2CC6">
      <w:start w:val="1"/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F9109E32">
      <w:start w:val="1"/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25">
    <w:nsid w:val="762361D2"/>
    <w:multiLevelType w:val="hybridMultilevel"/>
    <w:tmpl w:val="8806B13E"/>
    <w:lvl w:ilvl="0" w:tplc="F124A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C7760"/>
    <w:multiLevelType w:val="hybridMultilevel"/>
    <w:tmpl w:val="C3B6AF10"/>
    <w:lvl w:ilvl="0" w:tplc="94086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62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25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AD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AAD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C0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2F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CA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47A2E"/>
    <w:multiLevelType w:val="hybridMultilevel"/>
    <w:tmpl w:val="21EEEB0C"/>
    <w:lvl w:ilvl="0" w:tplc="E44CC2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EB64D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4B025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190E5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F1237E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346BE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DE9FD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86DD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BF6A5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24"/>
  </w:num>
  <w:num w:numId="4">
    <w:abstractNumId w:val="3"/>
  </w:num>
  <w:num w:numId="5">
    <w:abstractNumId w:val="4"/>
  </w:num>
  <w:num w:numId="6">
    <w:abstractNumId w:val="26"/>
  </w:num>
  <w:num w:numId="7">
    <w:abstractNumId w:val="10"/>
  </w:num>
  <w:num w:numId="8">
    <w:abstractNumId w:val="13"/>
  </w:num>
  <w:num w:numId="9">
    <w:abstractNumId w:val="12"/>
  </w:num>
  <w:num w:numId="10">
    <w:abstractNumId w:val="5"/>
  </w:num>
  <w:num w:numId="11">
    <w:abstractNumId w:val="25"/>
  </w:num>
  <w:num w:numId="12">
    <w:abstractNumId w:val="18"/>
  </w:num>
  <w:num w:numId="13">
    <w:abstractNumId w:val="6"/>
  </w:num>
  <w:num w:numId="14">
    <w:abstractNumId w:val="23"/>
  </w:num>
  <w:num w:numId="15">
    <w:abstractNumId w:val="14"/>
  </w:num>
  <w:num w:numId="16">
    <w:abstractNumId w:val="15"/>
  </w:num>
  <w:num w:numId="17">
    <w:abstractNumId w:val="7"/>
  </w:num>
  <w:num w:numId="18">
    <w:abstractNumId w:val="22"/>
  </w:num>
  <w:num w:numId="19">
    <w:abstractNumId w:val="9"/>
  </w:num>
  <w:num w:numId="20">
    <w:abstractNumId w:val="11"/>
  </w:num>
  <w:num w:numId="21">
    <w:abstractNumId w:val="19"/>
  </w:num>
  <w:num w:numId="22">
    <w:abstractNumId w:val="8"/>
  </w:num>
  <w:num w:numId="23">
    <w:abstractNumId w:val="2"/>
  </w:num>
  <w:num w:numId="24">
    <w:abstractNumId w:val="20"/>
  </w:num>
  <w:num w:numId="25">
    <w:abstractNumId w:val="17"/>
  </w:num>
  <w:num w:numId="26">
    <w:abstractNumId w:val="0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0D"/>
    <w:rsid w:val="00102855"/>
    <w:rsid w:val="001433A1"/>
    <w:rsid w:val="00246E37"/>
    <w:rsid w:val="002945F3"/>
    <w:rsid w:val="002F5A6F"/>
    <w:rsid w:val="00422F08"/>
    <w:rsid w:val="00575765"/>
    <w:rsid w:val="0063300C"/>
    <w:rsid w:val="006C0C0D"/>
    <w:rsid w:val="007678D8"/>
    <w:rsid w:val="007E66A6"/>
    <w:rsid w:val="00834F7E"/>
    <w:rsid w:val="008359C0"/>
    <w:rsid w:val="009156B8"/>
    <w:rsid w:val="009173D5"/>
    <w:rsid w:val="00961E4D"/>
    <w:rsid w:val="00994E4F"/>
    <w:rsid w:val="00A04B0E"/>
    <w:rsid w:val="00A47A0D"/>
    <w:rsid w:val="00B024D8"/>
    <w:rsid w:val="00DE3187"/>
    <w:rsid w:val="00E35662"/>
    <w:rsid w:val="00FB72C6"/>
    <w:rsid w:val="00F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pPr>
      <w:widowControl w:val="0"/>
    </w:pPr>
    <w:rPr>
      <w:rFonts w:ascii="Arial" w:hAnsi="Arial"/>
      <w:sz w:val="22"/>
      <w:szCs w:val="20"/>
    </w:rPr>
  </w:style>
  <w:style w:type="table" w:styleId="af9">
    <w:name w:val="Table Grid"/>
    <w:basedOn w:val="a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SL_Абзац списка,Bakin_Абзац списка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styleId="afd">
    <w:name w:val="Body Text"/>
    <w:basedOn w:val="a"/>
    <w:link w:val="afe"/>
    <w:uiPriority w:val="1"/>
    <w:qFormat/>
    <w:pPr>
      <w:widowControl w:val="0"/>
      <w:ind w:left="1" w:firstLine="707"/>
      <w:jc w:val="both"/>
    </w:pPr>
    <w:rPr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b">
    <w:name w:val="Абзац списка Знак"/>
    <w:aliases w:val="SL_Абзац списка Знак,Bakin_Абзац списка Знак"/>
    <w:link w:val="afa"/>
    <w:uiPriority w:val="34"/>
    <w:qFormat/>
    <w:rPr>
      <w:rFonts w:asciiTheme="minorHAnsi" w:eastAsiaTheme="minorEastAsia" w:hAnsiTheme="minorHAnsi" w:cstheme="minorBidi"/>
      <w:sz w:val="22"/>
      <w:szCs w:val="22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af8">
    <w:name w:val="Без интервала Знак"/>
    <w:basedOn w:val="6"/>
    <w:next w:val="a4"/>
    <w:link w:val="af7"/>
    <w:uiPriority w:val="34"/>
    <w:qFormat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character" w:styleId="aff0">
    <w:name w:val="Emphasis"/>
    <w:basedOn w:val="a0"/>
    <w:uiPriority w:val="20"/>
    <w:qFormat/>
    <w:rsid w:val="00834F7E"/>
    <w:rPr>
      <w:i/>
      <w:iCs/>
    </w:rPr>
  </w:style>
  <w:style w:type="paragraph" w:styleId="aff1">
    <w:name w:val="Normal (Web)"/>
    <w:basedOn w:val="a"/>
    <w:uiPriority w:val="99"/>
    <w:semiHidden/>
    <w:unhideWhenUsed/>
    <w:rsid w:val="008359C0"/>
    <w:pPr>
      <w:spacing w:before="100" w:beforeAutospacing="1" w:after="100" w:afterAutospacing="1"/>
    </w:pPr>
    <w:rPr>
      <w:sz w:val="24"/>
      <w:szCs w:val="24"/>
    </w:rPr>
  </w:style>
  <w:style w:type="character" w:customStyle="1" w:styleId="emoji">
    <w:name w:val="emoji"/>
    <w:basedOn w:val="a0"/>
    <w:rsid w:val="008359C0"/>
  </w:style>
  <w:style w:type="paragraph" w:customStyle="1" w:styleId="TableParagraph">
    <w:name w:val="Table Paragraph"/>
    <w:basedOn w:val="a"/>
    <w:uiPriority w:val="1"/>
    <w:qFormat/>
    <w:rsid w:val="007E66A6"/>
    <w:pPr>
      <w:widowControl w:val="0"/>
      <w:autoSpaceDE w:val="0"/>
      <w:autoSpaceDN w:val="0"/>
      <w:spacing w:before="17"/>
      <w:jc w:val="righ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pPr>
      <w:widowControl w:val="0"/>
    </w:pPr>
    <w:rPr>
      <w:rFonts w:ascii="Arial" w:hAnsi="Arial"/>
      <w:sz w:val="22"/>
      <w:szCs w:val="20"/>
    </w:rPr>
  </w:style>
  <w:style w:type="table" w:styleId="af9">
    <w:name w:val="Table Grid"/>
    <w:basedOn w:val="a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SL_Абзац списка,Bakin_Абзац списка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styleId="afd">
    <w:name w:val="Body Text"/>
    <w:basedOn w:val="a"/>
    <w:link w:val="afe"/>
    <w:uiPriority w:val="1"/>
    <w:qFormat/>
    <w:pPr>
      <w:widowControl w:val="0"/>
      <w:ind w:left="1" w:firstLine="707"/>
      <w:jc w:val="both"/>
    </w:pPr>
    <w:rPr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b">
    <w:name w:val="Абзац списка Знак"/>
    <w:aliases w:val="SL_Абзац списка Знак,Bakin_Абзац списка Знак"/>
    <w:link w:val="afa"/>
    <w:uiPriority w:val="34"/>
    <w:qFormat/>
    <w:rPr>
      <w:rFonts w:asciiTheme="minorHAnsi" w:eastAsiaTheme="minorEastAsia" w:hAnsiTheme="minorHAnsi" w:cstheme="minorBidi"/>
      <w:sz w:val="22"/>
      <w:szCs w:val="22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af8">
    <w:name w:val="Без интервала Знак"/>
    <w:basedOn w:val="6"/>
    <w:next w:val="a4"/>
    <w:link w:val="af7"/>
    <w:uiPriority w:val="34"/>
    <w:qFormat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character" w:styleId="aff0">
    <w:name w:val="Emphasis"/>
    <w:basedOn w:val="a0"/>
    <w:uiPriority w:val="20"/>
    <w:qFormat/>
    <w:rsid w:val="00834F7E"/>
    <w:rPr>
      <w:i/>
      <w:iCs/>
    </w:rPr>
  </w:style>
  <w:style w:type="paragraph" w:styleId="aff1">
    <w:name w:val="Normal (Web)"/>
    <w:basedOn w:val="a"/>
    <w:uiPriority w:val="99"/>
    <w:semiHidden/>
    <w:unhideWhenUsed/>
    <w:rsid w:val="008359C0"/>
    <w:pPr>
      <w:spacing w:before="100" w:beforeAutospacing="1" w:after="100" w:afterAutospacing="1"/>
    </w:pPr>
    <w:rPr>
      <w:sz w:val="24"/>
      <w:szCs w:val="24"/>
    </w:rPr>
  </w:style>
  <w:style w:type="character" w:customStyle="1" w:styleId="emoji">
    <w:name w:val="emoji"/>
    <w:basedOn w:val="a0"/>
    <w:rsid w:val="008359C0"/>
  </w:style>
  <w:style w:type="paragraph" w:customStyle="1" w:styleId="TableParagraph">
    <w:name w:val="Table Paragraph"/>
    <w:basedOn w:val="a"/>
    <w:uiPriority w:val="1"/>
    <w:qFormat/>
    <w:rsid w:val="007E66A6"/>
    <w:pPr>
      <w:widowControl w:val="0"/>
      <w:autoSpaceDE w:val="0"/>
      <w:autoSpaceDN w:val="0"/>
      <w:spacing w:before="17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Акопян Игорь Тигранович</dc:creator>
  <cp:lastModifiedBy>Акопян Игорь Тигранович</cp:lastModifiedBy>
  <cp:revision>2</cp:revision>
  <dcterms:created xsi:type="dcterms:W3CDTF">2026-05-27T13:50:00Z</dcterms:created>
  <dcterms:modified xsi:type="dcterms:W3CDTF">2026-05-27T13:50:00Z</dcterms:modified>
</cp:coreProperties>
</file>